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F43803" w14:paraId="58B1AC0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CCEED44" w14:textId="77777777" w:rsidR="00F43803" w:rsidRDefault="00556F02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9714005" w14:textId="77777777" w:rsidR="00F43803" w:rsidRDefault="00556F02">
            <w:pPr>
              <w:spacing w:after="0" w:line="240" w:lineRule="auto"/>
            </w:pPr>
            <w:r>
              <w:t>27601</w:t>
            </w:r>
          </w:p>
        </w:tc>
      </w:tr>
      <w:tr w:rsidR="00F43803" w14:paraId="709EF06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3214277" w14:textId="77777777" w:rsidR="00F43803" w:rsidRDefault="00556F02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DFF925E" w14:textId="77777777" w:rsidR="00F43803" w:rsidRDefault="00556F02">
            <w:pPr>
              <w:spacing w:after="0" w:line="240" w:lineRule="auto"/>
            </w:pPr>
            <w:r>
              <w:t>GRAD KARLOVAC</w:t>
            </w:r>
          </w:p>
        </w:tc>
      </w:tr>
      <w:tr w:rsidR="00F43803" w14:paraId="7DFA6B5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C794123" w14:textId="77777777" w:rsidR="00F43803" w:rsidRDefault="00556F02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2C4ABA9" w14:textId="77777777" w:rsidR="00F43803" w:rsidRDefault="00556F02">
            <w:pPr>
              <w:spacing w:after="0" w:line="240" w:lineRule="auto"/>
            </w:pPr>
            <w:r>
              <w:t>23</w:t>
            </w:r>
          </w:p>
        </w:tc>
      </w:tr>
    </w:tbl>
    <w:p w14:paraId="0AF455F4" w14:textId="77777777" w:rsidR="00F43803" w:rsidRDefault="00556F02">
      <w:r>
        <w:br/>
      </w:r>
    </w:p>
    <w:p w14:paraId="5A921C6C" w14:textId="77777777" w:rsidR="00F43803" w:rsidRDefault="00556F0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2595093" w14:textId="77777777" w:rsidR="00F43803" w:rsidRDefault="00556F02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774DC1D" w14:textId="77777777" w:rsidR="00F43803" w:rsidRDefault="00556F02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92D0DAA" w14:textId="77777777" w:rsidR="00F43803" w:rsidRDefault="00F43803"/>
    <w:p w14:paraId="60721763" w14:textId="77777777" w:rsidR="00F43803" w:rsidRDefault="00556F02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3F808A2" w14:textId="77777777" w:rsidR="00F43803" w:rsidRDefault="00556F02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43803" w14:paraId="6CD80B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6FF642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471FCA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9B4BBF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B59D2E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5BA96D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7FB1E1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43803" w14:paraId="138D68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3F57EB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1CA16C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6977EA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2A1104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38.273.250,35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DBAB75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47.651.777,86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4D7BA7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124,5</w:t>
            </w:r>
          </w:p>
        </w:tc>
      </w:tr>
      <w:tr w:rsidR="00F43803" w14:paraId="507ED7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DA347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9DB2E8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E55F7F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D7695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37.230.890,80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0B1E41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35.352.991,69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45B49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95,0</w:t>
            </w:r>
          </w:p>
        </w:tc>
      </w:tr>
      <w:tr w:rsidR="00F43803" w14:paraId="5B2236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2912D0" w14:textId="77777777" w:rsidR="00F43803" w:rsidRDefault="00F438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C37268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08C624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A61C0F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1.042.359,55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8F4224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12.298.786,17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E93EFD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1179,9</w:t>
            </w:r>
          </w:p>
        </w:tc>
      </w:tr>
      <w:tr w:rsidR="00F43803" w14:paraId="78D58D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943D87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09509D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67871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2765FC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76.966,77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8053B4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217.986,74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181475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283,2</w:t>
            </w:r>
          </w:p>
        </w:tc>
      </w:tr>
      <w:tr w:rsidR="00F43803" w14:paraId="5D2C5B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AF59EE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19DDCB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5EA8E3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81D4C5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10.394.857,26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CC6E46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15.800.139,12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AF2BB3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152,0</w:t>
            </w:r>
          </w:p>
        </w:tc>
      </w:tr>
      <w:tr w:rsidR="00F43803" w14:paraId="617443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C5DA09" w14:textId="77777777" w:rsidR="00F43803" w:rsidRDefault="00F438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4A4B1D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3041B8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5613CD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10.317.890,49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425EF0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15.582.152,38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40F143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151,0</w:t>
            </w:r>
          </w:p>
        </w:tc>
      </w:tr>
      <w:tr w:rsidR="00F43803" w14:paraId="34D1E9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41D2CA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406720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10500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E9AAB1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4.437.927,53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460C0A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2.630.369,66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4896E8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59,3</w:t>
            </w:r>
          </w:p>
        </w:tc>
      </w:tr>
      <w:tr w:rsidR="00F43803" w14:paraId="687293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F39A7C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7A7C3C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FCE6EE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343032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463.407,70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29D232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1.684.513,79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718E72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363,5</w:t>
            </w:r>
          </w:p>
        </w:tc>
      </w:tr>
      <w:tr w:rsidR="00F43803" w14:paraId="2DD535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9C8733" w14:textId="77777777" w:rsidR="00F43803" w:rsidRDefault="00F438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FB68B3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PRIMITAKA OD FINANCIJSKE IMOVINE I ZADUŽIVANJA (šifre 8-5)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EC6535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F37559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3.974.519,83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E9C208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945.855,87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C5798F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23,8</w:t>
            </w:r>
          </w:p>
        </w:tc>
      </w:tr>
      <w:tr w:rsidR="00F43803" w14:paraId="67CAFE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7E8F14" w14:textId="77777777" w:rsidR="00F43803" w:rsidRDefault="00F438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43F1A4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9A18B0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B1F85E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5.301.011,11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22596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2.337.510,34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B8B380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44,1</w:t>
            </w:r>
          </w:p>
        </w:tc>
      </w:tr>
    </w:tbl>
    <w:p w14:paraId="718BCBA2" w14:textId="77777777" w:rsidR="00F43803" w:rsidRDefault="00F43803">
      <w:pPr>
        <w:spacing w:after="0"/>
      </w:pPr>
    </w:p>
    <w:p w14:paraId="1B0FEE01" w14:textId="77777777" w:rsidR="00F43803" w:rsidRDefault="00556F02">
      <w:r>
        <w:t xml:space="preserve">U izvještajnom razdoblju 2026. godine ukupni Prihodi i primici ostvareni su u iznosu od 50.500.134,26 eura što je za 18,0% više u odnosu na njihovo ostvarenje u izvještajnom razdoblju prethodne godine. Ukupni rashodi i izdaci ostvareni su u iznosu od 52.837.644,60 eura što je za 9,9% više u odnosu na njihovo ostvarenje u prvih šest mjeseci 2025. godine. Rezultat toga je manjak prihoda i primitaka tekuće godine koji iznosi 2.337.510,34 eura od </w:t>
      </w:r>
      <w:r>
        <w:lastRenderedPageBreak/>
        <w:t>čega se na ostvareni manjak Grada Karlovca odnosi 2.345.734,15 eura, a na proračunske korisnike ostvareni višak prihoda u iznosu od 8.223,81 eura.</w:t>
      </w:r>
    </w:p>
    <w:p w14:paraId="4D2A626C" w14:textId="77777777" w:rsidR="00F43803" w:rsidRDefault="00556F02">
      <w:r>
        <w:t>Grad Karlovac u svojoj nadležnosti ima 21 proračunskog korisnika od kojih jedanaest osnovnih škola, četiri ustanove kulture, tri dječja vrtića, Javnu vatrogasnu postrojbu Grada Karlovca, Javnu ustanovu Aquatika- slatkovodni akvarij Karlovac, Sportske objekte Karlovac i Kino Edison, multimedijski centar za kulturno – turističke sadržaje.</w:t>
      </w:r>
    </w:p>
    <w:p w14:paraId="6E0E9CB4" w14:textId="77777777" w:rsidR="00F43803" w:rsidRDefault="00556F02">
      <w:r>
        <w:br/>
      </w:r>
    </w:p>
    <w:p w14:paraId="419E8C91" w14:textId="77777777" w:rsidR="00F43803" w:rsidRDefault="00556F02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7A837528" w14:textId="77777777" w:rsidR="00F43803" w:rsidRDefault="00556F02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43803" w14:paraId="61AECE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2819C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A2FDBC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ECFAC0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5C6F57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84368" w14:textId="77777777" w:rsidR="00F43803" w:rsidRDefault="00556F0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43803" w14:paraId="08A1AE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3D0578" w14:textId="77777777" w:rsidR="00F43803" w:rsidRDefault="00F438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078EE7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022A9A" w14:textId="77777777" w:rsidR="00F43803" w:rsidRDefault="00556F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294B5D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567.029,53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3CD41A" w14:textId="77777777" w:rsidR="00F43803" w:rsidRDefault="00556F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DAE7D25" w14:textId="77777777" w:rsidR="00F43803" w:rsidRDefault="00F43803">
      <w:pPr>
        <w:spacing w:after="0"/>
      </w:pPr>
    </w:p>
    <w:p w14:paraId="6A03C895" w14:textId="77777777" w:rsidR="00F43803" w:rsidRDefault="00556F02">
      <w:r>
        <w:t>Stanje dospjelih obveza na kraju izvještajnog razdoblja na obrascu Obveze iznosi 567.029,53 eura, a najvećim dijelom se odnosi na obveze na nabavu nefinancijske imovine koje su izvršene u iznosu od 441.747,96 eura i to najčešće iz razloga što je u trenutku zaprimanja ulaznog računa u upravni odjel za proračun i financije istome već isteklo dospijeće zbog kašnjenja u dostavi računa od strane dobavljača ili zbog dužeg postupka kontrole i obrade ulaznih računa u nadležnim upravnim odjelima.</w:t>
      </w:r>
    </w:p>
    <w:p w14:paraId="2E32FBA9" w14:textId="77777777" w:rsidR="00F43803" w:rsidRDefault="00F43803"/>
    <w:p w14:paraId="74ED3BB6" w14:textId="77777777" w:rsidR="00F43803" w:rsidRDefault="00556F02">
      <w:pPr>
        <w:keepNext/>
        <w:spacing w:line="240" w:lineRule="auto"/>
        <w:jc w:val="center"/>
      </w:pPr>
      <w:r>
        <w:rPr>
          <w:sz w:val="28"/>
        </w:rPr>
        <w:t>Bilješka 3.</w:t>
      </w:r>
    </w:p>
    <w:p w14:paraId="4C18B399" w14:textId="77777777" w:rsidR="00F43803" w:rsidRDefault="00556F02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6AAEBF6F" w14:textId="77777777" w:rsidR="00F43803" w:rsidRDefault="00556F02">
      <w:r>
        <w:t>Unutar grupne transakcije koje su u izvještajima eliminirane su konta 367/671 i  274/167  između Grada Karlovca  i proračunskih korisnika. A između samih proračunskih korisnika eliminirana su konta 369/639.</w:t>
      </w:r>
    </w:p>
    <w:p w14:paraId="4CF2F0C5" w14:textId="77777777" w:rsidR="00F43803" w:rsidRDefault="00F43803"/>
    <w:p w14:paraId="1F0BA18A" w14:textId="77777777" w:rsidR="00F43803" w:rsidRDefault="00556F02">
      <w:pPr>
        <w:keepNext/>
        <w:spacing w:line="240" w:lineRule="auto"/>
        <w:jc w:val="center"/>
      </w:pPr>
      <w:r>
        <w:rPr>
          <w:sz w:val="28"/>
        </w:rPr>
        <w:t>Bilješka 4.</w:t>
      </w:r>
    </w:p>
    <w:p w14:paraId="1C40FB29" w14:textId="77777777" w:rsidR="00F43803" w:rsidRDefault="00556F02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03F00713" w14:textId="77777777" w:rsidR="00F43803" w:rsidRDefault="00556F02">
      <w:r>
        <w:t>U izvještajnom razdoblju 2026. godine manjak prihoda i primitaka proračunskih korisnika iznosi 137.519,69 eura, a višak prihoda i primitaka proračunskih korisnika 145.743,50 eura. Višak prihoda i primitaka ostvaren je kod sljedećih proračunskih korisnika: Javna vatrogasna postrojba Grada Karlovca u iznosu od 53.003,10 eura, Kino Edison u iznosu od 11.943,59 eura, Gradska knjižnica Ivan Goran Kovačić u iznosu od 13.655,49 eura, Centar za odgoj i obrazovanje Karlovac u iznosu od 4.445,74 eura, Osnovna škola R</w:t>
      </w:r>
      <w:r>
        <w:t xml:space="preserve">ečica u iznosu od 24.703,09 eura, Osnovna škola Švarča u iznosu od 6.755,90 eura, Osnovna škola Braća Seljan </w:t>
      </w:r>
      <w:r>
        <w:lastRenderedPageBreak/>
        <w:t xml:space="preserve">u iznosu od 3.241,37 eura, Dječji vrtić Karlovac u iznosu od 6.347,09 eura i Muzeji Grada Karlovca u iznosu od 21.648,13 eura.   Manjak prihoda i primitaka ostvaren je kod sljedećih proračunskih korisnika: Sportski objekti Karlovac u iznosu od 50.415,50 eura, Aquatika – slatkovodni akvarij Karlovac u iznosu od 22.525,34 eura, Osnovna škola </w:t>
      </w:r>
      <w:proofErr w:type="spellStart"/>
      <w:r>
        <w:t>Mahično</w:t>
      </w:r>
      <w:proofErr w:type="spellEnd"/>
      <w:r>
        <w:t xml:space="preserve"> u iznosu od 592,45 eura, Osnovna škola Grabrik u izno</w:t>
      </w:r>
      <w:r>
        <w:t xml:space="preserve">su od 8.451,38 eura, Osnovna škola </w:t>
      </w:r>
      <w:proofErr w:type="spellStart"/>
      <w:r>
        <w:t>Turanj</w:t>
      </w:r>
      <w:proofErr w:type="spellEnd"/>
      <w:r>
        <w:t xml:space="preserve"> u iznosu od 9.436,91 eura, Osnovna škola Skakavac u iznosu od 4.639,90 eura, Gradsko kazalište </w:t>
      </w:r>
      <w:proofErr w:type="spellStart"/>
      <w:r>
        <w:t>Zorin</w:t>
      </w:r>
      <w:proofErr w:type="spellEnd"/>
      <w:r>
        <w:t xml:space="preserve"> dom u iznosu od 5.614,06 eura, Dječji vrtić Četiri rijeke u iznosu od 26.320,32 eura, Dječji vrtić </w:t>
      </w:r>
      <w:proofErr w:type="spellStart"/>
      <w:r>
        <w:t>Luščić</w:t>
      </w:r>
      <w:proofErr w:type="spellEnd"/>
      <w:r>
        <w:t xml:space="preserve"> u iznosu od 1.158,29 eura, Osnovna škola Dubovac u iznosu od 4.060,21 eura, Osnovna škola Banija u iznosu od 2.901,59 eura i Osnovna škola Dragojla </w:t>
      </w:r>
      <w:proofErr w:type="spellStart"/>
      <w:r>
        <w:t>Jarnević</w:t>
      </w:r>
      <w:proofErr w:type="spellEnd"/>
      <w:r>
        <w:t xml:space="preserve"> u iznosu od 1.403,74 eura.</w:t>
      </w:r>
    </w:p>
    <w:p w14:paraId="2A4C19B4" w14:textId="77777777" w:rsidR="00F43803" w:rsidRDefault="00556F02">
      <w:r>
        <w:t> </w:t>
      </w:r>
    </w:p>
    <w:p w14:paraId="4482D1E7" w14:textId="77777777" w:rsidR="00F43803" w:rsidRDefault="00F43803"/>
    <w:sectPr w:rsidR="00F43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803"/>
    <w:rsid w:val="001B727B"/>
    <w:rsid w:val="00556F02"/>
    <w:rsid w:val="00680E6B"/>
    <w:rsid w:val="00F4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EFE8"/>
  <w15:docId w15:val="{D925EDB2-1775-4AE9-9C22-83B0BB1F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Lidija Ljubić</cp:lastModifiedBy>
  <cp:revision>2</cp:revision>
  <dcterms:created xsi:type="dcterms:W3CDTF">2026-07-21T11:09:00Z</dcterms:created>
  <dcterms:modified xsi:type="dcterms:W3CDTF">2026-07-21T11:09:00Z</dcterms:modified>
</cp:coreProperties>
</file>