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5778"/>
      </w:tblGrid>
      <w:tr w:rsidR="00E3753D" w:rsidRPr="00252F06" w14:paraId="26EE7B2F" w14:textId="77777777" w:rsidTr="005E41AD">
        <w:trPr>
          <w:trHeight w:val="719"/>
        </w:trPr>
        <w:tc>
          <w:tcPr>
            <w:tcW w:w="10632" w:type="dxa"/>
            <w:gridSpan w:val="2"/>
            <w:tcBorders>
              <w:bottom w:val="single" w:sz="4" w:space="0" w:color="365F91"/>
            </w:tcBorders>
            <w:vAlign w:val="center"/>
          </w:tcPr>
          <w:p w14:paraId="7429B2A3" w14:textId="50C4EB81" w:rsidR="00643B1C" w:rsidRPr="00252F06" w:rsidRDefault="005B0986" w:rsidP="00643B1C">
            <w:pPr>
              <w:spacing w:before="120" w:after="0" w:line="240" w:lineRule="auto"/>
              <w:jc w:val="center"/>
              <w:rPr>
                <w:rFonts w:ascii="Arial Narrow" w:hAnsi="Arial Narrow"/>
                <w:b/>
                <w:bCs/>
                <w:sz w:val="20"/>
                <w:szCs w:val="20"/>
              </w:rPr>
            </w:pPr>
            <w:r w:rsidRPr="00252F06">
              <w:rPr>
                <w:rFonts w:ascii="Arial Narrow" w:hAnsi="Arial Narrow"/>
                <w:b/>
                <w:bCs/>
                <w:sz w:val="20"/>
                <w:szCs w:val="20"/>
              </w:rPr>
              <w:t>IZVJEŠĆE O</w:t>
            </w:r>
            <w:r w:rsidR="00643B1C" w:rsidRPr="00252F06">
              <w:rPr>
                <w:rFonts w:ascii="Arial Narrow" w:hAnsi="Arial Narrow"/>
                <w:b/>
                <w:bCs/>
                <w:sz w:val="20"/>
                <w:szCs w:val="20"/>
              </w:rPr>
              <w:t xml:space="preserve"> PROVEDENOM</w:t>
            </w:r>
            <w:r w:rsidRPr="00252F06">
              <w:rPr>
                <w:rFonts w:ascii="Arial Narrow" w:hAnsi="Arial Narrow"/>
                <w:b/>
                <w:bCs/>
                <w:sz w:val="20"/>
                <w:szCs w:val="20"/>
              </w:rPr>
              <w:t xml:space="preserve"> SAVJETOVANJU S JAVNOŠĆU</w:t>
            </w:r>
            <w:r w:rsidR="00643B1C" w:rsidRPr="00252F06">
              <w:rPr>
                <w:rFonts w:ascii="Arial Narrow" w:hAnsi="Arial Narrow"/>
                <w:b/>
                <w:bCs/>
                <w:sz w:val="20"/>
                <w:szCs w:val="20"/>
              </w:rPr>
              <w:t xml:space="preserve"> U POSTUPKU</w:t>
            </w:r>
          </w:p>
          <w:p w14:paraId="6A2FCA7A" w14:textId="182BBD3E" w:rsidR="00643B1C" w:rsidRPr="00252F06" w:rsidRDefault="005B0986" w:rsidP="00643B1C">
            <w:pPr>
              <w:spacing w:after="0" w:line="240" w:lineRule="auto"/>
              <w:jc w:val="center"/>
              <w:rPr>
                <w:rFonts w:ascii="Arial Narrow" w:hAnsi="Arial Narrow"/>
                <w:b/>
                <w:sz w:val="20"/>
                <w:szCs w:val="20"/>
              </w:rPr>
            </w:pPr>
            <w:r w:rsidRPr="00252F06">
              <w:rPr>
                <w:rFonts w:ascii="Arial Narrow" w:hAnsi="Arial Narrow"/>
                <w:b/>
                <w:bCs/>
                <w:sz w:val="20"/>
                <w:szCs w:val="20"/>
              </w:rPr>
              <w:t xml:space="preserve"> DONOŠENJA </w:t>
            </w:r>
            <w:r w:rsidR="00052C35">
              <w:rPr>
                <w:rFonts w:ascii="Arial Narrow" w:hAnsi="Arial Narrow"/>
                <w:b/>
                <w:bCs/>
                <w:sz w:val="20"/>
                <w:szCs w:val="20"/>
              </w:rPr>
              <w:t xml:space="preserve">PRAVILNIKA O </w:t>
            </w:r>
            <w:r w:rsidR="00052C35" w:rsidRPr="00052C35">
              <w:rPr>
                <w:rFonts w:ascii="Arial Narrow" w:hAnsi="Arial Narrow"/>
                <w:b/>
                <w:bCs/>
                <w:sz w:val="20"/>
                <w:szCs w:val="20"/>
              </w:rPr>
              <w:t>PROVEDBI POSTUPAKA JEDNOSTAVNE NABAVE</w:t>
            </w:r>
          </w:p>
          <w:p w14:paraId="17579B8A" w14:textId="77777777" w:rsidR="005B0986" w:rsidRPr="00252F06" w:rsidRDefault="005B0986" w:rsidP="00941D1C">
            <w:pPr>
              <w:spacing w:after="0" w:line="240" w:lineRule="auto"/>
              <w:jc w:val="center"/>
              <w:rPr>
                <w:rFonts w:ascii="Arial Narrow" w:hAnsi="Arial Narrow"/>
                <w:b/>
                <w:bCs/>
                <w:sz w:val="20"/>
                <w:szCs w:val="20"/>
              </w:rPr>
            </w:pPr>
          </w:p>
          <w:p w14:paraId="16F6A96B" w14:textId="5166F66A" w:rsidR="005B0986" w:rsidRPr="00252F06" w:rsidRDefault="005B0986" w:rsidP="006227F4">
            <w:pPr>
              <w:spacing w:after="0" w:line="240" w:lineRule="auto"/>
              <w:jc w:val="center"/>
              <w:rPr>
                <w:rFonts w:ascii="Arial Narrow" w:hAnsi="Arial Narrow"/>
                <w:b/>
                <w:bCs/>
                <w:sz w:val="20"/>
                <w:szCs w:val="20"/>
              </w:rPr>
            </w:pPr>
            <w:r w:rsidRPr="00252F06">
              <w:rPr>
                <w:rFonts w:ascii="Arial Narrow" w:hAnsi="Arial Narrow"/>
                <w:b/>
                <w:bCs/>
                <w:sz w:val="20"/>
                <w:szCs w:val="20"/>
              </w:rPr>
              <w:t xml:space="preserve">Nositelj izrade izvješća: </w:t>
            </w:r>
            <w:r w:rsidR="00052C35">
              <w:rPr>
                <w:rFonts w:ascii="Arial Narrow" w:hAnsi="Arial Narrow"/>
                <w:b/>
                <w:bCs/>
                <w:sz w:val="20"/>
                <w:szCs w:val="20"/>
              </w:rPr>
              <w:t>SLUŽBA ZA JAVNU NABAVU</w:t>
            </w:r>
          </w:p>
          <w:p w14:paraId="73E4ADDA" w14:textId="70EA8819" w:rsidR="005B0986" w:rsidRPr="00252F06" w:rsidRDefault="00A61B47" w:rsidP="006227F4">
            <w:pPr>
              <w:spacing w:after="120" w:line="240" w:lineRule="auto"/>
              <w:jc w:val="center"/>
              <w:rPr>
                <w:rFonts w:ascii="Arial Narrow" w:hAnsi="Arial Narrow"/>
                <w:b/>
                <w:bCs/>
                <w:sz w:val="20"/>
                <w:szCs w:val="20"/>
              </w:rPr>
            </w:pPr>
            <w:r w:rsidRPr="00252F06">
              <w:rPr>
                <w:rFonts w:ascii="Arial Narrow" w:hAnsi="Arial Narrow"/>
                <w:b/>
                <w:bCs/>
                <w:sz w:val="20"/>
                <w:szCs w:val="20"/>
              </w:rPr>
              <w:t xml:space="preserve">Karlovac, </w:t>
            </w:r>
            <w:r w:rsidR="00052C35">
              <w:rPr>
                <w:rFonts w:ascii="Arial Narrow" w:hAnsi="Arial Narrow"/>
                <w:b/>
                <w:bCs/>
                <w:sz w:val="20"/>
                <w:szCs w:val="20"/>
              </w:rPr>
              <w:t>19</w:t>
            </w:r>
            <w:r w:rsidR="00073857">
              <w:rPr>
                <w:rFonts w:ascii="Arial Narrow" w:hAnsi="Arial Narrow"/>
                <w:b/>
                <w:bCs/>
                <w:sz w:val="20"/>
                <w:szCs w:val="20"/>
              </w:rPr>
              <w:t xml:space="preserve">. </w:t>
            </w:r>
            <w:r w:rsidR="00052C35">
              <w:rPr>
                <w:rFonts w:ascii="Arial Narrow" w:hAnsi="Arial Narrow"/>
                <w:b/>
                <w:bCs/>
                <w:sz w:val="20"/>
                <w:szCs w:val="20"/>
              </w:rPr>
              <w:t>6</w:t>
            </w:r>
            <w:r w:rsidR="00073857">
              <w:rPr>
                <w:rFonts w:ascii="Arial Narrow" w:hAnsi="Arial Narrow"/>
                <w:b/>
                <w:bCs/>
                <w:sz w:val="20"/>
                <w:szCs w:val="20"/>
              </w:rPr>
              <w:t>. 2026.</w:t>
            </w:r>
            <w:r w:rsidR="006227F4" w:rsidRPr="00252F06">
              <w:rPr>
                <w:rFonts w:ascii="Arial Narrow" w:hAnsi="Arial Narrow"/>
                <w:b/>
                <w:bCs/>
                <w:sz w:val="20"/>
                <w:szCs w:val="20"/>
              </w:rPr>
              <w:t xml:space="preserve"> god.</w:t>
            </w:r>
          </w:p>
        </w:tc>
      </w:tr>
      <w:tr w:rsidR="00E3753D" w:rsidRPr="00252F06" w14:paraId="42ACF8A7" w14:textId="77777777" w:rsidTr="005E41AD">
        <w:trPr>
          <w:trHeight w:val="777"/>
        </w:trPr>
        <w:tc>
          <w:tcPr>
            <w:tcW w:w="4854" w:type="dxa"/>
            <w:tcBorders>
              <w:top w:val="single" w:sz="4" w:space="0" w:color="365F91"/>
              <w:left w:val="single" w:sz="4" w:space="0" w:color="365F91"/>
              <w:bottom w:val="single" w:sz="4" w:space="0" w:color="365F91"/>
              <w:right w:val="single" w:sz="4" w:space="0" w:color="365F91"/>
            </w:tcBorders>
            <w:vAlign w:val="center"/>
          </w:tcPr>
          <w:p w14:paraId="25F87EA3"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Naziv akta za koji je provedeno savjetovanje s javnošću </w:t>
            </w:r>
          </w:p>
        </w:tc>
        <w:tc>
          <w:tcPr>
            <w:tcW w:w="5778" w:type="dxa"/>
            <w:tcBorders>
              <w:top w:val="single" w:sz="4" w:space="0" w:color="365F91"/>
              <w:left w:val="single" w:sz="4" w:space="0" w:color="365F91"/>
              <w:bottom w:val="single" w:sz="4" w:space="0" w:color="365F91"/>
              <w:right w:val="single" w:sz="4" w:space="0" w:color="365F91"/>
            </w:tcBorders>
            <w:vAlign w:val="center"/>
          </w:tcPr>
          <w:p w14:paraId="491EEE68" w14:textId="6C5FAFF3" w:rsidR="005B0986" w:rsidRPr="00252F06" w:rsidRDefault="00052C35" w:rsidP="00E96086">
            <w:pPr>
              <w:spacing w:beforeLines="60" w:before="144" w:afterLines="60" w:after="144" w:line="240" w:lineRule="auto"/>
              <w:jc w:val="both"/>
              <w:rPr>
                <w:rFonts w:ascii="Arial Narrow" w:hAnsi="Arial Narrow"/>
                <w:b/>
                <w:sz w:val="20"/>
                <w:szCs w:val="20"/>
              </w:rPr>
            </w:pPr>
            <w:r w:rsidRPr="00052C35">
              <w:rPr>
                <w:rFonts w:ascii="Arial Narrow" w:hAnsi="Arial Narrow"/>
                <w:b/>
                <w:sz w:val="20"/>
                <w:szCs w:val="20"/>
              </w:rPr>
              <w:t>PRAVILNIK O PROVEDBI POSTUPAKA JEDNOSTAVNE NABAVE</w:t>
            </w:r>
          </w:p>
        </w:tc>
      </w:tr>
      <w:tr w:rsidR="00E3753D" w:rsidRPr="00252F06" w14:paraId="32B68336" w14:textId="77777777" w:rsidTr="005E41AD">
        <w:trPr>
          <w:trHeight w:val="831"/>
        </w:trPr>
        <w:tc>
          <w:tcPr>
            <w:tcW w:w="4854" w:type="dxa"/>
            <w:tcBorders>
              <w:top w:val="single" w:sz="4" w:space="0" w:color="365F91"/>
              <w:left w:val="single" w:sz="4" w:space="0" w:color="365F91"/>
              <w:bottom w:val="single" w:sz="4" w:space="0" w:color="365F91"/>
              <w:right w:val="single" w:sz="4" w:space="0" w:color="365F91"/>
            </w:tcBorders>
            <w:vAlign w:val="center"/>
          </w:tcPr>
          <w:p w14:paraId="00CBF597"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Naziv tijela nadležnog za izradu nacrta / provedbu savjetovanja </w:t>
            </w:r>
          </w:p>
        </w:tc>
        <w:tc>
          <w:tcPr>
            <w:tcW w:w="5778" w:type="dxa"/>
            <w:tcBorders>
              <w:top w:val="single" w:sz="4" w:space="0" w:color="365F91"/>
              <w:left w:val="single" w:sz="4" w:space="0" w:color="365F91"/>
              <w:bottom w:val="single" w:sz="4" w:space="0" w:color="365F91"/>
              <w:right w:val="single" w:sz="4" w:space="0" w:color="365F91"/>
            </w:tcBorders>
            <w:vAlign w:val="center"/>
          </w:tcPr>
          <w:p w14:paraId="2B9949F2" w14:textId="1906BE47" w:rsidR="005B0986" w:rsidRPr="00252F06" w:rsidRDefault="00052C35" w:rsidP="00E96086">
            <w:pPr>
              <w:spacing w:beforeLines="60" w:before="144" w:afterLines="60" w:after="144" w:line="240" w:lineRule="auto"/>
              <w:jc w:val="both"/>
              <w:rPr>
                <w:rFonts w:ascii="Arial Narrow" w:hAnsi="Arial Narrow"/>
                <w:b/>
                <w:sz w:val="20"/>
                <w:szCs w:val="20"/>
              </w:rPr>
            </w:pPr>
            <w:r w:rsidRPr="00052C35">
              <w:rPr>
                <w:rFonts w:ascii="Arial Narrow" w:hAnsi="Arial Narrow"/>
                <w:b/>
                <w:sz w:val="20"/>
                <w:szCs w:val="20"/>
              </w:rPr>
              <w:t>SLUŽBA ZA JAVNU NABAVU</w:t>
            </w:r>
          </w:p>
        </w:tc>
      </w:tr>
      <w:tr w:rsidR="00E3753D" w:rsidRPr="00252F06" w14:paraId="66B0CA38" w14:textId="77777777" w:rsidTr="005E41AD">
        <w:trPr>
          <w:trHeight w:val="1691"/>
        </w:trPr>
        <w:tc>
          <w:tcPr>
            <w:tcW w:w="4854" w:type="dxa"/>
            <w:tcBorders>
              <w:top w:val="single" w:sz="4" w:space="0" w:color="365F91"/>
              <w:left w:val="single" w:sz="4" w:space="0" w:color="365F91"/>
              <w:bottom w:val="single" w:sz="4" w:space="0" w:color="auto"/>
              <w:right w:val="single" w:sz="4" w:space="0" w:color="365F91"/>
            </w:tcBorders>
            <w:vAlign w:val="center"/>
          </w:tcPr>
          <w:p w14:paraId="1ED479BC"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Razlozi za donošenje akta i ciljevi koji se njime žele postići uz sažetak ključnih pitanja</w:t>
            </w:r>
          </w:p>
        </w:tc>
        <w:tc>
          <w:tcPr>
            <w:tcW w:w="5778" w:type="dxa"/>
            <w:tcBorders>
              <w:top w:val="single" w:sz="4" w:space="0" w:color="365F91"/>
              <w:left w:val="single" w:sz="4" w:space="0" w:color="365F91"/>
              <w:bottom w:val="single" w:sz="4" w:space="0" w:color="365F91"/>
              <w:right w:val="single" w:sz="4" w:space="0" w:color="365F91"/>
            </w:tcBorders>
          </w:tcPr>
          <w:p w14:paraId="47223D64" w14:textId="77777777" w:rsidR="00052C35" w:rsidRPr="00052C35" w:rsidRDefault="00052C35" w:rsidP="00052C35">
            <w:pPr>
              <w:widowControl w:val="0"/>
              <w:contextualSpacing/>
              <w:rPr>
                <w:rFonts w:ascii="Arial Narrow" w:hAnsi="Arial Narrow"/>
                <w:bCs/>
                <w:sz w:val="20"/>
                <w:szCs w:val="20"/>
              </w:rPr>
            </w:pPr>
            <w:r w:rsidRPr="00052C35">
              <w:rPr>
                <w:rFonts w:ascii="Arial Narrow" w:hAnsi="Arial Narrow"/>
                <w:bCs/>
                <w:sz w:val="20"/>
                <w:szCs w:val="20"/>
              </w:rPr>
              <w:t>Obzirom na stupanje na snagu Zakona o izmjenama i dopunama Zakona o javnoj nabavi dana 16.05.2026. godine, Naručitelji su dužni, sukladno čl. 86.st.3.  u roku od 3 mjeseca uskladiti opće akte kojima se uređuju</w:t>
            </w:r>
          </w:p>
          <w:p w14:paraId="584EEB96" w14:textId="0799F907" w:rsidR="005B0986" w:rsidRPr="00252F06" w:rsidRDefault="00052C35" w:rsidP="00052C35">
            <w:pPr>
              <w:widowControl w:val="0"/>
              <w:contextualSpacing/>
              <w:jc w:val="both"/>
              <w:rPr>
                <w:rFonts w:ascii="Arial Narrow" w:hAnsi="Arial Narrow"/>
                <w:bCs/>
                <w:sz w:val="20"/>
                <w:szCs w:val="20"/>
              </w:rPr>
            </w:pPr>
            <w:r w:rsidRPr="00052C35">
              <w:rPr>
                <w:rFonts w:ascii="Arial Narrow" w:hAnsi="Arial Narrow"/>
                <w:bCs/>
                <w:sz w:val="20"/>
                <w:szCs w:val="20"/>
              </w:rPr>
              <w:t>pravila, uvjeti i postupci jednostavne nabave s odredbama predmetnog Zakona.</w:t>
            </w:r>
          </w:p>
        </w:tc>
      </w:tr>
      <w:tr w:rsidR="00E3753D" w:rsidRPr="00252F06" w14:paraId="366C5695" w14:textId="77777777" w:rsidTr="005E41AD">
        <w:trPr>
          <w:trHeight w:val="525"/>
        </w:trPr>
        <w:tc>
          <w:tcPr>
            <w:tcW w:w="4854" w:type="dxa"/>
            <w:tcBorders>
              <w:top w:val="single" w:sz="4" w:space="0" w:color="auto"/>
              <w:left w:val="single" w:sz="4" w:space="0" w:color="365F91"/>
              <w:bottom w:val="single" w:sz="4" w:space="0" w:color="auto"/>
              <w:right w:val="single" w:sz="4" w:space="0" w:color="365F91"/>
            </w:tcBorders>
            <w:vAlign w:val="center"/>
          </w:tcPr>
          <w:p w14:paraId="14C3AA4D" w14:textId="6333B4F2"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Objava dokumenata za savjetovanje</w:t>
            </w:r>
            <w:r w:rsidR="00F742DA" w:rsidRPr="00252F06">
              <w:rPr>
                <w:rFonts w:ascii="Arial Narrow" w:hAnsi="Arial Narrow"/>
                <w:b/>
                <w:bCs/>
                <w:sz w:val="20"/>
                <w:szCs w:val="20"/>
              </w:rPr>
              <w:t xml:space="preserve"> </w:t>
            </w:r>
          </w:p>
        </w:tc>
        <w:tc>
          <w:tcPr>
            <w:tcW w:w="5778" w:type="dxa"/>
            <w:tcBorders>
              <w:top w:val="single" w:sz="4" w:space="0" w:color="365F91"/>
              <w:left w:val="single" w:sz="4" w:space="0" w:color="365F91"/>
              <w:bottom w:val="single" w:sz="4" w:space="0" w:color="365F91"/>
              <w:right w:val="single" w:sz="4" w:space="0" w:color="365F91"/>
            </w:tcBorders>
            <w:vAlign w:val="center"/>
          </w:tcPr>
          <w:p w14:paraId="26055A77" w14:textId="564DA953" w:rsidR="005B0986" w:rsidRPr="00252F06" w:rsidRDefault="00052C35" w:rsidP="00E96086">
            <w:pPr>
              <w:spacing w:beforeLines="60" w:before="144" w:afterLines="60" w:after="144" w:line="240" w:lineRule="auto"/>
              <w:rPr>
                <w:rFonts w:ascii="Arial Narrow" w:hAnsi="Arial Narrow"/>
                <w:bCs/>
                <w:sz w:val="20"/>
                <w:szCs w:val="20"/>
              </w:rPr>
            </w:pPr>
            <w:r w:rsidRPr="00052C35">
              <w:rPr>
                <w:rFonts w:ascii="Arial Narrow" w:hAnsi="Arial Narrow"/>
                <w:bCs/>
                <w:sz w:val="20"/>
                <w:szCs w:val="20"/>
              </w:rPr>
              <w:t>https://www.karlovac.hr/savjetovanja/nacrt-pravilnika-o-provedbi-postupaka-jednostavne-nabave/</w:t>
            </w:r>
          </w:p>
        </w:tc>
      </w:tr>
      <w:tr w:rsidR="00E3753D" w:rsidRPr="00252F06" w14:paraId="05945D96" w14:textId="77777777" w:rsidTr="005E41AD">
        <w:trPr>
          <w:trHeight w:val="986"/>
        </w:trPr>
        <w:tc>
          <w:tcPr>
            <w:tcW w:w="4854" w:type="dxa"/>
            <w:tcBorders>
              <w:top w:val="single" w:sz="4" w:space="0" w:color="auto"/>
              <w:left w:val="single" w:sz="4" w:space="0" w:color="365F91"/>
              <w:bottom w:val="single" w:sz="4" w:space="0" w:color="365F91"/>
              <w:right w:val="single" w:sz="4" w:space="0" w:color="365F91"/>
            </w:tcBorders>
            <w:vAlign w:val="center"/>
          </w:tcPr>
          <w:p w14:paraId="75425350" w14:textId="51B18C3E" w:rsidR="005B0986" w:rsidRPr="00252F06" w:rsidRDefault="00E960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Razdoblje provedbe savjetovanja </w:t>
            </w:r>
          </w:p>
        </w:tc>
        <w:tc>
          <w:tcPr>
            <w:tcW w:w="5778" w:type="dxa"/>
            <w:tcBorders>
              <w:top w:val="single" w:sz="4" w:space="0" w:color="365F91"/>
              <w:left w:val="single" w:sz="4" w:space="0" w:color="365F91"/>
              <w:right w:val="single" w:sz="4" w:space="0" w:color="365F91"/>
            </w:tcBorders>
            <w:vAlign w:val="center"/>
          </w:tcPr>
          <w:p w14:paraId="3990DDA9" w14:textId="247B1074" w:rsidR="005B0986" w:rsidRPr="00252F06" w:rsidRDefault="005E41AD" w:rsidP="006227F4">
            <w:pPr>
              <w:spacing w:beforeLines="60" w:before="144" w:afterLines="60" w:after="144" w:line="240" w:lineRule="auto"/>
              <w:jc w:val="center"/>
              <w:rPr>
                <w:rFonts w:ascii="Arial Narrow" w:hAnsi="Arial Narrow"/>
                <w:b/>
                <w:sz w:val="20"/>
                <w:szCs w:val="20"/>
              </w:rPr>
            </w:pPr>
            <w:r w:rsidRPr="004A37DD">
              <w:rPr>
                <w:rFonts w:ascii="Arial Narrow" w:hAnsi="Arial Narrow"/>
                <w:b/>
                <w:sz w:val="20"/>
                <w:szCs w:val="20"/>
              </w:rPr>
              <w:t>1</w:t>
            </w:r>
            <w:r w:rsidR="00052C35" w:rsidRPr="004A37DD">
              <w:rPr>
                <w:rFonts w:ascii="Arial Narrow" w:hAnsi="Arial Narrow"/>
                <w:b/>
                <w:sz w:val="20"/>
                <w:szCs w:val="20"/>
              </w:rPr>
              <w:t>8</w:t>
            </w:r>
            <w:r w:rsidRPr="004A37DD">
              <w:rPr>
                <w:rFonts w:ascii="Arial Narrow" w:hAnsi="Arial Narrow"/>
                <w:b/>
                <w:sz w:val="20"/>
                <w:szCs w:val="20"/>
              </w:rPr>
              <w:t xml:space="preserve">. </w:t>
            </w:r>
            <w:r w:rsidR="004A37DD" w:rsidRPr="004A37DD">
              <w:rPr>
                <w:rFonts w:ascii="Arial Narrow" w:hAnsi="Arial Narrow"/>
                <w:b/>
                <w:sz w:val="20"/>
                <w:szCs w:val="20"/>
              </w:rPr>
              <w:t>5</w:t>
            </w:r>
            <w:r w:rsidRPr="004A37DD">
              <w:rPr>
                <w:rFonts w:ascii="Arial Narrow" w:hAnsi="Arial Narrow"/>
                <w:b/>
                <w:sz w:val="20"/>
                <w:szCs w:val="20"/>
              </w:rPr>
              <w:t>. 2026. – 1</w:t>
            </w:r>
            <w:r w:rsidR="00052C35" w:rsidRPr="004A37DD">
              <w:rPr>
                <w:rFonts w:ascii="Arial Narrow" w:hAnsi="Arial Narrow"/>
                <w:b/>
                <w:sz w:val="20"/>
                <w:szCs w:val="20"/>
              </w:rPr>
              <w:t>8</w:t>
            </w:r>
            <w:r w:rsidRPr="00252F06">
              <w:rPr>
                <w:rFonts w:ascii="Arial Narrow" w:hAnsi="Arial Narrow"/>
                <w:b/>
                <w:sz w:val="20"/>
                <w:szCs w:val="20"/>
              </w:rPr>
              <w:t xml:space="preserve">. </w:t>
            </w:r>
            <w:r w:rsidR="00052C35">
              <w:rPr>
                <w:rFonts w:ascii="Arial Narrow" w:hAnsi="Arial Narrow"/>
                <w:b/>
                <w:sz w:val="20"/>
                <w:szCs w:val="20"/>
              </w:rPr>
              <w:t>6</w:t>
            </w:r>
            <w:r w:rsidRPr="00252F06">
              <w:rPr>
                <w:rFonts w:ascii="Arial Narrow" w:hAnsi="Arial Narrow"/>
                <w:b/>
                <w:sz w:val="20"/>
                <w:szCs w:val="20"/>
              </w:rPr>
              <w:t>. 2026. god.</w:t>
            </w:r>
          </w:p>
        </w:tc>
      </w:tr>
      <w:tr w:rsidR="00E3753D" w:rsidRPr="00252F06" w14:paraId="74D3580F" w14:textId="77777777" w:rsidTr="005E41AD">
        <w:trPr>
          <w:trHeight w:val="2183"/>
        </w:trPr>
        <w:tc>
          <w:tcPr>
            <w:tcW w:w="4854" w:type="dxa"/>
            <w:tcBorders>
              <w:top w:val="single" w:sz="4" w:space="0" w:color="365F91"/>
              <w:left w:val="single" w:sz="4" w:space="0" w:color="365F91"/>
              <w:bottom w:val="single" w:sz="4" w:space="0" w:color="365F91"/>
              <w:right w:val="single" w:sz="4" w:space="0" w:color="365F91"/>
            </w:tcBorders>
            <w:vAlign w:val="center"/>
          </w:tcPr>
          <w:p w14:paraId="27D6F805"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Pregled osnovnih pokazatelja  uključenosti savjetovanja s javnošću </w:t>
            </w:r>
          </w:p>
        </w:tc>
        <w:tc>
          <w:tcPr>
            <w:tcW w:w="5778" w:type="dxa"/>
            <w:tcBorders>
              <w:top w:val="single" w:sz="4" w:space="0" w:color="365F91"/>
              <w:left w:val="single" w:sz="4" w:space="0" w:color="365F91"/>
              <w:bottom w:val="single" w:sz="4" w:space="0" w:color="365F91"/>
              <w:right w:val="single" w:sz="4" w:space="0" w:color="365F91"/>
            </w:tcBorders>
            <w:vAlign w:val="center"/>
          </w:tcPr>
          <w:p w14:paraId="7CF597F4" w14:textId="42D15047" w:rsidR="008D1610" w:rsidRPr="00252F06" w:rsidRDefault="004A37DD" w:rsidP="00E96086">
            <w:pPr>
              <w:spacing w:beforeLines="60" w:before="144" w:afterLines="60" w:after="144" w:line="240" w:lineRule="auto"/>
              <w:rPr>
                <w:rFonts w:ascii="Arial Narrow" w:hAnsi="Arial Narrow"/>
                <w:bCs/>
                <w:sz w:val="20"/>
                <w:szCs w:val="20"/>
              </w:rPr>
            </w:pPr>
            <w:r>
              <w:rPr>
                <w:rFonts w:ascii="Arial Narrow" w:hAnsi="Arial Narrow"/>
                <w:bCs/>
                <w:sz w:val="20"/>
                <w:szCs w:val="20"/>
              </w:rPr>
              <w:t>Z</w:t>
            </w:r>
            <w:r w:rsidR="00900659" w:rsidRPr="00252F06">
              <w:rPr>
                <w:rFonts w:ascii="Arial Narrow" w:hAnsi="Arial Narrow"/>
                <w:bCs/>
                <w:sz w:val="20"/>
                <w:szCs w:val="20"/>
              </w:rPr>
              <w:t xml:space="preserve">aprimljeno je </w:t>
            </w:r>
            <w:r w:rsidR="00052C35">
              <w:rPr>
                <w:rFonts w:ascii="Arial Narrow" w:hAnsi="Arial Narrow"/>
                <w:bCs/>
                <w:sz w:val="20"/>
                <w:szCs w:val="20"/>
              </w:rPr>
              <w:t>3 primjedbe</w:t>
            </w:r>
            <w:r w:rsidR="00DE467D" w:rsidRPr="00252F06">
              <w:rPr>
                <w:rFonts w:ascii="Arial Narrow" w:hAnsi="Arial Narrow"/>
                <w:bCs/>
                <w:sz w:val="20"/>
                <w:szCs w:val="20"/>
              </w:rPr>
              <w:t xml:space="preserve"> od 1 podnositelja</w:t>
            </w:r>
          </w:p>
        </w:tc>
      </w:tr>
      <w:tr w:rsidR="00E3753D" w:rsidRPr="00252F06" w14:paraId="540AC297" w14:textId="77777777" w:rsidTr="005E41AD">
        <w:tc>
          <w:tcPr>
            <w:tcW w:w="4854" w:type="dxa"/>
            <w:tcBorders>
              <w:top w:val="single" w:sz="4" w:space="0" w:color="365F91"/>
              <w:left w:val="single" w:sz="4" w:space="0" w:color="365F91"/>
              <w:bottom w:val="single" w:sz="4" w:space="0" w:color="365F91"/>
              <w:right w:val="single" w:sz="4" w:space="0" w:color="365F91"/>
            </w:tcBorders>
            <w:vAlign w:val="center"/>
          </w:tcPr>
          <w:p w14:paraId="6AE6315B"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 xml:space="preserve">Pregled prihvaćenih i neprihvaćenih mišljenja i prijedloga s obrazloženjem razloga za neprihvaćanje </w:t>
            </w:r>
          </w:p>
        </w:tc>
        <w:tc>
          <w:tcPr>
            <w:tcW w:w="5778" w:type="dxa"/>
            <w:tcBorders>
              <w:top w:val="single" w:sz="4" w:space="0" w:color="365F91"/>
              <w:left w:val="single" w:sz="4" w:space="0" w:color="365F91"/>
              <w:bottom w:val="single" w:sz="4" w:space="0" w:color="365F91"/>
              <w:right w:val="single" w:sz="4" w:space="0" w:color="365F91"/>
            </w:tcBorders>
            <w:vAlign w:val="center"/>
          </w:tcPr>
          <w:p w14:paraId="552DAB20" w14:textId="38F66D72" w:rsidR="005B0986" w:rsidRPr="00252F06" w:rsidRDefault="00AD36EE" w:rsidP="006227F4">
            <w:pPr>
              <w:spacing w:beforeLines="60" w:before="144" w:afterLines="60" w:after="144" w:line="240" w:lineRule="auto"/>
              <w:jc w:val="center"/>
              <w:rPr>
                <w:rFonts w:ascii="Arial Narrow" w:hAnsi="Arial Narrow"/>
                <w:bCs/>
                <w:sz w:val="20"/>
                <w:szCs w:val="20"/>
              </w:rPr>
            </w:pPr>
            <w:r w:rsidRPr="00252F06">
              <w:rPr>
                <w:rFonts w:ascii="Arial Narrow" w:hAnsi="Arial Narrow"/>
                <w:bCs/>
                <w:sz w:val="20"/>
                <w:szCs w:val="20"/>
              </w:rPr>
              <w:t>Tablica u prilogu</w:t>
            </w:r>
          </w:p>
        </w:tc>
      </w:tr>
      <w:tr w:rsidR="00E3753D" w:rsidRPr="00252F06" w14:paraId="076B2118" w14:textId="77777777" w:rsidTr="005E41AD">
        <w:trPr>
          <w:trHeight w:val="777"/>
        </w:trPr>
        <w:tc>
          <w:tcPr>
            <w:tcW w:w="4854" w:type="dxa"/>
            <w:tcBorders>
              <w:top w:val="single" w:sz="4" w:space="0" w:color="365F91"/>
              <w:left w:val="single" w:sz="4" w:space="0" w:color="365F91"/>
              <w:bottom w:val="single" w:sz="4" w:space="0" w:color="365F91"/>
              <w:right w:val="single" w:sz="4" w:space="0" w:color="365F91"/>
            </w:tcBorders>
            <w:vAlign w:val="center"/>
          </w:tcPr>
          <w:p w14:paraId="4180B283" w14:textId="77777777" w:rsidR="005B0986" w:rsidRPr="00252F06" w:rsidRDefault="005B0986" w:rsidP="00E96086">
            <w:pPr>
              <w:spacing w:beforeLines="60" w:before="144" w:afterLines="60" w:after="144" w:line="240" w:lineRule="auto"/>
              <w:rPr>
                <w:rFonts w:ascii="Arial Narrow" w:hAnsi="Arial Narrow"/>
                <w:b/>
                <w:bCs/>
                <w:sz w:val="20"/>
                <w:szCs w:val="20"/>
              </w:rPr>
            </w:pPr>
            <w:r w:rsidRPr="00252F06">
              <w:rPr>
                <w:rFonts w:ascii="Arial Narrow" w:hAnsi="Arial Narrow"/>
                <w:b/>
                <w:bCs/>
                <w:sz w:val="20"/>
                <w:szCs w:val="20"/>
              </w:rPr>
              <w:t>Troškovi provedenog savjetovanja</w:t>
            </w:r>
          </w:p>
        </w:tc>
        <w:tc>
          <w:tcPr>
            <w:tcW w:w="5778" w:type="dxa"/>
            <w:tcBorders>
              <w:top w:val="single" w:sz="4" w:space="0" w:color="365F91"/>
              <w:left w:val="single" w:sz="4" w:space="0" w:color="365F91"/>
              <w:bottom w:val="single" w:sz="4" w:space="0" w:color="365F91"/>
              <w:right w:val="single" w:sz="4" w:space="0" w:color="365F91"/>
            </w:tcBorders>
          </w:tcPr>
          <w:p w14:paraId="014D2402" w14:textId="1AF1693D" w:rsidR="005B0986" w:rsidRPr="00252F06" w:rsidRDefault="00AD36EE" w:rsidP="00E96086">
            <w:pPr>
              <w:spacing w:beforeLines="60" w:before="144" w:afterLines="60" w:after="144" w:line="240" w:lineRule="auto"/>
              <w:jc w:val="both"/>
              <w:rPr>
                <w:rFonts w:ascii="Arial Narrow" w:hAnsi="Arial Narrow"/>
                <w:bCs/>
                <w:sz w:val="20"/>
                <w:szCs w:val="20"/>
              </w:rPr>
            </w:pPr>
            <w:r w:rsidRPr="00252F06">
              <w:rPr>
                <w:rFonts w:ascii="Arial Narrow" w:hAnsi="Arial Narrow"/>
                <w:bCs/>
                <w:sz w:val="20"/>
                <w:szCs w:val="20"/>
              </w:rPr>
              <w:t>Nije bilo troškova</w:t>
            </w:r>
          </w:p>
        </w:tc>
      </w:tr>
    </w:tbl>
    <w:p w14:paraId="620EE27F" w14:textId="77777777" w:rsidR="00E96086" w:rsidRPr="00252F06" w:rsidRDefault="00E96086">
      <w:pPr>
        <w:rPr>
          <w:rFonts w:ascii="Arial Narrow" w:eastAsia="Calibri" w:hAnsi="Arial Narrow"/>
          <w:b/>
          <w:bCs/>
          <w:sz w:val="20"/>
          <w:szCs w:val="20"/>
          <w:lang w:eastAsia="en-US"/>
        </w:rPr>
      </w:pPr>
      <w:bookmarkStart w:id="0" w:name="_Toc468978618"/>
      <w:r w:rsidRPr="00252F06">
        <w:rPr>
          <w:rFonts w:ascii="Arial Narrow" w:eastAsia="Calibri" w:hAnsi="Arial Narrow"/>
          <w:b/>
          <w:bCs/>
          <w:sz w:val="20"/>
          <w:szCs w:val="20"/>
          <w:lang w:eastAsia="en-US"/>
        </w:rPr>
        <w:br w:type="page"/>
      </w:r>
    </w:p>
    <w:p w14:paraId="64ECFE65" w14:textId="77777777" w:rsidR="00E738EC" w:rsidRPr="00252F06" w:rsidRDefault="00E738EC" w:rsidP="00B101AC">
      <w:pPr>
        <w:ind w:left="-993"/>
        <w:rPr>
          <w:rFonts w:ascii="Arial Narrow" w:eastAsia="Calibri" w:hAnsi="Arial Narrow"/>
          <w:b/>
          <w:bCs/>
          <w:lang w:eastAsia="en-US"/>
        </w:rPr>
      </w:pPr>
      <w:r w:rsidRPr="00252F06">
        <w:rPr>
          <w:rFonts w:ascii="Arial Narrow" w:eastAsia="Calibri" w:hAnsi="Arial Narrow"/>
          <w:b/>
          <w:bCs/>
          <w:lang w:eastAsia="en-US"/>
        </w:rPr>
        <w:lastRenderedPageBreak/>
        <w:t>Prilog 1. Pregled prihvaćenih i neprihvaćenih primjedbi</w:t>
      </w:r>
      <w:bookmarkEnd w:id="0"/>
    </w:p>
    <w:tbl>
      <w:tblPr>
        <w:tblW w:w="1119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6"/>
        <w:gridCol w:w="1417"/>
        <w:gridCol w:w="4111"/>
        <w:gridCol w:w="1984"/>
      </w:tblGrid>
      <w:tr w:rsidR="00E3753D" w:rsidRPr="00252F06" w14:paraId="6B8D8A60" w14:textId="77777777" w:rsidTr="00B84C37">
        <w:tc>
          <w:tcPr>
            <w:tcW w:w="851" w:type="dxa"/>
            <w:tcBorders>
              <w:bottom w:val="single" w:sz="4" w:space="0" w:color="auto"/>
            </w:tcBorders>
            <w:shd w:val="clear" w:color="auto" w:fill="F2F2F2" w:themeFill="background1" w:themeFillShade="F2"/>
            <w:vAlign w:val="center"/>
          </w:tcPr>
          <w:p w14:paraId="72E85FA3"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Redni broj</w:t>
            </w:r>
          </w:p>
        </w:tc>
        <w:tc>
          <w:tcPr>
            <w:tcW w:w="2836" w:type="dxa"/>
            <w:tcBorders>
              <w:bottom w:val="single" w:sz="4" w:space="0" w:color="auto"/>
            </w:tcBorders>
            <w:shd w:val="clear" w:color="auto" w:fill="F2F2F2" w:themeFill="background1" w:themeFillShade="F2"/>
            <w:vAlign w:val="center"/>
          </w:tcPr>
          <w:p w14:paraId="57A9EACC"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Sudionik savjetovanja (ime i prezime pojedinca, naziv organizacije)</w:t>
            </w:r>
          </w:p>
        </w:tc>
        <w:tc>
          <w:tcPr>
            <w:tcW w:w="1417" w:type="dxa"/>
            <w:tcBorders>
              <w:bottom w:val="single" w:sz="4" w:space="0" w:color="auto"/>
            </w:tcBorders>
            <w:shd w:val="clear" w:color="auto" w:fill="F2F2F2" w:themeFill="background1" w:themeFillShade="F2"/>
            <w:vAlign w:val="center"/>
          </w:tcPr>
          <w:p w14:paraId="2CA1743E"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Članak ili drugi dio nacrta na koji se odnosi prijedlog ili mišljenje</w:t>
            </w:r>
          </w:p>
        </w:tc>
        <w:tc>
          <w:tcPr>
            <w:tcW w:w="4111" w:type="dxa"/>
            <w:tcBorders>
              <w:bottom w:val="single" w:sz="4" w:space="0" w:color="auto"/>
            </w:tcBorders>
            <w:shd w:val="clear" w:color="auto" w:fill="F2F2F2" w:themeFill="background1" w:themeFillShade="F2"/>
            <w:vAlign w:val="center"/>
          </w:tcPr>
          <w:p w14:paraId="48F54A16" w14:textId="77777777" w:rsidR="00E738EC" w:rsidRPr="00252F06" w:rsidRDefault="00E738EC" w:rsidP="00E738EC">
            <w:pPr>
              <w:spacing w:after="120" w:line="240" w:lineRule="auto"/>
              <w:jc w:val="center"/>
              <w:rPr>
                <w:rFonts w:ascii="Arial Narrow" w:hAnsi="Arial Narrow"/>
                <w:b/>
              </w:rPr>
            </w:pPr>
            <w:r w:rsidRPr="00252F06">
              <w:rPr>
                <w:rFonts w:ascii="Arial Narrow" w:hAnsi="Arial Narrow"/>
                <w:b/>
              </w:rPr>
              <w:t>Tekst zaprimljenog prijedloga ili mišljenja</w:t>
            </w:r>
          </w:p>
        </w:tc>
        <w:tc>
          <w:tcPr>
            <w:tcW w:w="1984" w:type="dxa"/>
            <w:tcBorders>
              <w:bottom w:val="single" w:sz="4" w:space="0" w:color="auto"/>
            </w:tcBorders>
            <w:shd w:val="clear" w:color="auto" w:fill="F2F2F2" w:themeFill="background1" w:themeFillShade="F2"/>
            <w:vAlign w:val="center"/>
          </w:tcPr>
          <w:p w14:paraId="0528067D" w14:textId="77777777" w:rsidR="00E738EC" w:rsidRPr="00252F06" w:rsidRDefault="00E738EC" w:rsidP="001907B5">
            <w:pPr>
              <w:spacing w:after="120" w:line="240" w:lineRule="auto"/>
              <w:jc w:val="center"/>
              <w:rPr>
                <w:rFonts w:ascii="Arial Narrow" w:hAnsi="Arial Narrow"/>
                <w:b/>
              </w:rPr>
            </w:pPr>
            <w:r w:rsidRPr="00252F06">
              <w:rPr>
                <w:rFonts w:ascii="Arial Narrow" w:hAnsi="Arial Narrow"/>
                <w:b/>
              </w:rPr>
              <w:t xml:space="preserve">Status prijedloga ili mišljenja (prihvaćanje/neprihvaćanje s  obrazloženjem) </w:t>
            </w:r>
          </w:p>
        </w:tc>
      </w:tr>
      <w:tr w:rsidR="00E3753D" w:rsidRPr="00252F06" w14:paraId="44370F6A" w14:textId="77777777" w:rsidTr="00B84C37">
        <w:trPr>
          <w:trHeight w:val="567"/>
        </w:trPr>
        <w:tc>
          <w:tcPr>
            <w:tcW w:w="851" w:type="dxa"/>
          </w:tcPr>
          <w:p w14:paraId="30028215" w14:textId="1FE6D24F" w:rsidR="00252F06" w:rsidRPr="00252F06" w:rsidRDefault="00252F06" w:rsidP="00252F06">
            <w:pPr>
              <w:spacing w:after="120" w:line="240" w:lineRule="auto"/>
              <w:ind w:left="360"/>
              <w:jc w:val="both"/>
              <w:rPr>
                <w:rFonts w:ascii="Arial Narrow" w:hAnsi="Arial Narrow"/>
              </w:rPr>
            </w:pPr>
            <w:r>
              <w:rPr>
                <w:rFonts w:ascii="Arial Narrow" w:hAnsi="Arial Narrow"/>
              </w:rPr>
              <w:t>1.</w:t>
            </w:r>
          </w:p>
        </w:tc>
        <w:tc>
          <w:tcPr>
            <w:tcW w:w="2836" w:type="dxa"/>
          </w:tcPr>
          <w:p w14:paraId="5AE9F4FA" w14:textId="1FB6944E" w:rsidR="00052C35" w:rsidRPr="00052C35" w:rsidRDefault="00052C35" w:rsidP="00052C35">
            <w:pPr>
              <w:spacing w:after="120" w:line="240" w:lineRule="auto"/>
              <w:rPr>
                <w:rFonts w:ascii="Arial Narrow" w:hAnsi="Arial Narrow"/>
              </w:rPr>
            </w:pPr>
            <w:r>
              <w:rPr>
                <w:rFonts w:ascii="Arial Narrow" w:hAnsi="Arial Narrow"/>
              </w:rPr>
              <w:t>M</w:t>
            </w:r>
            <w:r w:rsidRPr="00052C35">
              <w:rPr>
                <w:rFonts w:ascii="Arial Narrow" w:hAnsi="Arial Narrow"/>
              </w:rPr>
              <w:t xml:space="preserve">ožemo! Karlovac </w:t>
            </w:r>
          </w:p>
          <w:p w14:paraId="6B45272F" w14:textId="5C68133B" w:rsidR="00E738EC" w:rsidRPr="00252F06" w:rsidRDefault="00052C35" w:rsidP="00052C35">
            <w:pPr>
              <w:spacing w:after="120" w:line="240" w:lineRule="auto"/>
              <w:rPr>
                <w:rFonts w:ascii="Arial Narrow" w:hAnsi="Arial Narrow"/>
              </w:rPr>
            </w:pPr>
            <w:r w:rsidRPr="00052C35">
              <w:rPr>
                <w:rFonts w:ascii="Arial Narrow" w:hAnsi="Arial Narrow"/>
              </w:rPr>
              <w:t>karlovac@mozemo.hr</w:t>
            </w:r>
          </w:p>
        </w:tc>
        <w:tc>
          <w:tcPr>
            <w:tcW w:w="1417" w:type="dxa"/>
          </w:tcPr>
          <w:p w14:paraId="56FD21D2" w14:textId="398698FD" w:rsidR="00E738EC" w:rsidRPr="00252F06" w:rsidRDefault="00052C35" w:rsidP="00252F06">
            <w:pPr>
              <w:spacing w:after="120" w:line="240" w:lineRule="auto"/>
              <w:rPr>
                <w:rFonts w:ascii="Arial Narrow" w:hAnsi="Arial Narrow"/>
              </w:rPr>
            </w:pPr>
            <w:r>
              <w:rPr>
                <w:rFonts w:ascii="Arial Narrow" w:hAnsi="Arial Narrow"/>
              </w:rPr>
              <w:t>Novi prijedlog</w:t>
            </w:r>
          </w:p>
        </w:tc>
        <w:tc>
          <w:tcPr>
            <w:tcW w:w="4111" w:type="dxa"/>
          </w:tcPr>
          <w:p w14:paraId="5AEF082A" w14:textId="77777777" w:rsidR="00052C35" w:rsidRPr="00052C35" w:rsidRDefault="00052C35" w:rsidP="00052C35">
            <w:pPr>
              <w:spacing w:after="120" w:line="240" w:lineRule="auto"/>
              <w:rPr>
                <w:rFonts w:ascii="Arial Narrow" w:hAnsi="Arial Narrow"/>
              </w:rPr>
            </w:pPr>
            <w:r>
              <w:rPr>
                <w:rFonts w:ascii="Arial Narrow" w:hAnsi="Arial Narrow"/>
              </w:rPr>
              <w:t xml:space="preserve">Prijedlog </w:t>
            </w:r>
            <w:r w:rsidRPr="00052C35">
              <w:rPr>
                <w:rFonts w:ascii="Arial Narrow" w:hAnsi="Arial Narrow"/>
              </w:rPr>
              <w:t xml:space="preserve">Pravilnika smatramo da nije u </w:t>
            </w:r>
          </w:p>
          <w:p w14:paraId="1F192227"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potpunosti pregledan i čitak, te predlažemo </w:t>
            </w:r>
          </w:p>
          <w:p w14:paraId="2240056A"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uvođenje novog članka sa jasnim opisom </w:t>
            </w:r>
          </w:p>
          <w:p w14:paraId="480756EC" w14:textId="0D1C85C8" w:rsidR="00E738EC" w:rsidRPr="00252F06" w:rsidRDefault="00052C35" w:rsidP="00052C35">
            <w:pPr>
              <w:spacing w:after="120" w:line="240" w:lineRule="auto"/>
              <w:jc w:val="both"/>
              <w:rPr>
                <w:rFonts w:ascii="Arial Narrow" w:hAnsi="Arial Narrow"/>
              </w:rPr>
            </w:pPr>
            <w:r w:rsidRPr="00052C35">
              <w:rPr>
                <w:rFonts w:ascii="Arial Narrow" w:hAnsi="Arial Narrow"/>
              </w:rPr>
              <w:t>razgraničenja.</w:t>
            </w:r>
          </w:p>
        </w:tc>
        <w:tc>
          <w:tcPr>
            <w:tcW w:w="1984" w:type="dxa"/>
          </w:tcPr>
          <w:p w14:paraId="4CBCF7F2" w14:textId="381DEBEB" w:rsidR="00D23654" w:rsidRPr="00A32290" w:rsidRDefault="00681DB7" w:rsidP="00B75757">
            <w:pPr>
              <w:spacing w:after="0" w:line="240" w:lineRule="auto"/>
              <w:rPr>
                <w:rFonts w:ascii="Arial Narrow" w:hAnsi="Arial Narrow"/>
                <w:b/>
                <w:bCs/>
                <w:color w:val="EE0000"/>
              </w:rPr>
            </w:pPr>
            <w:r w:rsidRPr="00A32290">
              <w:rPr>
                <w:rFonts w:ascii="Arial Narrow" w:hAnsi="Arial Narrow"/>
                <w:b/>
                <w:bCs/>
                <w:color w:val="EE0000"/>
              </w:rPr>
              <w:t>Prihvaća se</w:t>
            </w:r>
          </w:p>
          <w:p w14:paraId="36CF23D5" w14:textId="403BF8BF" w:rsidR="00D23654" w:rsidRDefault="00D23654" w:rsidP="00B75757">
            <w:pPr>
              <w:spacing w:after="0" w:line="240" w:lineRule="auto"/>
              <w:rPr>
                <w:rFonts w:ascii="Arial Narrow" w:hAnsi="Arial Narrow"/>
              </w:rPr>
            </w:pPr>
            <w:r w:rsidRPr="00A32290">
              <w:rPr>
                <w:rFonts w:ascii="Arial Narrow" w:hAnsi="Arial Narrow"/>
              </w:rPr>
              <w:t>Prijedlog se d</w:t>
            </w:r>
            <w:r w:rsidR="00681DB7" w:rsidRPr="00A32290">
              <w:rPr>
                <w:rFonts w:ascii="Arial Narrow" w:hAnsi="Arial Narrow"/>
              </w:rPr>
              <w:t xml:space="preserve">odaje u članak </w:t>
            </w:r>
            <w:r w:rsidR="00052C35">
              <w:rPr>
                <w:rFonts w:ascii="Arial Narrow" w:hAnsi="Arial Narrow"/>
              </w:rPr>
              <w:t xml:space="preserve">7. koji sada </w:t>
            </w:r>
            <w:r w:rsidRPr="00A32290">
              <w:rPr>
                <w:rFonts w:ascii="Arial Narrow" w:hAnsi="Arial Narrow"/>
              </w:rPr>
              <w:t xml:space="preserve">glasi: </w:t>
            </w:r>
          </w:p>
          <w:p w14:paraId="37E93C38" w14:textId="77777777" w:rsidR="00052C35" w:rsidRPr="00052C35" w:rsidRDefault="00052C35" w:rsidP="00052C35">
            <w:pPr>
              <w:spacing w:after="0" w:line="240" w:lineRule="auto"/>
              <w:rPr>
                <w:rFonts w:ascii="Arial Narrow" w:hAnsi="Arial Narrow"/>
              </w:rPr>
            </w:pPr>
            <w:r w:rsidRPr="00052C35">
              <w:rPr>
                <w:rFonts w:ascii="Arial Narrow" w:hAnsi="Arial Narrow"/>
              </w:rPr>
              <w:t>Postupci jednostavne nabave u smislu ovog Pravilnika su:</w:t>
            </w:r>
          </w:p>
          <w:p w14:paraId="09B80444" w14:textId="77777777" w:rsidR="00052C35" w:rsidRPr="00052C35" w:rsidRDefault="00052C35" w:rsidP="00052C35">
            <w:pPr>
              <w:spacing w:after="0" w:line="240" w:lineRule="auto"/>
              <w:rPr>
                <w:rFonts w:ascii="Arial Narrow" w:hAnsi="Arial Narrow"/>
              </w:rPr>
            </w:pPr>
            <w:r w:rsidRPr="00052C35">
              <w:rPr>
                <w:rFonts w:ascii="Arial Narrow" w:hAnsi="Arial Narrow"/>
              </w:rPr>
              <w:t>1.</w:t>
            </w:r>
            <w:r w:rsidRPr="00052C35">
              <w:rPr>
                <w:rFonts w:ascii="Arial Narrow" w:hAnsi="Arial Narrow"/>
              </w:rPr>
              <w:tab/>
              <w:t>Postupak jednostavne nabave robe, usluga i radova procijenjene vrijednosti nabave do 10.000,00 eura.</w:t>
            </w:r>
          </w:p>
          <w:p w14:paraId="738868F6" w14:textId="77777777" w:rsidR="00052C35" w:rsidRPr="00052C35" w:rsidRDefault="00052C35" w:rsidP="00052C35">
            <w:pPr>
              <w:spacing w:after="0" w:line="240" w:lineRule="auto"/>
              <w:rPr>
                <w:rFonts w:ascii="Arial Narrow" w:hAnsi="Arial Narrow"/>
              </w:rPr>
            </w:pPr>
            <w:r w:rsidRPr="00052C35">
              <w:rPr>
                <w:rFonts w:ascii="Arial Narrow" w:hAnsi="Arial Narrow"/>
              </w:rPr>
              <w:t>2.</w:t>
            </w:r>
            <w:r w:rsidRPr="00052C35">
              <w:rPr>
                <w:rFonts w:ascii="Arial Narrow" w:hAnsi="Arial Narrow"/>
              </w:rPr>
              <w:tab/>
              <w:t>Postupak jednostavne nabave robe, usluga i radova procijenjene vrijednosti nabave veće od 10.000,00 eura, a do 15.000,00 eura.</w:t>
            </w:r>
          </w:p>
          <w:p w14:paraId="532F916A" w14:textId="77777777" w:rsidR="00052C35" w:rsidRPr="00052C35" w:rsidRDefault="00052C35" w:rsidP="00052C35">
            <w:pPr>
              <w:spacing w:after="0" w:line="240" w:lineRule="auto"/>
              <w:rPr>
                <w:rFonts w:ascii="Arial Narrow" w:hAnsi="Arial Narrow"/>
              </w:rPr>
            </w:pPr>
            <w:r w:rsidRPr="00052C35">
              <w:rPr>
                <w:rFonts w:ascii="Arial Narrow" w:hAnsi="Arial Narrow"/>
              </w:rPr>
              <w:t>3.</w:t>
            </w:r>
            <w:r w:rsidRPr="00052C35">
              <w:rPr>
                <w:rFonts w:ascii="Arial Narrow" w:hAnsi="Arial Narrow"/>
              </w:rPr>
              <w:tab/>
              <w:t>Postupak jednostavne nabave robe,  usluga i radova procijenjene vrijednosti nabave veće od 15.000,00 eura, a do  25.000,00 eura za robe i usluge, odnosno do 45.000,00 eura za radove.</w:t>
            </w:r>
          </w:p>
          <w:p w14:paraId="5C9E6935" w14:textId="3E43F327" w:rsidR="00052C35" w:rsidRPr="00A32290" w:rsidRDefault="00052C35" w:rsidP="00052C35">
            <w:pPr>
              <w:spacing w:after="0" w:line="240" w:lineRule="auto"/>
              <w:rPr>
                <w:rFonts w:ascii="Arial Narrow" w:hAnsi="Arial Narrow"/>
              </w:rPr>
            </w:pPr>
            <w:r w:rsidRPr="00052C35">
              <w:rPr>
                <w:rFonts w:ascii="Arial Narrow" w:hAnsi="Arial Narrow"/>
              </w:rPr>
              <w:t>4.</w:t>
            </w:r>
            <w:r w:rsidRPr="00052C35">
              <w:rPr>
                <w:rFonts w:ascii="Arial Narrow" w:hAnsi="Arial Narrow"/>
              </w:rPr>
              <w:tab/>
              <w:t xml:space="preserve">Postupak jednostavne nabave robe i  usluga procijenjene vrijednosti nabave veće od 25.000,00 eura, a manje od 50.000,00 eura, </w:t>
            </w:r>
            <w:r w:rsidRPr="004A37DD">
              <w:rPr>
                <w:rFonts w:ascii="Arial Narrow" w:hAnsi="Arial Narrow"/>
              </w:rPr>
              <w:t>odnosno</w:t>
            </w:r>
            <w:r w:rsidR="00BF150B" w:rsidRPr="004A37DD">
              <w:rPr>
                <w:rFonts w:ascii="Arial Narrow" w:hAnsi="Arial Narrow"/>
              </w:rPr>
              <w:t xml:space="preserve"> postupak jednostavne nabave</w:t>
            </w:r>
            <w:r w:rsidRPr="004A37DD">
              <w:rPr>
                <w:rFonts w:ascii="Arial Narrow" w:hAnsi="Arial Narrow"/>
              </w:rPr>
              <w:t xml:space="preserve"> </w:t>
            </w:r>
            <w:r w:rsidRPr="00052C35">
              <w:rPr>
                <w:rFonts w:ascii="Arial Narrow" w:hAnsi="Arial Narrow"/>
              </w:rPr>
              <w:t xml:space="preserve">za radove procijenjene vrijednosti nabave veće od 45.000,00 </w:t>
            </w:r>
            <w:r w:rsidRPr="00052C35">
              <w:rPr>
                <w:rFonts w:ascii="Arial Narrow" w:hAnsi="Arial Narrow"/>
              </w:rPr>
              <w:lastRenderedPageBreak/>
              <w:t>eura, a do 100.000,00 eura.</w:t>
            </w:r>
          </w:p>
        </w:tc>
      </w:tr>
      <w:tr w:rsidR="00E3753D" w:rsidRPr="00252F06" w14:paraId="4CA09B06" w14:textId="77777777" w:rsidTr="00B84C37">
        <w:trPr>
          <w:trHeight w:val="567"/>
        </w:trPr>
        <w:tc>
          <w:tcPr>
            <w:tcW w:w="851" w:type="dxa"/>
          </w:tcPr>
          <w:p w14:paraId="0F572456" w14:textId="74FFF4B2" w:rsidR="00E738EC" w:rsidRPr="00052C35" w:rsidRDefault="00052C35" w:rsidP="00052C35">
            <w:pPr>
              <w:spacing w:after="120" w:line="240" w:lineRule="auto"/>
              <w:ind w:left="360"/>
              <w:jc w:val="both"/>
              <w:rPr>
                <w:rFonts w:ascii="Arial Narrow" w:hAnsi="Arial Narrow"/>
              </w:rPr>
            </w:pPr>
            <w:r>
              <w:rPr>
                <w:rFonts w:ascii="Arial Narrow" w:hAnsi="Arial Narrow"/>
              </w:rPr>
              <w:lastRenderedPageBreak/>
              <w:t>2.</w:t>
            </w:r>
          </w:p>
        </w:tc>
        <w:tc>
          <w:tcPr>
            <w:tcW w:w="2836" w:type="dxa"/>
          </w:tcPr>
          <w:p w14:paraId="2E7A215D" w14:textId="77777777" w:rsidR="006223D0" w:rsidRPr="006223D0" w:rsidRDefault="006223D0" w:rsidP="006223D0">
            <w:pPr>
              <w:spacing w:after="120" w:line="240" w:lineRule="auto"/>
              <w:jc w:val="both"/>
              <w:rPr>
                <w:rFonts w:ascii="Arial Narrow" w:hAnsi="Arial Narrow"/>
              </w:rPr>
            </w:pPr>
            <w:r w:rsidRPr="006223D0">
              <w:rPr>
                <w:rFonts w:ascii="Arial Narrow" w:hAnsi="Arial Narrow"/>
              </w:rPr>
              <w:t xml:space="preserve">Možemo! Karlovac </w:t>
            </w:r>
          </w:p>
          <w:p w14:paraId="1D19AE04" w14:textId="1E5EAB5A" w:rsidR="00E738EC" w:rsidRPr="00252F06" w:rsidRDefault="006223D0" w:rsidP="006223D0">
            <w:pPr>
              <w:spacing w:after="120" w:line="240" w:lineRule="auto"/>
              <w:jc w:val="both"/>
              <w:rPr>
                <w:rFonts w:ascii="Arial Narrow" w:hAnsi="Arial Narrow"/>
              </w:rPr>
            </w:pPr>
            <w:r w:rsidRPr="006223D0">
              <w:rPr>
                <w:rFonts w:ascii="Arial Narrow" w:hAnsi="Arial Narrow"/>
              </w:rPr>
              <w:t>karlovac@mozemo.hr</w:t>
            </w:r>
          </w:p>
        </w:tc>
        <w:tc>
          <w:tcPr>
            <w:tcW w:w="1417" w:type="dxa"/>
          </w:tcPr>
          <w:p w14:paraId="7D35A0D2" w14:textId="7AF88B16" w:rsidR="00E738EC" w:rsidRPr="00252F06" w:rsidRDefault="00D71730" w:rsidP="00E738EC">
            <w:pPr>
              <w:spacing w:after="120" w:line="240" w:lineRule="auto"/>
              <w:jc w:val="both"/>
              <w:rPr>
                <w:rFonts w:ascii="Arial Narrow" w:hAnsi="Arial Narrow"/>
              </w:rPr>
            </w:pPr>
            <w:r w:rsidRPr="00252F06">
              <w:rPr>
                <w:rFonts w:ascii="Arial Narrow" w:hAnsi="Arial Narrow"/>
              </w:rPr>
              <w:t>Novi prijedlog</w:t>
            </w:r>
          </w:p>
        </w:tc>
        <w:tc>
          <w:tcPr>
            <w:tcW w:w="4111" w:type="dxa"/>
          </w:tcPr>
          <w:p w14:paraId="1AB269DF" w14:textId="77777777" w:rsidR="006223D0" w:rsidRPr="006223D0" w:rsidRDefault="006223D0" w:rsidP="006223D0">
            <w:pPr>
              <w:spacing w:after="120" w:line="240" w:lineRule="auto"/>
              <w:rPr>
                <w:rFonts w:ascii="Arial Narrow" w:hAnsi="Arial Narrow"/>
              </w:rPr>
            </w:pPr>
            <w:r w:rsidRPr="006223D0">
              <w:rPr>
                <w:rFonts w:ascii="Arial Narrow" w:hAnsi="Arial Narrow"/>
              </w:rPr>
              <w:t xml:space="preserve">Također predlažemo uvođenje još jedne </w:t>
            </w:r>
          </w:p>
          <w:p w14:paraId="49944955" w14:textId="77777777" w:rsidR="006223D0" w:rsidRPr="006223D0" w:rsidRDefault="006223D0" w:rsidP="006223D0">
            <w:pPr>
              <w:spacing w:after="120" w:line="240" w:lineRule="auto"/>
              <w:rPr>
                <w:rFonts w:ascii="Arial Narrow" w:hAnsi="Arial Narrow"/>
              </w:rPr>
            </w:pPr>
            <w:r w:rsidRPr="006223D0">
              <w:rPr>
                <w:rFonts w:ascii="Arial Narrow" w:hAnsi="Arial Narrow"/>
              </w:rPr>
              <w:t xml:space="preserve">kategorije razgraničenja, te nešto drugačije </w:t>
            </w:r>
          </w:p>
          <w:p w14:paraId="06B46C6A" w14:textId="1813A4DC" w:rsidR="006223D0" w:rsidRDefault="006223D0" w:rsidP="006223D0">
            <w:pPr>
              <w:spacing w:after="120" w:line="240" w:lineRule="auto"/>
              <w:rPr>
                <w:rFonts w:ascii="Arial Narrow" w:hAnsi="Arial Narrow"/>
              </w:rPr>
            </w:pPr>
            <w:r w:rsidRPr="006223D0">
              <w:rPr>
                <w:rFonts w:ascii="Arial Narrow" w:hAnsi="Arial Narrow"/>
              </w:rPr>
              <w:t>procijenjene vrijednosti:</w:t>
            </w:r>
          </w:p>
          <w:p w14:paraId="2B2AE651" w14:textId="297EF61D" w:rsidR="00052C35" w:rsidRPr="00052C35" w:rsidRDefault="00052C35" w:rsidP="00052C35">
            <w:pPr>
              <w:spacing w:after="120" w:line="240" w:lineRule="auto"/>
              <w:rPr>
                <w:rFonts w:ascii="Arial Narrow" w:hAnsi="Arial Narrow"/>
              </w:rPr>
            </w:pPr>
            <w:r w:rsidRPr="00052C35">
              <w:rPr>
                <w:rFonts w:ascii="Arial Narrow" w:hAnsi="Arial Narrow"/>
              </w:rPr>
              <w:t xml:space="preserve">Razgraničenje postupaka prema vrijednosti </w:t>
            </w:r>
          </w:p>
          <w:p w14:paraId="27D281D3"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Članak X. </w:t>
            </w:r>
          </w:p>
          <w:p w14:paraId="51CB51AB"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Postupci jednostavne nabave i njihova </w:t>
            </w:r>
          </w:p>
          <w:p w14:paraId="0008FB0C"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provedba razlikuju se s obzirom na </w:t>
            </w:r>
          </w:p>
          <w:p w14:paraId="73939A60"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procijenjenu vrijednost jednostavne nabave </w:t>
            </w:r>
          </w:p>
          <w:p w14:paraId="00965CBA"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kako slijedi: </w:t>
            </w:r>
          </w:p>
          <w:p w14:paraId="236FF276"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1. postupci procijenjene vrijednosti manje od </w:t>
            </w:r>
          </w:p>
          <w:p w14:paraId="18B556C3"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3.000,00 €, postupci izravnog ugovaranja, </w:t>
            </w:r>
          </w:p>
          <w:p w14:paraId="7FCE372A"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2. postupci procijenjene vrijednosti jednake </w:t>
            </w:r>
          </w:p>
          <w:p w14:paraId="252730EC"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ili veće od 3.000,00 €, a manje ili jednake </w:t>
            </w:r>
          </w:p>
          <w:p w14:paraId="6B8C83C1"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7.000,00 €, postupci nabave s pozivom </w:t>
            </w:r>
          </w:p>
          <w:p w14:paraId="08A781E5"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odabranim gospodarskim subjektima, </w:t>
            </w:r>
          </w:p>
          <w:p w14:paraId="1D2EEE8F"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minimalno 3 </w:t>
            </w:r>
          </w:p>
          <w:p w14:paraId="2C82988D"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3. postupci procijenjene vrijednosti veće od </w:t>
            </w:r>
          </w:p>
          <w:p w14:paraId="29232055"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7.000,00 €, a manje ili jednake 17.000,00 € </w:t>
            </w:r>
          </w:p>
          <w:p w14:paraId="439C1ED1"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za robe i usluge, odnosno manje ili jednake </w:t>
            </w:r>
          </w:p>
          <w:p w14:paraId="57570BC5"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30.000,00 € za radove, postupci nabave u </w:t>
            </w:r>
          </w:p>
          <w:p w14:paraId="416B6839"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modulu EOJN RH s pozivom odabranim </w:t>
            </w:r>
          </w:p>
          <w:p w14:paraId="508A1C83"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gospodarskim subjektima,  minimalno 3 </w:t>
            </w:r>
          </w:p>
          <w:p w14:paraId="5D74A435"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4. postupci procijenjene vrijednosti veće od </w:t>
            </w:r>
          </w:p>
          <w:p w14:paraId="5ECC5E31"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17.000,00 € i manje od 50.000,00 € za robe i </w:t>
            </w:r>
          </w:p>
          <w:p w14:paraId="61466EF1"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usluge, odnosno veće od 30.000,00 € i manje </w:t>
            </w:r>
          </w:p>
          <w:p w14:paraId="661AF807"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od 100.000,00 € za radove, postupci s </w:t>
            </w:r>
          </w:p>
          <w:p w14:paraId="33AA14A3" w14:textId="77777777" w:rsidR="00052C35" w:rsidRPr="00052C35" w:rsidRDefault="00052C35" w:rsidP="00052C35">
            <w:pPr>
              <w:spacing w:after="120" w:line="240" w:lineRule="auto"/>
              <w:rPr>
                <w:rFonts w:ascii="Arial Narrow" w:hAnsi="Arial Narrow"/>
              </w:rPr>
            </w:pPr>
            <w:r w:rsidRPr="00052C35">
              <w:rPr>
                <w:rFonts w:ascii="Arial Narrow" w:hAnsi="Arial Narrow"/>
              </w:rPr>
              <w:t xml:space="preserve">obveznom javnom objavom u modulu </w:t>
            </w:r>
          </w:p>
          <w:p w14:paraId="0D67A289" w14:textId="1EE680DE" w:rsidR="00E738EC" w:rsidRPr="00252F06" w:rsidRDefault="00052C35" w:rsidP="00052C35">
            <w:pPr>
              <w:spacing w:after="120" w:line="240" w:lineRule="auto"/>
              <w:jc w:val="both"/>
              <w:rPr>
                <w:rFonts w:ascii="Arial Narrow" w:hAnsi="Arial Narrow"/>
              </w:rPr>
            </w:pPr>
            <w:r w:rsidRPr="00052C35">
              <w:rPr>
                <w:rFonts w:ascii="Arial Narrow" w:hAnsi="Arial Narrow"/>
              </w:rPr>
              <w:t>jednostavne nabave EOJN RH</w:t>
            </w:r>
          </w:p>
        </w:tc>
        <w:tc>
          <w:tcPr>
            <w:tcW w:w="1984" w:type="dxa"/>
          </w:tcPr>
          <w:p w14:paraId="5AF38F48" w14:textId="77777777" w:rsidR="005659C0" w:rsidRDefault="00624987" w:rsidP="00B75757">
            <w:pPr>
              <w:spacing w:after="120" w:line="240" w:lineRule="auto"/>
              <w:rPr>
                <w:rFonts w:ascii="Arial Narrow" w:hAnsi="Arial Narrow"/>
                <w:color w:val="EE0000"/>
              </w:rPr>
            </w:pPr>
            <w:r w:rsidRPr="00252F06">
              <w:rPr>
                <w:rFonts w:ascii="Arial Narrow" w:hAnsi="Arial Narrow"/>
                <w:b/>
                <w:bCs/>
                <w:color w:val="EE0000"/>
              </w:rPr>
              <w:t>N</w:t>
            </w:r>
            <w:r w:rsidR="00681DB7" w:rsidRPr="00252F06">
              <w:rPr>
                <w:rFonts w:ascii="Arial Narrow" w:hAnsi="Arial Narrow"/>
                <w:b/>
                <w:bCs/>
                <w:color w:val="EE0000"/>
              </w:rPr>
              <w:t>e prihvaća</w:t>
            </w:r>
            <w:r w:rsidR="00681DB7" w:rsidRPr="00252F06">
              <w:rPr>
                <w:rFonts w:ascii="Arial Narrow" w:hAnsi="Arial Narrow"/>
                <w:color w:val="EE0000"/>
              </w:rPr>
              <w:t xml:space="preserve"> </w:t>
            </w:r>
            <w:r w:rsidRPr="00252F06">
              <w:rPr>
                <w:rFonts w:ascii="Arial Narrow" w:hAnsi="Arial Narrow"/>
                <w:b/>
                <w:bCs/>
                <w:color w:val="EE0000"/>
              </w:rPr>
              <w:t xml:space="preserve">se </w:t>
            </w:r>
            <w:r w:rsidR="00681DB7" w:rsidRPr="00252F06">
              <w:rPr>
                <w:rFonts w:ascii="Arial Narrow" w:hAnsi="Arial Narrow"/>
                <w:color w:val="EE0000"/>
              </w:rPr>
              <w:t xml:space="preserve"> </w:t>
            </w:r>
          </w:p>
          <w:p w14:paraId="213F787C" w14:textId="2E7B2F65" w:rsidR="004A37DD" w:rsidRPr="004A37DD" w:rsidRDefault="004A37DD" w:rsidP="004A37DD">
            <w:pPr>
              <w:spacing w:after="120" w:line="240" w:lineRule="auto"/>
              <w:rPr>
                <w:rFonts w:ascii="Arial Narrow" w:hAnsi="Arial Narrow"/>
              </w:rPr>
            </w:pPr>
            <w:r w:rsidRPr="004A37DD">
              <w:rPr>
                <w:rFonts w:ascii="Arial Narrow" w:hAnsi="Arial Narrow"/>
              </w:rPr>
              <w:t xml:space="preserve">Predloženo smanjenje </w:t>
            </w:r>
            <w:r w:rsidR="00684C5D">
              <w:rPr>
                <w:rFonts w:ascii="Arial Narrow" w:hAnsi="Arial Narrow"/>
              </w:rPr>
              <w:t xml:space="preserve">vrijednosnih pragova </w:t>
            </w:r>
            <w:r w:rsidRPr="004A37DD">
              <w:rPr>
                <w:rFonts w:ascii="Arial Narrow" w:hAnsi="Arial Narrow"/>
              </w:rPr>
              <w:t>ne prihvaća se iz razloga što je Pravilnik izrađen u skladu s važećim zakonskim okvirom, odnosno Zakonom o izmjenama i dopunama Zakona o javnoj nabavi, kojim su upravo povećani vrijednosni pragovi za javnu  nabavu i djelomice</w:t>
            </w:r>
            <w:r w:rsidR="007B5FCE">
              <w:rPr>
                <w:rFonts w:ascii="Arial Narrow" w:hAnsi="Arial Narrow"/>
              </w:rPr>
              <w:t>,</w:t>
            </w:r>
            <w:r w:rsidRPr="004A37DD">
              <w:rPr>
                <w:rFonts w:ascii="Arial Narrow" w:hAnsi="Arial Narrow"/>
              </w:rPr>
              <w:t xml:space="preserve"> </w:t>
            </w:r>
            <w:r w:rsidR="007B5FCE" w:rsidRPr="007B5FCE">
              <w:rPr>
                <w:rFonts w:ascii="Arial Narrow" w:hAnsi="Arial Narrow"/>
              </w:rPr>
              <w:t xml:space="preserve">obzirom na postupanje </w:t>
            </w:r>
            <w:r w:rsidR="0022159E">
              <w:rPr>
                <w:rFonts w:ascii="Arial Narrow" w:hAnsi="Arial Narrow"/>
              </w:rPr>
              <w:t>-</w:t>
            </w:r>
            <w:r w:rsidR="007B5FCE" w:rsidRPr="007B5FCE">
              <w:rPr>
                <w:rFonts w:ascii="Arial Narrow" w:hAnsi="Arial Narrow"/>
              </w:rPr>
              <w:t xml:space="preserve"> propisani </w:t>
            </w:r>
            <w:r w:rsidRPr="004A37DD">
              <w:rPr>
                <w:rFonts w:ascii="Arial Narrow" w:hAnsi="Arial Narrow"/>
              </w:rPr>
              <w:t>za jednostavnu nabavu</w:t>
            </w:r>
            <w:r w:rsidR="003A0B60">
              <w:rPr>
                <w:rFonts w:ascii="Arial Narrow" w:hAnsi="Arial Narrow"/>
              </w:rPr>
              <w:t>,</w:t>
            </w:r>
            <w:r w:rsidRPr="004A37DD">
              <w:rPr>
                <w:rFonts w:ascii="Arial Narrow" w:hAnsi="Arial Narrow"/>
              </w:rPr>
              <w:t xml:space="preserve">  </w:t>
            </w:r>
            <w:r w:rsidR="003A0B60">
              <w:rPr>
                <w:rFonts w:ascii="Arial Narrow" w:hAnsi="Arial Narrow"/>
              </w:rPr>
              <w:t>uz dodatne mehanizme</w:t>
            </w:r>
            <w:r w:rsidRPr="004A37DD">
              <w:rPr>
                <w:rFonts w:ascii="Arial Narrow" w:hAnsi="Arial Narrow"/>
              </w:rPr>
              <w:t xml:space="preserve"> transparentnosti, pravne zaštite i elektroničke provedbe postupaka. Svrha izmjene Zakona o javnoj nabavi nije bila dodatno administrativno opteretiti naručitelje niti zadržati ranije niže pragove kroz interne akte, nego prilagoditi sustav javne nabave aktualnim gospodarskim okolnostima, rastu cijena roba, usluga i radova te uskladiti našu praksu s praksom država članica Europske unije, uz istodobno jačanje transparentnosti i kontrole provedbe postupaka jednostavne nabave.</w:t>
            </w:r>
          </w:p>
          <w:p w14:paraId="1AFDE1E0" w14:textId="77777777" w:rsidR="004A37DD" w:rsidRPr="004A37DD" w:rsidRDefault="004A37DD" w:rsidP="004A37DD">
            <w:pPr>
              <w:spacing w:after="120" w:line="240" w:lineRule="auto"/>
              <w:rPr>
                <w:rFonts w:ascii="Arial Narrow" w:hAnsi="Arial Narrow"/>
              </w:rPr>
            </w:pPr>
          </w:p>
          <w:p w14:paraId="18CF0407" w14:textId="77777777" w:rsidR="004A37DD" w:rsidRPr="004A37DD" w:rsidRDefault="004A37DD" w:rsidP="004A37DD">
            <w:pPr>
              <w:spacing w:after="120" w:line="240" w:lineRule="auto"/>
              <w:rPr>
                <w:rFonts w:ascii="Arial Narrow" w:hAnsi="Arial Narrow"/>
              </w:rPr>
            </w:pPr>
            <w:r w:rsidRPr="004A37DD">
              <w:rPr>
                <w:rFonts w:ascii="Arial Narrow" w:hAnsi="Arial Narrow"/>
              </w:rPr>
              <w:lastRenderedPageBreak/>
              <w:t>Zakonom je propisano da je jednostavna nabava nabava do vrijednosnih pragova iz članka 12. stavka 1. Zakona, odnosno do 50.000,00 eura za nabavu robe i usluga te do 100.000,00 eura za nabavu radova. Pravila, uvjete i postupke jednostavne nabave naručitelj uređuje općim aktom, pri čemu je obvezan urediti pravila o poštivanju načela javne nabave, sprječavanju, prepoznavanju i uklanjanju sukoba interesa te pravnoj zaštiti gospodarskih subjekata.</w:t>
            </w:r>
          </w:p>
          <w:p w14:paraId="58DA361E" w14:textId="77777777" w:rsidR="004A37DD" w:rsidRPr="004A37DD" w:rsidRDefault="004A37DD" w:rsidP="004A37DD">
            <w:pPr>
              <w:spacing w:after="120" w:line="240" w:lineRule="auto"/>
              <w:rPr>
                <w:rFonts w:ascii="Arial Narrow" w:hAnsi="Arial Narrow"/>
              </w:rPr>
            </w:pPr>
          </w:p>
          <w:p w14:paraId="465AF1DE" w14:textId="77777777" w:rsidR="004A37DD" w:rsidRPr="004A37DD" w:rsidRDefault="004A37DD" w:rsidP="004A37DD">
            <w:pPr>
              <w:spacing w:after="120" w:line="240" w:lineRule="auto"/>
              <w:rPr>
                <w:rFonts w:ascii="Arial Narrow" w:hAnsi="Arial Narrow"/>
              </w:rPr>
            </w:pPr>
            <w:r w:rsidRPr="004A37DD">
              <w:rPr>
                <w:rFonts w:ascii="Arial Narrow" w:hAnsi="Arial Narrow"/>
              </w:rPr>
              <w:t xml:space="preserve">Za nabave čija je procijenjena vrijednost jednaka ili manja od 15.000,00 eura Zakon ostavlja naručitelju širi prostor da proizvoljno općim aktom uredi način postupanja, uz mogućnost primjene elektroničkih sredstava komunikacije i uz obvezno poštivanje načela javne nabave. Za nabave čija je procijenjena vrijednost veća od 15.000,00 eura, Zakon već propisuje dodatne zaštitne mehanizme za ponuditelje i obveze za naručitelje u cilju povećanja transparentnosti: obveznu provedbu putem modula </w:t>
            </w:r>
            <w:r w:rsidRPr="004A37DD">
              <w:rPr>
                <w:rFonts w:ascii="Arial Narrow" w:hAnsi="Arial Narrow"/>
              </w:rPr>
              <w:lastRenderedPageBreak/>
              <w:t>jednostavne nabave u EOJN RH te pravnu zaštitu putem prigovora čelniku tijela odnosno odgovornoj osobi naručitelja.</w:t>
            </w:r>
          </w:p>
          <w:p w14:paraId="29FDAABD" w14:textId="77777777" w:rsidR="004A37DD" w:rsidRPr="004A37DD" w:rsidRDefault="004A37DD" w:rsidP="004A37DD">
            <w:pPr>
              <w:spacing w:after="120" w:line="240" w:lineRule="auto"/>
              <w:rPr>
                <w:rFonts w:ascii="Arial Narrow" w:hAnsi="Arial Narrow"/>
              </w:rPr>
            </w:pPr>
            <w:r w:rsidRPr="004A37DD">
              <w:rPr>
                <w:rFonts w:ascii="Arial Narrow" w:hAnsi="Arial Narrow"/>
              </w:rPr>
              <w:t>Grad Karlovac je po pitanju pravila za provođenje nabave do tih vrijednosti odredio alternativno postupanje. Naime, za nabavu procijenjene vrijednosti do 10.000,00 odredio je pozivanje najmanje 1 gospodarskog subjekta na dostavu ponude, znači može se pozvati i više njih.  Nadalje za nabavu procijenjene vrijednosti veće od 15.000,00 a do 25.000,00/45.000,00 odredio je da se pozovu najmanje 3 gospodarska subjekta na dostavu ponude, a  može i javna objava, sve putem modula EOJN RH.</w:t>
            </w:r>
          </w:p>
          <w:p w14:paraId="038BED61" w14:textId="77777777" w:rsidR="004A37DD" w:rsidRPr="004A37DD" w:rsidRDefault="004A37DD" w:rsidP="004A37DD">
            <w:pPr>
              <w:spacing w:after="120" w:line="240" w:lineRule="auto"/>
              <w:rPr>
                <w:rFonts w:ascii="Arial Narrow" w:hAnsi="Arial Narrow"/>
              </w:rPr>
            </w:pPr>
          </w:p>
          <w:p w14:paraId="2A1E581D" w14:textId="77777777" w:rsidR="004A37DD" w:rsidRPr="004A37DD" w:rsidRDefault="004A37DD" w:rsidP="004A37DD">
            <w:pPr>
              <w:spacing w:after="120" w:line="240" w:lineRule="auto"/>
              <w:rPr>
                <w:rFonts w:ascii="Arial Narrow" w:hAnsi="Arial Narrow"/>
              </w:rPr>
            </w:pPr>
            <w:r w:rsidRPr="004A37DD">
              <w:rPr>
                <w:rFonts w:ascii="Arial Narrow" w:hAnsi="Arial Narrow"/>
              </w:rPr>
              <w:t xml:space="preserve">Potom, za nabavu robe i usluga čija je procijenjena vrijednost veća od 25.000,00 eura te za nabavu radova čija je procijenjena vrijednost veća od 45.000,00 eura Zakon propisuje obvezu provedbe postupka jednostavne nabave putem javne objave u modulu jednostavne nabave EOJN RH. Time je zakonodavac već uspostavio razmjernu gradaciju </w:t>
            </w:r>
            <w:r w:rsidRPr="004A37DD">
              <w:rPr>
                <w:rFonts w:ascii="Arial Narrow" w:hAnsi="Arial Narrow"/>
              </w:rPr>
              <w:lastRenderedPageBreak/>
              <w:t>postupanja, ovisno o vrijednosti nabave, te osigurao odgovarajuću razinu transparentnosti, tržišnog natjecanja i kontrole.</w:t>
            </w:r>
          </w:p>
          <w:p w14:paraId="09F4FE04" w14:textId="77777777" w:rsidR="0075171A" w:rsidRPr="0075171A" w:rsidRDefault="0075171A" w:rsidP="0075171A">
            <w:pPr>
              <w:spacing w:after="120" w:line="240" w:lineRule="auto"/>
              <w:rPr>
                <w:rFonts w:ascii="Arial Narrow" w:hAnsi="Arial Narrow"/>
              </w:rPr>
            </w:pPr>
            <w:r w:rsidRPr="0075171A">
              <w:rPr>
                <w:rFonts w:ascii="Arial Narrow" w:hAnsi="Arial Narrow"/>
              </w:rPr>
              <w:t>Naime, važećim Pravilnikom o provedbi postupaka jednostavne nabave prag za izravno ugovaranje utvrđen je u iznosu od 7.000,00 EUR, slijedom čega ne nalazimo opravdanim njegovo smanjenje na predloženih 3.000,00 EUR niti propisivanje strožeg režima postupanja za ostale vrijednosne pragove.</w:t>
            </w:r>
          </w:p>
          <w:p w14:paraId="16C18D76" w14:textId="77777777" w:rsidR="0075171A" w:rsidRPr="0075171A" w:rsidRDefault="0075171A" w:rsidP="0075171A">
            <w:pPr>
              <w:spacing w:after="120" w:line="240" w:lineRule="auto"/>
              <w:rPr>
                <w:rFonts w:ascii="Arial Narrow" w:hAnsi="Arial Narrow"/>
              </w:rPr>
            </w:pPr>
          </w:p>
          <w:p w14:paraId="1A5CAF94" w14:textId="77777777" w:rsidR="0075171A" w:rsidRPr="0075171A" w:rsidRDefault="0075171A" w:rsidP="0075171A">
            <w:pPr>
              <w:spacing w:after="120" w:line="240" w:lineRule="auto"/>
              <w:rPr>
                <w:rFonts w:ascii="Arial Narrow" w:hAnsi="Arial Narrow"/>
              </w:rPr>
            </w:pPr>
            <w:r w:rsidRPr="0075171A">
              <w:rPr>
                <w:rFonts w:ascii="Arial Narrow" w:hAnsi="Arial Narrow"/>
              </w:rPr>
              <w:t>Nadalje, važeći Pravilnik već osigurava visoku razinu transparentnosti u provedbi postupaka jednostavne nabave. Za nabave procijenjene vrijednosti iznad 14.000,00 EUR, a ispod zakonskih pragova za javnu nabavu, propisana je javna objava poziva u Elektroničkom oglasniku javne nabave Republike Hrvatske (EOJN RH), čime je Grad Karlovac primjenjivao transparentnije postupanje i prije nego što je takva obveza bila propisana zakonom.</w:t>
            </w:r>
          </w:p>
          <w:p w14:paraId="70C86DB8" w14:textId="77777777" w:rsidR="0075171A" w:rsidRPr="0075171A" w:rsidRDefault="0075171A" w:rsidP="0075171A">
            <w:pPr>
              <w:spacing w:after="120" w:line="240" w:lineRule="auto"/>
              <w:rPr>
                <w:rFonts w:ascii="Arial Narrow" w:hAnsi="Arial Narrow"/>
              </w:rPr>
            </w:pPr>
          </w:p>
          <w:p w14:paraId="69271B03" w14:textId="54262B72" w:rsidR="004A37DD" w:rsidRPr="004A37DD" w:rsidRDefault="0075171A" w:rsidP="0075171A">
            <w:pPr>
              <w:spacing w:after="120" w:line="240" w:lineRule="auto"/>
              <w:rPr>
                <w:rFonts w:ascii="Arial Narrow" w:hAnsi="Arial Narrow"/>
              </w:rPr>
            </w:pPr>
            <w:r w:rsidRPr="0075171A">
              <w:rPr>
                <w:rFonts w:ascii="Arial Narrow" w:hAnsi="Arial Narrow"/>
              </w:rPr>
              <w:t xml:space="preserve">Ujedno, predmetni Pravilnik usvojen je </w:t>
            </w:r>
            <w:r w:rsidRPr="0075171A">
              <w:rPr>
                <w:rFonts w:ascii="Arial Narrow" w:hAnsi="Arial Narrow"/>
              </w:rPr>
              <w:lastRenderedPageBreak/>
              <w:t>od strane Gradskog vijeća 2023. godine te tijekom njegove primjene nisu zaprimljene primjedbe niti su utvrđene okolnosti koje bi upućivale na potrebu izmjene postojećih vrijednosnih pragova.</w:t>
            </w:r>
          </w:p>
          <w:p w14:paraId="1C443110" w14:textId="77777777" w:rsidR="004A37DD" w:rsidRPr="004A37DD" w:rsidRDefault="004A37DD" w:rsidP="004A37DD">
            <w:pPr>
              <w:spacing w:after="120" w:line="240" w:lineRule="auto"/>
              <w:rPr>
                <w:rFonts w:ascii="Arial Narrow" w:hAnsi="Arial Narrow"/>
              </w:rPr>
            </w:pPr>
            <w:r w:rsidRPr="004A37DD">
              <w:rPr>
                <w:rFonts w:ascii="Arial Narrow" w:hAnsi="Arial Narrow"/>
              </w:rPr>
              <w:t>Slijedom navedenog, ocjenjuje se da predloženo dodatno snižavanje pragova nije potrebno niti svrhovito, jer bi bilo restriktivnije od zakonskih odredbi te bi dovelo do nerazmjernog administrativnog opterećenja naručitelja, produljenja postupaka i smanjenja učinkovitosti provedbe nabave, a bez bitnog dodatnog doprinosa transparentnosti, as obzirom na to da su zakonom već propisani obvezni mehanizmi provedbe putem EOJN RH, javne objave i pravne zaštite.</w:t>
            </w:r>
          </w:p>
          <w:p w14:paraId="7F1AE6A9" w14:textId="77777777" w:rsidR="004A37DD" w:rsidRPr="004A37DD" w:rsidRDefault="004A37DD" w:rsidP="004A37DD">
            <w:pPr>
              <w:spacing w:after="120" w:line="240" w:lineRule="auto"/>
              <w:rPr>
                <w:rFonts w:ascii="Arial Narrow" w:hAnsi="Arial Narrow"/>
              </w:rPr>
            </w:pPr>
          </w:p>
          <w:p w14:paraId="5BD31A30" w14:textId="1885A73F" w:rsidR="006223D0" w:rsidRPr="00252F06" w:rsidRDefault="004A37DD" w:rsidP="004A37DD">
            <w:pPr>
              <w:spacing w:after="120" w:line="240" w:lineRule="auto"/>
              <w:rPr>
                <w:rFonts w:ascii="Arial Narrow" w:hAnsi="Arial Narrow"/>
              </w:rPr>
            </w:pPr>
            <w:r w:rsidRPr="004A37DD">
              <w:rPr>
                <w:rFonts w:ascii="Arial Narrow" w:hAnsi="Arial Narrow"/>
              </w:rPr>
              <w:t xml:space="preserve">Pravilnik Grada Karlovca  </w:t>
            </w:r>
            <w:r w:rsidR="002620D7" w:rsidRPr="002620D7">
              <w:rPr>
                <w:rFonts w:ascii="Arial Narrow" w:hAnsi="Arial Narrow"/>
              </w:rPr>
              <w:t xml:space="preserve">sadrži odredbe u skladu </w:t>
            </w:r>
            <w:r w:rsidRPr="004A37DD">
              <w:rPr>
                <w:rFonts w:ascii="Arial Narrow" w:hAnsi="Arial Narrow"/>
              </w:rPr>
              <w:t xml:space="preserve">sa Zakonom o javnoj nabavi, poštuje načela javne nabave, elektroničku komunikaciju, primjenu odredbi o sukobu interesa iz ZJN 2016, omogućuje pravnu zaštitu te uređuje postupanje na način koji osigurava zakonitost, </w:t>
            </w:r>
            <w:r w:rsidRPr="004A37DD">
              <w:rPr>
                <w:rFonts w:ascii="Arial Narrow" w:hAnsi="Arial Narrow"/>
              </w:rPr>
              <w:lastRenderedPageBreak/>
              <w:t>transparentnost, učinkovito korištenje javnih sredstava i razmjernost između vrijednosti predmeta nabave i složenosti postupka.</w:t>
            </w:r>
          </w:p>
        </w:tc>
      </w:tr>
      <w:tr w:rsidR="00E3753D" w:rsidRPr="00252F06" w14:paraId="1659F194" w14:textId="77777777" w:rsidTr="00B84C37">
        <w:trPr>
          <w:trHeight w:val="567"/>
        </w:trPr>
        <w:tc>
          <w:tcPr>
            <w:tcW w:w="851" w:type="dxa"/>
          </w:tcPr>
          <w:p w14:paraId="48680B1F" w14:textId="44EC9D02" w:rsidR="006227F4" w:rsidRPr="00252F06" w:rsidRDefault="006223D0" w:rsidP="00252F06">
            <w:pPr>
              <w:spacing w:after="120" w:line="240" w:lineRule="auto"/>
              <w:ind w:left="360"/>
              <w:jc w:val="both"/>
              <w:rPr>
                <w:rFonts w:ascii="Arial Narrow" w:hAnsi="Arial Narrow"/>
              </w:rPr>
            </w:pPr>
            <w:r>
              <w:rPr>
                <w:rFonts w:ascii="Arial Narrow" w:hAnsi="Arial Narrow"/>
              </w:rPr>
              <w:lastRenderedPageBreak/>
              <w:t>3.</w:t>
            </w:r>
          </w:p>
        </w:tc>
        <w:tc>
          <w:tcPr>
            <w:tcW w:w="2836" w:type="dxa"/>
          </w:tcPr>
          <w:p w14:paraId="632783A6" w14:textId="77777777" w:rsidR="006223D0" w:rsidRPr="006223D0" w:rsidRDefault="0003340A" w:rsidP="006223D0">
            <w:pPr>
              <w:spacing w:after="120" w:line="240" w:lineRule="auto"/>
              <w:rPr>
                <w:rFonts w:ascii="Arial Narrow" w:hAnsi="Arial Narrow"/>
              </w:rPr>
            </w:pPr>
            <w:r w:rsidRPr="00252F06">
              <w:rPr>
                <w:rFonts w:ascii="Arial Narrow" w:hAnsi="Arial Narrow"/>
              </w:rPr>
              <w:t xml:space="preserve"> </w:t>
            </w:r>
            <w:r w:rsidR="006223D0" w:rsidRPr="006223D0">
              <w:rPr>
                <w:rFonts w:ascii="Arial Narrow" w:hAnsi="Arial Narrow"/>
              </w:rPr>
              <w:t xml:space="preserve">Možemo! Karlovac </w:t>
            </w:r>
          </w:p>
          <w:p w14:paraId="5A7F8B36" w14:textId="7DF255F0" w:rsidR="0003340A" w:rsidRPr="00252F06" w:rsidRDefault="006223D0" w:rsidP="006223D0">
            <w:pPr>
              <w:spacing w:after="120" w:line="240" w:lineRule="auto"/>
              <w:rPr>
                <w:rFonts w:ascii="Arial Narrow" w:hAnsi="Arial Narrow"/>
              </w:rPr>
            </w:pPr>
            <w:r w:rsidRPr="006223D0">
              <w:rPr>
                <w:rFonts w:ascii="Arial Narrow" w:hAnsi="Arial Narrow"/>
              </w:rPr>
              <w:t>karlovac@mozemo.hr</w:t>
            </w:r>
          </w:p>
        </w:tc>
        <w:tc>
          <w:tcPr>
            <w:tcW w:w="1417" w:type="dxa"/>
          </w:tcPr>
          <w:p w14:paraId="07DB27BF" w14:textId="41ED4814" w:rsidR="00E738EC" w:rsidRPr="00252F06" w:rsidRDefault="006D322A" w:rsidP="006223D0">
            <w:pPr>
              <w:spacing w:after="120" w:line="240" w:lineRule="auto"/>
              <w:rPr>
                <w:rFonts w:ascii="Arial Narrow" w:hAnsi="Arial Narrow"/>
              </w:rPr>
            </w:pPr>
            <w:r w:rsidRPr="00252F06">
              <w:rPr>
                <w:rFonts w:ascii="Arial Narrow" w:hAnsi="Arial Narrow"/>
              </w:rPr>
              <w:t xml:space="preserve">Članak </w:t>
            </w:r>
            <w:r w:rsidR="006223D0">
              <w:rPr>
                <w:rFonts w:ascii="Arial Narrow" w:hAnsi="Arial Narrow"/>
              </w:rPr>
              <w:t>4,</w:t>
            </w:r>
            <w:r w:rsidR="00FC0D32">
              <w:rPr>
                <w:rFonts w:ascii="Arial Narrow" w:hAnsi="Arial Narrow"/>
              </w:rPr>
              <w:t xml:space="preserve"> alineja 3</w:t>
            </w:r>
          </w:p>
          <w:p w14:paraId="2AD1DD9D" w14:textId="77777777" w:rsidR="006E5EB5" w:rsidRPr="00252F06" w:rsidRDefault="006E5EB5" w:rsidP="006227F4">
            <w:pPr>
              <w:spacing w:after="120" w:line="240" w:lineRule="auto"/>
              <w:rPr>
                <w:rFonts w:ascii="Arial Narrow" w:hAnsi="Arial Narrow"/>
              </w:rPr>
            </w:pPr>
          </w:p>
          <w:p w14:paraId="4EC5D15C" w14:textId="77777777" w:rsidR="006E5EB5" w:rsidRPr="00252F06" w:rsidRDefault="006E5EB5" w:rsidP="006227F4">
            <w:pPr>
              <w:spacing w:after="120" w:line="240" w:lineRule="auto"/>
              <w:rPr>
                <w:rFonts w:ascii="Arial Narrow" w:hAnsi="Arial Narrow"/>
              </w:rPr>
            </w:pPr>
          </w:p>
          <w:p w14:paraId="39FBFE60" w14:textId="77777777" w:rsidR="006E5EB5" w:rsidRPr="00252F06" w:rsidRDefault="006E5EB5" w:rsidP="006227F4">
            <w:pPr>
              <w:spacing w:after="120" w:line="240" w:lineRule="auto"/>
              <w:rPr>
                <w:rFonts w:ascii="Arial Narrow" w:hAnsi="Arial Narrow"/>
              </w:rPr>
            </w:pPr>
          </w:p>
          <w:p w14:paraId="13B9E81E" w14:textId="77777777" w:rsidR="006E5EB5" w:rsidRPr="00252F06" w:rsidRDefault="006E5EB5" w:rsidP="006227F4">
            <w:pPr>
              <w:spacing w:after="120" w:line="240" w:lineRule="auto"/>
              <w:rPr>
                <w:rFonts w:ascii="Arial Narrow" w:hAnsi="Arial Narrow"/>
              </w:rPr>
            </w:pPr>
          </w:p>
          <w:p w14:paraId="56DC9A51" w14:textId="77777777" w:rsidR="006E5EB5" w:rsidRPr="00252F06" w:rsidRDefault="006E5EB5" w:rsidP="006227F4">
            <w:pPr>
              <w:spacing w:after="120" w:line="240" w:lineRule="auto"/>
              <w:rPr>
                <w:rFonts w:ascii="Arial Narrow" w:hAnsi="Arial Narrow"/>
              </w:rPr>
            </w:pPr>
          </w:p>
          <w:p w14:paraId="210FC4D3" w14:textId="77777777" w:rsidR="006E5EB5" w:rsidRPr="00252F06" w:rsidRDefault="006E5EB5" w:rsidP="006227F4">
            <w:pPr>
              <w:spacing w:after="120" w:line="240" w:lineRule="auto"/>
              <w:rPr>
                <w:rFonts w:ascii="Arial Narrow" w:hAnsi="Arial Narrow"/>
              </w:rPr>
            </w:pPr>
          </w:p>
          <w:p w14:paraId="64CB21E1" w14:textId="77777777" w:rsidR="006E5EB5" w:rsidRPr="00252F06" w:rsidRDefault="006E5EB5" w:rsidP="006227F4">
            <w:pPr>
              <w:spacing w:after="120" w:line="240" w:lineRule="auto"/>
              <w:rPr>
                <w:rFonts w:ascii="Arial Narrow" w:hAnsi="Arial Narrow"/>
              </w:rPr>
            </w:pPr>
          </w:p>
          <w:p w14:paraId="2380DAFC" w14:textId="77777777" w:rsidR="006E5EB5" w:rsidRPr="00252F06" w:rsidRDefault="006E5EB5" w:rsidP="006227F4">
            <w:pPr>
              <w:spacing w:after="120" w:line="240" w:lineRule="auto"/>
              <w:rPr>
                <w:rFonts w:ascii="Arial Narrow" w:hAnsi="Arial Narrow"/>
              </w:rPr>
            </w:pPr>
          </w:p>
          <w:p w14:paraId="23A84025" w14:textId="77777777" w:rsidR="006E5EB5" w:rsidRPr="00252F06" w:rsidRDefault="006E5EB5" w:rsidP="006227F4">
            <w:pPr>
              <w:spacing w:after="120" w:line="240" w:lineRule="auto"/>
              <w:rPr>
                <w:rFonts w:ascii="Arial Narrow" w:hAnsi="Arial Narrow"/>
              </w:rPr>
            </w:pPr>
          </w:p>
          <w:p w14:paraId="1D2DC5BC" w14:textId="77777777" w:rsidR="006E5EB5" w:rsidRPr="00252F06" w:rsidRDefault="006E5EB5" w:rsidP="006227F4">
            <w:pPr>
              <w:spacing w:after="120" w:line="240" w:lineRule="auto"/>
              <w:rPr>
                <w:rFonts w:ascii="Arial Narrow" w:hAnsi="Arial Narrow"/>
              </w:rPr>
            </w:pPr>
          </w:p>
          <w:p w14:paraId="39F3DCCA" w14:textId="77777777" w:rsidR="006E5EB5" w:rsidRPr="00252F06" w:rsidRDefault="006E5EB5" w:rsidP="006227F4">
            <w:pPr>
              <w:spacing w:after="120" w:line="240" w:lineRule="auto"/>
              <w:rPr>
                <w:rFonts w:ascii="Arial Narrow" w:hAnsi="Arial Narrow"/>
              </w:rPr>
            </w:pPr>
          </w:p>
          <w:p w14:paraId="0E5FE778" w14:textId="77777777" w:rsidR="006E5EB5" w:rsidRPr="00252F06" w:rsidRDefault="006E5EB5" w:rsidP="006227F4">
            <w:pPr>
              <w:spacing w:after="120" w:line="240" w:lineRule="auto"/>
              <w:rPr>
                <w:rFonts w:ascii="Arial Narrow" w:hAnsi="Arial Narrow"/>
              </w:rPr>
            </w:pPr>
          </w:p>
          <w:p w14:paraId="71A2063F" w14:textId="77777777" w:rsidR="006E5EB5" w:rsidRPr="00252F06" w:rsidRDefault="006E5EB5" w:rsidP="006227F4">
            <w:pPr>
              <w:spacing w:after="120" w:line="240" w:lineRule="auto"/>
              <w:rPr>
                <w:rFonts w:ascii="Arial Narrow" w:hAnsi="Arial Narrow"/>
              </w:rPr>
            </w:pPr>
          </w:p>
          <w:p w14:paraId="13A874E3" w14:textId="77777777" w:rsidR="006E5EB5" w:rsidRPr="00252F06" w:rsidRDefault="006E5EB5" w:rsidP="006227F4">
            <w:pPr>
              <w:spacing w:after="120" w:line="240" w:lineRule="auto"/>
              <w:rPr>
                <w:rFonts w:ascii="Arial Narrow" w:hAnsi="Arial Narrow"/>
              </w:rPr>
            </w:pPr>
          </w:p>
          <w:p w14:paraId="445FB108" w14:textId="77777777" w:rsidR="006E5EB5" w:rsidRPr="00252F06" w:rsidRDefault="006E5EB5" w:rsidP="006227F4">
            <w:pPr>
              <w:spacing w:after="120" w:line="240" w:lineRule="auto"/>
              <w:rPr>
                <w:rFonts w:ascii="Arial Narrow" w:hAnsi="Arial Narrow"/>
              </w:rPr>
            </w:pPr>
          </w:p>
          <w:p w14:paraId="6908C3FD" w14:textId="77777777" w:rsidR="006E5EB5" w:rsidRPr="00252F06" w:rsidRDefault="006E5EB5" w:rsidP="006227F4">
            <w:pPr>
              <w:spacing w:after="120" w:line="240" w:lineRule="auto"/>
              <w:rPr>
                <w:rFonts w:ascii="Arial Narrow" w:hAnsi="Arial Narrow"/>
              </w:rPr>
            </w:pPr>
          </w:p>
          <w:p w14:paraId="73F13792" w14:textId="77777777" w:rsidR="006E5EB5" w:rsidRPr="00252F06" w:rsidRDefault="006E5EB5" w:rsidP="006227F4">
            <w:pPr>
              <w:spacing w:after="120" w:line="240" w:lineRule="auto"/>
              <w:rPr>
                <w:rFonts w:ascii="Arial Narrow" w:hAnsi="Arial Narrow"/>
              </w:rPr>
            </w:pPr>
          </w:p>
          <w:p w14:paraId="4C187D68" w14:textId="77777777" w:rsidR="006E5EB5" w:rsidRPr="00252F06" w:rsidRDefault="006E5EB5" w:rsidP="006227F4">
            <w:pPr>
              <w:spacing w:after="120" w:line="240" w:lineRule="auto"/>
              <w:rPr>
                <w:rFonts w:ascii="Arial Narrow" w:hAnsi="Arial Narrow"/>
              </w:rPr>
            </w:pPr>
          </w:p>
          <w:p w14:paraId="444DB3BC" w14:textId="77777777" w:rsidR="006E5EB5" w:rsidRPr="00252F06" w:rsidRDefault="006E5EB5" w:rsidP="006227F4">
            <w:pPr>
              <w:spacing w:after="120" w:line="240" w:lineRule="auto"/>
              <w:rPr>
                <w:rFonts w:ascii="Arial Narrow" w:hAnsi="Arial Narrow"/>
              </w:rPr>
            </w:pPr>
          </w:p>
          <w:p w14:paraId="1AA12DEA" w14:textId="77777777" w:rsidR="006E5EB5" w:rsidRPr="00252F06" w:rsidRDefault="006E5EB5" w:rsidP="006227F4">
            <w:pPr>
              <w:spacing w:after="120" w:line="240" w:lineRule="auto"/>
              <w:rPr>
                <w:rFonts w:ascii="Arial Narrow" w:hAnsi="Arial Narrow"/>
              </w:rPr>
            </w:pPr>
          </w:p>
          <w:p w14:paraId="10A6BE10" w14:textId="77777777" w:rsidR="006E5EB5" w:rsidRPr="00252F06" w:rsidRDefault="006E5EB5" w:rsidP="006227F4">
            <w:pPr>
              <w:spacing w:after="120" w:line="240" w:lineRule="auto"/>
              <w:rPr>
                <w:rFonts w:ascii="Arial Narrow" w:hAnsi="Arial Narrow"/>
              </w:rPr>
            </w:pPr>
          </w:p>
          <w:p w14:paraId="1AF9FCE3" w14:textId="77777777" w:rsidR="006E5EB5" w:rsidRPr="00252F06" w:rsidRDefault="006E5EB5" w:rsidP="006227F4">
            <w:pPr>
              <w:spacing w:after="120" w:line="240" w:lineRule="auto"/>
              <w:rPr>
                <w:rFonts w:ascii="Arial Narrow" w:hAnsi="Arial Narrow"/>
              </w:rPr>
            </w:pPr>
          </w:p>
          <w:p w14:paraId="2DD9ACE0" w14:textId="77777777" w:rsidR="006E5EB5" w:rsidRPr="00252F06" w:rsidRDefault="006E5EB5" w:rsidP="006227F4">
            <w:pPr>
              <w:spacing w:after="120" w:line="240" w:lineRule="auto"/>
              <w:rPr>
                <w:rFonts w:ascii="Arial Narrow" w:hAnsi="Arial Narrow"/>
              </w:rPr>
            </w:pPr>
          </w:p>
          <w:p w14:paraId="66563F0C" w14:textId="77777777" w:rsidR="006E5EB5" w:rsidRPr="00252F06" w:rsidRDefault="006E5EB5" w:rsidP="006227F4">
            <w:pPr>
              <w:spacing w:after="120" w:line="240" w:lineRule="auto"/>
              <w:rPr>
                <w:rFonts w:ascii="Arial Narrow" w:hAnsi="Arial Narrow"/>
              </w:rPr>
            </w:pPr>
          </w:p>
          <w:p w14:paraId="26F410C8" w14:textId="77777777" w:rsidR="006E5EB5" w:rsidRPr="00252F06" w:rsidRDefault="006E5EB5" w:rsidP="006227F4">
            <w:pPr>
              <w:spacing w:after="120" w:line="240" w:lineRule="auto"/>
              <w:rPr>
                <w:rFonts w:ascii="Arial Narrow" w:hAnsi="Arial Narrow"/>
              </w:rPr>
            </w:pPr>
          </w:p>
          <w:p w14:paraId="08E0841B" w14:textId="77777777" w:rsidR="006E5EB5" w:rsidRPr="00252F06" w:rsidRDefault="006E5EB5" w:rsidP="006227F4">
            <w:pPr>
              <w:spacing w:after="120" w:line="240" w:lineRule="auto"/>
              <w:rPr>
                <w:rFonts w:ascii="Arial Narrow" w:hAnsi="Arial Narrow"/>
              </w:rPr>
            </w:pPr>
          </w:p>
          <w:p w14:paraId="25452689" w14:textId="77777777" w:rsidR="006E5EB5" w:rsidRPr="00252F06" w:rsidRDefault="006E5EB5" w:rsidP="006227F4">
            <w:pPr>
              <w:spacing w:after="120" w:line="240" w:lineRule="auto"/>
              <w:rPr>
                <w:rFonts w:ascii="Arial Narrow" w:hAnsi="Arial Narrow"/>
              </w:rPr>
            </w:pPr>
          </w:p>
          <w:p w14:paraId="30336685" w14:textId="77777777" w:rsidR="00E126D4" w:rsidRPr="00252F06" w:rsidRDefault="00E126D4" w:rsidP="006227F4">
            <w:pPr>
              <w:spacing w:after="120" w:line="240" w:lineRule="auto"/>
              <w:rPr>
                <w:rFonts w:ascii="Arial Narrow" w:hAnsi="Arial Narrow"/>
              </w:rPr>
            </w:pPr>
          </w:p>
          <w:p w14:paraId="6A0C867C" w14:textId="14950161" w:rsidR="006E5EB5" w:rsidRPr="00252F06" w:rsidRDefault="006E5EB5" w:rsidP="006223D0">
            <w:pPr>
              <w:spacing w:after="120" w:line="240" w:lineRule="auto"/>
              <w:rPr>
                <w:rFonts w:ascii="Arial Narrow" w:hAnsi="Arial Narrow"/>
              </w:rPr>
            </w:pPr>
          </w:p>
        </w:tc>
        <w:tc>
          <w:tcPr>
            <w:tcW w:w="4111" w:type="dxa"/>
          </w:tcPr>
          <w:p w14:paraId="5110AAA2" w14:textId="77777777" w:rsidR="006223D0" w:rsidRPr="006223D0"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rPr>
              <w:t xml:space="preserve">Članak 4. </w:t>
            </w:r>
          </w:p>
          <w:p w14:paraId="076EE0F9" w14:textId="77777777" w:rsidR="006223D0" w:rsidRPr="006223D0"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rPr>
              <w:t xml:space="preserve">Izbaciti stavku 3 u potpunosti, smatramo da </w:t>
            </w:r>
          </w:p>
          <w:p w14:paraId="43B954F2" w14:textId="77777777" w:rsidR="006223D0" w:rsidRPr="006223D0"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rPr>
              <w:t xml:space="preserve">se za predmetne usluge mora provesti </w:t>
            </w:r>
          </w:p>
          <w:p w14:paraId="37FCB35D" w14:textId="77777777" w:rsidR="006223D0" w:rsidRPr="006223D0"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rPr>
              <w:t xml:space="preserve">postupak jednostavne nabave kroz sustav </w:t>
            </w:r>
          </w:p>
          <w:p w14:paraId="758989CC" w14:textId="77777777" w:rsidR="006223D0"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rPr>
              <w:t>EOJN</w:t>
            </w:r>
          </w:p>
          <w:p w14:paraId="7479BC64" w14:textId="199B4A99"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rPr>
              <w:t xml:space="preserve"> </w:t>
            </w:r>
            <w:r w:rsidRPr="006223D0">
              <w:rPr>
                <w:rFonts w:ascii="Arial Narrow" w:hAnsi="Arial Narrow"/>
                <w:strike/>
              </w:rPr>
              <w:t xml:space="preserve">- za nabavu javnobilježničkih usluga, </w:t>
            </w:r>
          </w:p>
          <w:p w14:paraId="7D3D3EB6"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odvjetničkih usluga, zajmova i kredita, </w:t>
            </w:r>
          </w:p>
          <w:p w14:paraId="319BCC05"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zdravstvenih usluga, socijalnih usluga, </w:t>
            </w:r>
          </w:p>
          <w:p w14:paraId="40EEB80E"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usluga obrazovanja, konzervatorskih usluga, </w:t>
            </w:r>
          </w:p>
          <w:p w14:paraId="2117BB91"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usluga vještaka, hotelskih i restoranskih </w:t>
            </w:r>
          </w:p>
          <w:p w14:paraId="26837248"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usluga, usluga cateringa, konzultantskih </w:t>
            </w:r>
          </w:p>
          <w:p w14:paraId="1BC40E5F"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usluga,  programskog materijala </w:t>
            </w:r>
          </w:p>
          <w:p w14:paraId="4B6820A9" w14:textId="77777777" w:rsidR="006223D0" w:rsidRPr="006223D0" w:rsidRDefault="006223D0" w:rsidP="006223D0">
            <w:pPr>
              <w:shd w:val="clear" w:color="auto" w:fill="FFFFFF"/>
              <w:spacing w:after="0"/>
              <w:ind w:left="35" w:hanging="142"/>
              <w:textAlignment w:val="baseline"/>
              <w:rPr>
                <w:rFonts w:ascii="Arial Narrow" w:hAnsi="Arial Narrow"/>
                <w:strike/>
              </w:rPr>
            </w:pPr>
            <w:r w:rsidRPr="006223D0">
              <w:rPr>
                <w:rFonts w:ascii="Arial Narrow" w:hAnsi="Arial Narrow"/>
                <w:strike/>
              </w:rPr>
              <w:t xml:space="preserve">namijenjenog za audiovizualne medijske </w:t>
            </w:r>
          </w:p>
          <w:p w14:paraId="7D902427" w14:textId="74B9DE8A" w:rsidR="00E738EC" w:rsidRPr="00252F06" w:rsidRDefault="006223D0" w:rsidP="006223D0">
            <w:pPr>
              <w:shd w:val="clear" w:color="auto" w:fill="FFFFFF"/>
              <w:spacing w:after="0"/>
              <w:ind w:left="35" w:hanging="142"/>
              <w:textAlignment w:val="baseline"/>
              <w:rPr>
                <w:rFonts w:ascii="Arial Narrow" w:hAnsi="Arial Narrow"/>
              </w:rPr>
            </w:pPr>
            <w:r w:rsidRPr="006223D0">
              <w:rPr>
                <w:rFonts w:ascii="Arial Narrow" w:hAnsi="Arial Narrow"/>
                <w:strike/>
              </w:rPr>
              <w:t>usluge,</w:t>
            </w:r>
          </w:p>
        </w:tc>
        <w:tc>
          <w:tcPr>
            <w:tcW w:w="1984" w:type="dxa"/>
          </w:tcPr>
          <w:p w14:paraId="1D394B49" w14:textId="26897240" w:rsidR="00D23654" w:rsidRPr="00EE389D" w:rsidRDefault="006223D0" w:rsidP="00B75757">
            <w:pPr>
              <w:spacing w:after="0" w:line="240" w:lineRule="auto"/>
              <w:rPr>
                <w:rFonts w:ascii="Arial Narrow" w:hAnsi="Arial Narrow"/>
                <w:b/>
                <w:bCs/>
                <w:color w:val="EE0000"/>
              </w:rPr>
            </w:pPr>
            <w:r w:rsidRPr="00EE389D">
              <w:rPr>
                <w:rFonts w:ascii="Arial Narrow" w:hAnsi="Arial Narrow"/>
                <w:b/>
                <w:bCs/>
                <w:color w:val="EE0000"/>
              </w:rPr>
              <w:t>Ne prihvaća</w:t>
            </w:r>
            <w:r w:rsidR="008044D1" w:rsidRPr="00EE389D">
              <w:rPr>
                <w:rFonts w:ascii="Arial Narrow" w:hAnsi="Arial Narrow"/>
                <w:b/>
                <w:bCs/>
                <w:color w:val="EE0000"/>
              </w:rPr>
              <w:t xml:space="preserve"> </w:t>
            </w:r>
            <w:r w:rsidR="008044D1" w:rsidRPr="0027736E">
              <w:rPr>
                <w:rFonts w:ascii="Arial Narrow" w:hAnsi="Arial Narrow"/>
                <w:b/>
                <w:bCs/>
                <w:color w:val="EE0000"/>
              </w:rPr>
              <w:t>se</w:t>
            </w:r>
          </w:p>
          <w:p w14:paraId="1E37520C" w14:textId="77777777" w:rsidR="00EE389D" w:rsidRPr="00EE389D" w:rsidRDefault="00EE389D" w:rsidP="00EE389D">
            <w:pPr>
              <w:spacing w:after="0" w:line="240" w:lineRule="auto"/>
              <w:rPr>
                <w:rFonts w:ascii="Arial Narrow" w:hAnsi="Arial Narrow"/>
              </w:rPr>
            </w:pPr>
            <w:r w:rsidRPr="00EE389D">
              <w:rPr>
                <w:rFonts w:ascii="Arial Narrow" w:hAnsi="Arial Narrow"/>
              </w:rPr>
              <w:t>Ne prihvaća se prijedlog za brisanje stavka 3. članka 4. Pravilnika.</w:t>
            </w:r>
          </w:p>
          <w:p w14:paraId="4B53505A" w14:textId="77777777" w:rsidR="00EE389D" w:rsidRPr="00EE389D" w:rsidRDefault="00EE389D" w:rsidP="00EE389D">
            <w:pPr>
              <w:spacing w:after="0" w:line="240" w:lineRule="auto"/>
              <w:rPr>
                <w:rFonts w:ascii="Arial Narrow" w:hAnsi="Arial Narrow"/>
              </w:rPr>
            </w:pPr>
          </w:p>
          <w:p w14:paraId="563E7D29" w14:textId="77777777" w:rsidR="00EE389D" w:rsidRPr="00EE389D" w:rsidRDefault="00EE389D" w:rsidP="00EE389D">
            <w:pPr>
              <w:spacing w:after="0" w:line="240" w:lineRule="auto"/>
              <w:rPr>
                <w:rFonts w:ascii="Arial Narrow" w:hAnsi="Arial Narrow"/>
              </w:rPr>
            </w:pPr>
            <w:r w:rsidRPr="00EE389D">
              <w:rPr>
                <w:rFonts w:ascii="Arial Narrow" w:hAnsi="Arial Narrow"/>
              </w:rPr>
              <w:t>Sukladno članku 15. Zakona o javnoj nabavi, pravila, uvjete i postupke jednostavne nabave naručitelj uređuje općim aktom. Zakon time naručitelju ostavlja pravo i obvezu da, vodeći računa o načelima javne nabave, sprječavanju sukoba interesa, svrhovitom i ekonomičnom korištenju proračunskih sredstava te osobitostima pojedinih predmeta nabave, propiše razmjeran način postupanja u jednostavnoj nabavi.</w:t>
            </w:r>
          </w:p>
          <w:p w14:paraId="36548063" w14:textId="77777777" w:rsidR="00EE389D" w:rsidRPr="00EE389D" w:rsidRDefault="00EE389D" w:rsidP="00EE389D">
            <w:pPr>
              <w:spacing w:after="0" w:line="240" w:lineRule="auto"/>
              <w:rPr>
                <w:rFonts w:ascii="Arial Narrow" w:hAnsi="Arial Narrow"/>
              </w:rPr>
            </w:pPr>
          </w:p>
          <w:p w14:paraId="62CE1E6B" w14:textId="77777777" w:rsidR="00EE389D" w:rsidRPr="00EE389D" w:rsidRDefault="00EE389D" w:rsidP="00EE389D">
            <w:pPr>
              <w:spacing w:after="0" w:line="240" w:lineRule="auto"/>
              <w:rPr>
                <w:rFonts w:ascii="Arial Narrow" w:hAnsi="Arial Narrow"/>
              </w:rPr>
            </w:pPr>
            <w:r w:rsidRPr="00EE389D">
              <w:rPr>
                <w:rFonts w:ascii="Arial Narrow" w:hAnsi="Arial Narrow"/>
              </w:rPr>
              <w:t xml:space="preserve">Navedena zakonska ovlast ne podrazumijeva da se za svaku nabavu, neovisno o njezinoj vrijednosti, naravi i okolnostima, mora propisati jednak i formaliziran postupak prikupljanja i uspoređivanja više ponuda. Jedna od temeljnih svrha općeg akta o jednostavnoj nabavi upravo je prilagođavanje načina </w:t>
            </w:r>
            <w:r w:rsidRPr="00EE389D">
              <w:rPr>
                <w:rFonts w:ascii="Arial Narrow" w:hAnsi="Arial Narrow"/>
              </w:rPr>
              <w:lastRenderedPageBreak/>
              <w:t>postupanja vrijednosti i posebnostima konkretnog predmeta nabave, kako troškovi i trajanje provedbe postupka ne bi bili nerazmjerni vrijednosti i svrsi nabave.</w:t>
            </w:r>
          </w:p>
          <w:p w14:paraId="1871E184" w14:textId="77777777" w:rsidR="00EE389D" w:rsidRPr="00EE389D" w:rsidRDefault="00EE389D" w:rsidP="00EE389D">
            <w:pPr>
              <w:spacing w:after="0" w:line="240" w:lineRule="auto"/>
              <w:rPr>
                <w:rFonts w:ascii="Arial Narrow" w:hAnsi="Arial Narrow"/>
              </w:rPr>
            </w:pPr>
          </w:p>
          <w:p w14:paraId="63E534FB" w14:textId="77777777" w:rsidR="00EE389D" w:rsidRPr="00EE389D" w:rsidRDefault="00EE389D" w:rsidP="00EE389D">
            <w:pPr>
              <w:spacing w:after="0" w:line="240" w:lineRule="auto"/>
              <w:rPr>
                <w:rFonts w:ascii="Arial Narrow" w:hAnsi="Arial Narrow"/>
              </w:rPr>
            </w:pPr>
            <w:r w:rsidRPr="00EE389D">
              <w:rPr>
                <w:rFonts w:ascii="Arial Narrow" w:hAnsi="Arial Narrow"/>
              </w:rPr>
              <w:t>Pritom i sam Zakon o javnoj nabavi, u članku 30., prepoznaje da određene vrste usluga zbog svoje pravne ili stvarne naravi nisu prikladne za provedbu standardnog postupka javne nabave. Tako su, pod uvjetima propisanima Zakonom, od njegove primjene isključene određene usluge pravnog zastupanja i s njima povezanog pravnog savjetovanja, usluge ovjeravanja i potvrđivanja dokumenata koje pružaju javni bilježnici, zajmovi i krediti te određeni ugovori koji se odnose na programski materijal namijenjen audiovizualnim ili radijskim medijskim uslugama.</w:t>
            </w:r>
          </w:p>
          <w:p w14:paraId="6B2E6B94" w14:textId="77777777" w:rsidR="00EE389D" w:rsidRPr="00EE389D" w:rsidRDefault="00EE389D" w:rsidP="00EE389D">
            <w:pPr>
              <w:spacing w:after="0" w:line="240" w:lineRule="auto"/>
              <w:rPr>
                <w:rFonts w:ascii="Arial Narrow" w:hAnsi="Arial Narrow"/>
              </w:rPr>
            </w:pPr>
          </w:p>
          <w:p w14:paraId="6EE20A45" w14:textId="77777777" w:rsidR="00EE389D" w:rsidRPr="00EE389D" w:rsidRDefault="00EE389D" w:rsidP="00EE389D">
            <w:pPr>
              <w:spacing w:after="0" w:line="240" w:lineRule="auto"/>
              <w:rPr>
                <w:rFonts w:ascii="Arial Narrow" w:hAnsi="Arial Narrow"/>
              </w:rPr>
            </w:pPr>
            <w:r w:rsidRPr="00EE389D">
              <w:rPr>
                <w:rFonts w:ascii="Arial Narrow" w:hAnsi="Arial Narrow"/>
              </w:rPr>
              <w:t xml:space="preserve">Navedena zakonska isključenja potvrđuju da obveza provedbe tržišnog postupka nije sama sebi svrha, nego se mora ocjenjivati s obzirom na narav usluge, mogućnost stvarnog tržišnog natjecanja te svrhovitost i </w:t>
            </w:r>
            <w:r w:rsidRPr="00EE389D">
              <w:rPr>
                <w:rFonts w:ascii="Arial Narrow" w:hAnsi="Arial Narrow"/>
              </w:rPr>
              <w:lastRenderedPageBreak/>
              <w:t>razmjernost postupka.</w:t>
            </w:r>
          </w:p>
          <w:p w14:paraId="70B0DC7E" w14:textId="77777777" w:rsidR="00EE389D" w:rsidRPr="00EE389D" w:rsidRDefault="00EE389D" w:rsidP="00EE389D">
            <w:pPr>
              <w:spacing w:after="0" w:line="240" w:lineRule="auto"/>
              <w:rPr>
                <w:rFonts w:ascii="Arial Narrow" w:hAnsi="Arial Narrow"/>
              </w:rPr>
            </w:pPr>
          </w:p>
          <w:p w14:paraId="4C07CF79" w14:textId="77777777" w:rsidR="00EE389D" w:rsidRPr="00EE389D" w:rsidRDefault="00EE389D" w:rsidP="00EE389D">
            <w:pPr>
              <w:spacing w:after="0" w:line="240" w:lineRule="auto"/>
              <w:rPr>
                <w:rFonts w:ascii="Arial Narrow" w:hAnsi="Arial Narrow"/>
              </w:rPr>
            </w:pPr>
            <w:r w:rsidRPr="00EE389D">
              <w:rPr>
                <w:rFonts w:ascii="Arial Narrow" w:hAnsi="Arial Narrow"/>
              </w:rPr>
              <w:t>U odnosu na ostale usluge navedene u stavku 3., njihovo posebno uređenje opravdano je specifičnostima njihova pružanja.</w:t>
            </w:r>
          </w:p>
          <w:p w14:paraId="62AF3EFB" w14:textId="77777777" w:rsidR="00EE389D" w:rsidRPr="00EE389D" w:rsidRDefault="00EE389D" w:rsidP="00EE389D">
            <w:pPr>
              <w:spacing w:after="0" w:line="240" w:lineRule="auto"/>
              <w:rPr>
                <w:rFonts w:ascii="Arial Narrow" w:hAnsi="Arial Narrow"/>
              </w:rPr>
            </w:pPr>
          </w:p>
          <w:p w14:paraId="780FFDD8" w14:textId="77777777" w:rsidR="00EE389D" w:rsidRPr="00EE389D" w:rsidRDefault="00EE389D" w:rsidP="00EE389D">
            <w:pPr>
              <w:spacing w:after="0" w:line="240" w:lineRule="auto"/>
              <w:rPr>
                <w:rFonts w:ascii="Arial Narrow" w:hAnsi="Arial Narrow"/>
              </w:rPr>
            </w:pPr>
            <w:r w:rsidRPr="00EE389D">
              <w:rPr>
                <w:rFonts w:ascii="Arial Narrow" w:hAnsi="Arial Narrow"/>
              </w:rPr>
              <w:t>Kod zdravstvenih i socijalnih usluga od posebne su važnosti dostupnost usluge, kontinuitet pružanja, povjerenje korisnika, pravodobnost postupanja te individualne potrebe pojedinih korisnika. Kod obrazovnih usluga odlučujući mogu biti stručnost i iskustvo konkretnog predavača ili ustanove, sadržaj i termin održavanja programa te njegova neposredna povezanost s potrebama naručitelja.</w:t>
            </w:r>
          </w:p>
          <w:p w14:paraId="188A3F6F" w14:textId="77777777" w:rsidR="00EE389D" w:rsidRPr="00EE389D" w:rsidRDefault="00EE389D" w:rsidP="00EE389D">
            <w:pPr>
              <w:spacing w:after="0" w:line="240" w:lineRule="auto"/>
              <w:rPr>
                <w:rFonts w:ascii="Arial Narrow" w:hAnsi="Arial Narrow"/>
              </w:rPr>
            </w:pPr>
          </w:p>
          <w:p w14:paraId="0AB03176" w14:textId="77777777" w:rsidR="00EE389D" w:rsidRPr="00EE389D" w:rsidRDefault="00EE389D" w:rsidP="00EE389D">
            <w:pPr>
              <w:spacing w:after="0" w:line="240" w:lineRule="auto"/>
              <w:rPr>
                <w:rFonts w:ascii="Arial Narrow" w:hAnsi="Arial Narrow"/>
              </w:rPr>
            </w:pPr>
            <w:r w:rsidRPr="00EE389D">
              <w:rPr>
                <w:rFonts w:ascii="Arial Narrow" w:hAnsi="Arial Narrow"/>
              </w:rPr>
              <w:t xml:space="preserve">Hotelijerske, ugostiteljske i catering usluge redovito ovise o mjestu i vremenu održavanja događanja, broju sudionika, raspoloživosti kapaciteta, posebnim prehrambenim ili organizacijskim zahtjevima te potrebi pravodobnog osiguranja usluge. U takvim okolnostima formalizirani postupak prikupljanja ponuda ne mora nužno dovesti do ekonomičnijeg ili </w:t>
            </w:r>
            <w:r w:rsidRPr="00EE389D">
              <w:rPr>
                <w:rFonts w:ascii="Arial Narrow" w:hAnsi="Arial Narrow"/>
              </w:rPr>
              <w:lastRenderedPageBreak/>
              <w:t>kvalitetnijeg rezultata, a može otežati ili onemogućiti pravodobno ugovaranje usluge.</w:t>
            </w:r>
          </w:p>
          <w:p w14:paraId="24662ED2" w14:textId="77777777" w:rsidR="00EE389D" w:rsidRPr="00EE389D" w:rsidRDefault="00EE389D" w:rsidP="00EE389D">
            <w:pPr>
              <w:spacing w:after="0" w:line="240" w:lineRule="auto"/>
              <w:rPr>
                <w:rFonts w:ascii="Arial Narrow" w:hAnsi="Arial Narrow"/>
              </w:rPr>
            </w:pPr>
          </w:p>
          <w:p w14:paraId="7F1EF58B" w14:textId="77777777" w:rsidR="00EE389D" w:rsidRPr="00EE389D" w:rsidRDefault="00EE389D" w:rsidP="00EE389D">
            <w:pPr>
              <w:spacing w:after="0" w:line="240" w:lineRule="auto"/>
              <w:rPr>
                <w:rFonts w:ascii="Arial Narrow" w:hAnsi="Arial Narrow"/>
              </w:rPr>
            </w:pPr>
            <w:r w:rsidRPr="00EE389D">
              <w:rPr>
                <w:rFonts w:ascii="Arial Narrow" w:hAnsi="Arial Narrow"/>
              </w:rPr>
              <w:t>Konzervatorske usluge, usluge vještaka i konzultantske usluge po svojoj su naravi stručne odnosno intelektualne usluge kod kojih odabir pružatelja ne ovisi samo o cijeni, već i o posebnim stručnim kvalifikacijama, ovlaštenjima, iskustvu, referencijama, poznavanju konkretnog predmeta, neovisnosti, raspoloživosti te, ovisno o okolnostima, povjerenju koje je nužno za kvalitetno izvršenje usluge.</w:t>
            </w:r>
          </w:p>
          <w:p w14:paraId="61BECBBB" w14:textId="77777777" w:rsidR="00EE389D" w:rsidRPr="00EE389D" w:rsidRDefault="00EE389D" w:rsidP="00EE389D">
            <w:pPr>
              <w:spacing w:after="0" w:line="240" w:lineRule="auto"/>
              <w:rPr>
                <w:rFonts w:ascii="Arial Narrow" w:hAnsi="Arial Narrow"/>
              </w:rPr>
            </w:pPr>
          </w:p>
          <w:p w14:paraId="6F9AB70C" w14:textId="77777777" w:rsidR="00EE389D" w:rsidRPr="00EE389D" w:rsidRDefault="00EE389D" w:rsidP="00EE389D">
            <w:pPr>
              <w:spacing w:after="0" w:line="240" w:lineRule="auto"/>
              <w:rPr>
                <w:rFonts w:ascii="Arial Narrow" w:hAnsi="Arial Narrow"/>
              </w:rPr>
            </w:pPr>
            <w:r w:rsidRPr="00EE389D">
              <w:rPr>
                <w:rFonts w:ascii="Arial Narrow" w:hAnsi="Arial Narrow"/>
              </w:rPr>
              <w:t xml:space="preserve">Osim toga, zdravstvene, društvene, obrazovne, hotelijerske, ugostiteljske i povezane usluge i sam Zakon o javnoj nabavi svrstava u društvene i druge posebne usluge, za koje predviđa poseban režim i mogućnost uzimanja u obzir kvalitete, neprekidnosti, dostupnosti, raspoloživosti, sveobuhvatnosti usluge i posebnih potreba korisnika. Time zakonodavac također potvrđuje da se radi o uslugama koje zbog svojih </w:t>
            </w:r>
            <w:r w:rsidRPr="00EE389D">
              <w:rPr>
                <w:rFonts w:ascii="Arial Narrow" w:hAnsi="Arial Narrow"/>
              </w:rPr>
              <w:lastRenderedPageBreak/>
              <w:t>osobitosti nije uvijek svrhovito uređivati na jednak način kao standardizirane nabave robe ili uobičajenih tržišnih usluga.</w:t>
            </w:r>
          </w:p>
          <w:p w14:paraId="1D6D39B4" w14:textId="77777777" w:rsidR="00EE389D" w:rsidRPr="00EE389D" w:rsidRDefault="00EE389D" w:rsidP="00EE389D">
            <w:pPr>
              <w:spacing w:after="0" w:line="240" w:lineRule="auto"/>
              <w:rPr>
                <w:rFonts w:ascii="Arial Narrow" w:hAnsi="Arial Narrow"/>
              </w:rPr>
            </w:pPr>
          </w:p>
          <w:p w14:paraId="024B6910" w14:textId="77777777" w:rsidR="00EE389D" w:rsidRPr="00EE389D" w:rsidRDefault="00EE389D" w:rsidP="00EE389D">
            <w:pPr>
              <w:spacing w:after="0" w:line="240" w:lineRule="auto"/>
              <w:rPr>
                <w:rFonts w:ascii="Arial Narrow" w:hAnsi="Arial Narrow"/>
              </w:rPr>
            </w:pPr>
            <w:r w:rsidRPr="00EE389D">
              <w:rPr>
                <w:rFonts w:ascii="Arial Narrow" w:hAnsi="Arial Narrow"/>
              </w:rPr>
              <w:t>Isključenje navedenih nabava iz standardnog postupanja propisanog pojedinim odredbama Pravilnika ne znači da se one provode bez kontrole ili protivno načelima javne nabave. I kod takvih nabava mora biti osigurana zakonita i namjenska uporaba proračunskih sredstava, odgovarajući dokaz o nastanku potrebe i odabiru pružatelja usluge, provjera postojanja sukoba interesa, zabrana umjetnog dijeljenja nabave te odgovarajući revizijski trag.</w:t>
            </w:r>
          </w:p>
          <w:p w14:paraId="220A46E8" w14:textId="77777777" w:rsidR="00EE389D" w:rsidRPr="00EE389D" w:rsidRDefault="00EE389D" w:rsidP="00EE389D">
            <w:pPr>
              <w:spacing w:after="0" w:line="240" w:lineRule="auto"/>
              <w:rPr>
                <w:rFonts w:ascii="Arial Narrow" w:hAnsi="Arial Narrow"/>
              </w:rPr>
            </w:pPr>
          </w:p>
          <w:p w14:paraId="7F4EFFAE" w14:textId="77777777" w:rsidR="00EE389D" w:rsidRPr="00EE389D" w:rsidRDefault="00EE389D" w:rsidP="00EE389D">
            <w:pPr>
              <w:spacing w:after="0" w:line="240" w:lineRule="auto"/>
              <w:rPr>
                <w:rFonts w:ascii="Arial Narrow" w:hAnsi="Arial Narrow"/>
              </w:rPr>
            </w:pPr>
            <w:r w:rsidRPr="00EE389D">
              <w:rPr>
                <w:rFonts w:ascii="Arial Narrow" w:hAnsi="Arial Narrow"/>
              </w:rPr>
              <w:t>Predmetna odredba primjenjuje se isključivo u okviru jednostavne nabave i u opsegu u kojem Zakon o javnoj nabavi način postupanja prepušta naručitelju. Njome se ne isključuju obvezne odredbe Zakona o javnoj nabavi o korištenju modula jednostavne nabave u EOJN RH, javnoj objavi i drugim obvezama kada su za konkretnu nabavu ispunjeni zakonom propisani uvjeti.</w:t>
            </w:r>
          </w:p>
          <w:p w14:paraId="14B3BF68" w14:textId="77777777" w:rsidR="00EE389D" w:rsidRPr="00EE389D" w:rsidRDefault="00EE389D" w:rsidP="00EE389D">
            <w:pPr>
              <w:spacing w:after="0" w:line="240" w:lineRule="auto"/>
              <w:rPr>
                <w:rFonts w:ascii="Arial Narrow" w:hAnsi="Arial Narrow"/>
              </w:rPr>
            </w:pPr>
          </w:p>
          <w:p w14:paraId="7C80C0CF" w14:textId="4EC2C2BC" w:rsidR="006223D0" w:rsidRPr="00EE389D" w:rsidRDefault="00EE389D" w:rsidP="00EE389D">
            <w:pPr>
              <w:spacing w:after="0" w:line="240" w:lineRule="auto"/>
              <w:rPr>
                <w:rFonts w:ascii="Arial Narrow" w:hAnsi="Arial Narrow"/>
              </w:rPr>
            </w:pPr>
            <w:r w:rsidRPr="00EE389D">
              <w:rPr>
                <w:rFonts w:ascii="Arial Narrow" w:hAnsi="Arial Narrow"/>
              </w:rPr>
              <w:lastRenderedPageBreak/>
              <w:t>Slijedom navedenoga, ocjenjuje se da je zadržavanje stavka 3. opravdano, razmjerno i u skladu sa svrhom instituta jednostavne nabave, dok bi njegovo brisanje dovelo do nepotrebne formalizacije i administrativnog opterećenja i u slučajevima u kojima takav postupak, zbog vrijednosti i posebne naravi usluge, ne bi imao odgovarajući učinak na ekonomičnost, kvalitetu ni tržišno natjecanje.</w:t>
            </w:r>
          </w:p>
          <w:p w14:paraId="1DC7D598" w14:textId="51767358" w:rsidR="00B75757" w:rsidRPr="00EE389D" w:rsidRDefault="00B75757" w:rsidP="006223D0">
            <w:pPr>
              <w:spacing w:after="0"/>
              <w:rPr>
                <w:rFonts w:ascii="Arial Narrow" w:hAnsi="Arial Narrow"/>
              </w:rPr>
            </w:pPr>
          </w:p>
        </w:tc>
      </w:tr>
    </w:tbl>
    <w:p w14:paraId="6DF2E442" w14:textId="77777777" w:rsidR="006223D0" w:rsidRDefault="006223D0" w:rsidP="005A0565">
      <w:pPr>
        <w:spacing w:after="0"/>
        <w:ind w:left="-993"/>
        <w:rPr>
          <w:rFonts w:asciiTheme="minorBidi" w:hAnsiTheme="minorBidi"/>
        </w:rPr>
      </w:pPr>
    </w:p>
    <w:p w14:paraId="62FC5E8D" w14:textId="6C4423C2" w:rsidR="00FF0B57" w:rsidRDefault="005A0565" w:rsidP="005A0565">
      <w:pPr>
        <w:spacing w:after="0"/>
        <w:ind w:left="-993"/>
        <w:rPr>
          <w:rFonts w:asciiTheme="minorBidi" w:hAnsiTheme="minorBidi"/>
        </w:rPr>
      </w:pPr>
      <w:r w:rsidRPr="00C83784">
        <w:rPr>
          <w:rFonts w:asciiTheme="minorBidi" w:hAnsiTheme="minorBidi"/>
        </w:rPr>
        <w:t>U Karlovcu</w:t>
      </w:r>
      <w:r w:rsidR="00F84435" w:rsidRPr="00C83784">
        <w:rPr>
          <w:rFonts w:asciiTheme="minorBidi" w:hAnsiTheme="minorBidi"/>
        </w:rPr>
        <w:t>,</w:t>
      </w:r>
      <w:r w:rsidRPr="00C83784">
        <w:rPr>
          <w:rFonts w:asciiTheme="minorBidi" w:hAnsiTheme="minorBidi"/>
        </w:rPr>
        <w:t xml:space="preserve"> </w:t>
      </w:r>
      <w:r w:rsidR="006223D0">
        <w:rPr>
          <w:rFonts w:asciiTheme="minorBidi" w:hAnsiTheme="minorBidi"/>
        </w:rPr>
        <w:t>19</w:t>
      </w:r>
      <w:r w:rsidR="000C54DF" w:rsidRPr="00C83784">
        <w:rPr>
          <w:rFonts w:asciiTheme="minorBidi" w:hAnsiTheme="minorBidi"/>
        </w:rPr>
        <w:t xml:space="preserve">. </w:t>
      </w:r>
      <w:r w:rsidR="009C5980">
        <w:rPr>
          <w:rFonts w:asciiTheme="minorBidi" w:hAnsiTheme="minorBidi"/>
        </w:rPr>
        <w:t>6</w:t>
      </w:r>
      <w:r w:rsidR="000C54DF" w:rsidRPr="00C83784">
        <w:rPr>
          <w:rFonts w:asciiTheme="minorBidi" w:hAnsiTheme="minorBidi"/>
        </w:rPr>
        <w:t xml:space="preserve">. 2026. god. </w:t>
      </w:r>
    </w:p>
    <w:p w14:paraId="15A263F2" w14:textId="0233DF03" w:rsidR="006223D0" w:rsidRPr="006223D0" w:rsidRDefault="00ED25E9" w:rsidP="005A0565">
      <w:pPr>
        <w:spacing w:after="0"/>
        <w:ind w:left="-993"/>
        <w:rPr>
          <w:rFonts w:asciiTheme="minorBidi" w:hAnsiTheme="minorBidi"/>
          <w:highlight w:val="yellow"/>
        </w:rPr>
      </w:pPr>
      <w:r>
        <w:rPr>
          <w:rFonts w:asciiTheme="minorBidi" w:hAnsiTheme="minorBidi"/>
        </w:rPr>
        <w:t>KLASA:</w:t>
      </w:r>
      <w:r w:rsidRPr="00ED25E9">
        <w:rPr>
          <w:rFonts w:asciiTheme="minorBidi" w:hAnsiTheme="minorBidi"/>
        </w:rPr>
        <w:t>013-02/26-01/01</w:t>
      </w:r>
    </w:p>
    <w:p w14:paraId="41AC0337" w14:textId="3CD781DA" w:rsidR="006223D0" w:rsidRPr="00C83784" w:rsidRDefault="006B2818" w:rsidP="005A0565">
      <w:pPr>
        <w:spacing w:after="0"/>
        <w:ind w:left="-993"/>
        <w:rPr>
          <w:rFonts w:asciiTheme="minorBidi" w:hAnsiTheme="minorBidi"/>
        </w:rPr>
      </w:pPr>
      <w:r>
        <w:rPr>
          <w:rFonts w:asciiTheme="minorBidi" w:hAnsiTheme="minorBidi"/>
        </w:rPr>
        <w:t>UR.BROJ</w:t>
      </w:r>
      <w:r w:rsidR="00866D65">
        <w:rPr>
          <w:rFonts w:asciiTheme="minorBidi" w:hAnsiTheme="minorBidi"/>
        </w:rPr>
        <w:t>:</w:t>
      </w:r>
      <w:r w:rsidR="00866D65" w:rsidRPr="00866D65">
        <w:t xml:space="preserve"> </w:t>
      </w:r>
      <w:r w:rsidR="00866D65" w:rsidRPr="00866D65">
        <w:rPr>
          <w:rFonts w:asciiTheme="minorBidi" w:hAnsiTheme="minorBidi"/>
        </w:rPr>
        <w:t>2133-1-12/0</w:t>
      </w:r>
      <w:r w:rsidR="003F14D9">
        <w:rPr>
          <w:rFonts w:asciiTheme="minorBidi" w:hAnsiTheme="minorBidi"/>
        </w:rPr>
        <w:t>2</w:t>
      </w:r>
      <w:r w:rsidR="00866D65" w:rsidRPr="00866D65">
        <w:rPr>
          <w:rFonts w:asciiTheme="minorBidi" w:hAnsiTheme="minorBidi"/>
        </w:rPr>
        <w:t>-26-</w:t>
      </w:r>
      <w:r w:rsidR="00866D65">
        <w:rPr>
          <w:rFonts w:asciiTheme="minorBidi" w:hAnsiTheme="minorBidi"/>
        </w:rPr>
        <w:t>2</w:t>
      </w:r>
    </w:p>
    <w:p w14:paraId="044BD915" w14:textId="77777777" w:rsidR="005E41AD" w:rsidRPr="00252F06" w:rsidRDefault="005E41AD">
      <w:pPr>
        <w:rPr>
          <w:rFonts w:ascii="Arial Narrow" w:hAnsi="Arial Narrow"/>
        </w:rPr>
      </w:pPr>
    </w:p>
    <w:sectPr w:rsidR="005E41AD" w:rsidRPr="00252F06" w:rsidSect="00A34133">
      <w:headerReference w:type="default"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69D40" w14:textId="77777777" w:rsidR="00871D3D" w:rsidRPr="00D71730" w:rsidRDefault="00871D3D" w:rsidP="00E96086">
      <w:pPr>
        <w:spacing w:after="0" w:line="240" w:lineRule="auto"/>
      </w:pPr>
      <w:r w:rsidRPr="00D71730">
        <w:separator/>
      </w:r>
    </w:p>
  </w:endnote>
  <w:endnote w:type="continuationSeparator" w:id="0">
    <w:p w14:paraId="0F72E3DA" w14:textId="77777777" w:rsidR="00871D3D" w:rsidRPr="00D71730" w:rsidRDefault="00871D3D" w:rsidP="00E96086">
      <w:pPr>
        <w:spacing w:after="0" w:line="240" w:lineRule="auto"/>
      </w:pPr>
      <w:r w:rsidRPr="00D717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w:charset w:val="00"/>
    <w:family w:val="roman"/>
    <w:pitch w:val="variable"/>
    <w:sig w:usb0="E00002FF" w:usb1="500078FF" w:usb2="0000002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004874"/>
      <w:docPartObj>
        <w:docPartGallery w:val="Page Numbers (Bottom of Page)"/>
        <w:docPartUnique/>
      </w:docPartObj>
    </w:sdtPr>
    <w:sdtEndPr/>
    <w:sdtContent>
      <w:p w14:paraId="3FF594A0" w14:textId="59E5FBF1" w:rsidR="00C11137" w:rsidRDefault="00C11137">
        <w:pPr>
          <w:pStyle w:val="Footer"/>
          <w:jc w:val="right"/>
        </w:pPr>
        <w:r>
          <w:fldChar w:fldCharType="begin"/>
        </w:r>
        <w:r>
          <w:instrText>PAGE   \* MERGEFORMAT</w:instrText>
        </w:r>
        <w:r>
          <w:fldChar w:fldCharType="separate"/>
        </w:r>
        <w:r>
          <w:t>2</w:t>
        </w:r>
        <w:r>
          <w:fldChar w:fldCharType="end"/>
        </w:r>
      </w:p>
    </w:sdtContent>
  </w:sdt>
  <w:p w14:paraId="6CC41D3A" w14:textId="77777777" w:rsidR="00C11137" w:rsidRDefault="00C1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4B92" w14:textId="77777777" w:rsidR="00871D3D" w:rsidRPr="00D71730" w:rsidRDefault="00871D3D" w:rsidP="00E96086">
      <w:pPr>
        <w:spacing w:after="0" w:line="240" w:lineRule="auto"/>
      </w:pPr>
      <w:r w:rsidRPr="00D71730">
        <w:separator/>
      </w:r>
    </w:p>
  </w:footnote>
  <w:footnote w:type="continuationSeparator" w:id="0">
    <w:p w14:paraId="06E4303F" w14:textId="77777777" w:rsidR="00871D3D" w:rsidRPr="00D71730" w:rsidRDefault="00871D3D" w:rsidP="00E96086">
      <w:pPr>
        <w:spacing w:after="0" w:line="240" w:lineRule="auto"/>
      </w:pPr>
      <w:r w:rsidRPr="00D717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360C" w14:textId="77777777" w:rsidR="00345541" w:rsidRPr="00D71730" w:rsidRDefault="00345541" w:rsidP="00345541">
    <w:pPr>
      <w:pStyle w:val="Header"/>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F26"/>
    <w:multiLevelType w:val="hybridMultilevel"/>
    <w:tmpl w:val="D5BE5892"/>
    <w:lvl w:ilvl="0" w:tplc="8AC074A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040B44F9"/>
    <w:multiLevelType w:val="hybridMultilevel"/>
    <w:tmpl w:val="96DC05E0"/>
    <w:lvl w:ilvl="0" w:tplc="8EF0EFEA">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6BD7F4F"/>
    <w:multiLevelType w:val="hybridMultilevel"/>
    <w:tmpl w:val="B05E7646"/>
    <w:lvl w:ilvl="0" w:tplc="023AA3F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C120C5B"/>
    <w:multiLevelType w:val="hybridMultilevel"/>
    <w:tmpl w:val="3E1630F2"/>
    <w:lvl w:ilvl="0" w:tplc="2E0AC05A">
      <w:numFmt w:val="bullet"/>
      <w:lvlText w:val="-"/>
      <w:lvlJc w:val="left"/>
      <w:pPr>
        <w:ind w:left="102" w:hanging="105"/>
      </w:pPr>
      <w:rPr>
        <w:rFonts w:ascii="Roboto" w:eastAsia="Roboto" w:hAnsi="Roboto" w:cs="Roboto" w:hint="default"/>
        <w:b w:val="0"/>
        <w:bCs w:val="0"/>
        <w:i w:val="0"/>
        <w:iCs w:val="0"/>
        <w:spacing w:val="0"/>
        <w:w w:val="61"/>
        <w:sz w:val="20"/>
        <w:szCs w:val="20"/>
        <w:lang w:val="hr-HR" w:eastAsia="en-US" w:bidi="ar-SA"/>
      </w:rPr>
    </w:lvl>
    <w:lvl w:ilvl="1" w:tplc="D9D41FE2">
      <w:numFmt w:val="bullet"/>
      <w:lvlText w:val="•"/>
      <w:lvlJc w:val="left"/>
      <w:pPr>
        <w:ind w:left="536" w:hanging="105"/>
      </w:pPr>
      <w:rPr>
        <w:rFonts w:hint="default"/>
        <w:lang w:val="hr-HR" w:eastAsia="en-US" w:bidi="ar-SA"/>
      </w:rPr>
    </w:lvl>
    <w:lvl w:ilvl="2" w:tplc="A53C809E">
      <w:numFmt w:val="bullet"/>
      <w:lvlText w:val="•"/>
      <w:lvlJc w:val="left"/>
      <w:pPr>
        <w:ind w:left="973" w:hanging="105"/>
      </w:pPr>
      <w:rPr>
        <w:rFonts w:hint="default"/>
        <w:lang w:val="hr-HR" w:eastAsia="en-US" w:bidi="ar-SA"/>
      </w:rPr>
    </w:lvl>
    <w:lvl w:ilvl="3" w:tplc="8E54C95C">
      <w:numFmt w:val="bullet"/>
      <w:lvlText w:val="•"/>
      <w:lvlJc w:val="left"/>
      <w:pPr>
        <w:ind w:left="1409" w:hanging="105"/>
      </w:pPr>
      <w:rPr>
        <w:rFonts w:hint="default"/>
        <w:lang w:val="hr-HR" w:eastAsia="en-US" w:bidi="ar-SA"/>
      </w:rPr>
    </w:lvl>
    <w:lvl w:ilvl="4" w:tplc="6F8E31C8">
      <w:numFmt w:val="bullet"/>
      <w:lvlText w:val="•"/>
      <w:lvlJc w:val="left"/>
      <w:pPr>
        <w:ind w:left="1846" w:hanging="105"/>
      </w:pPr>
      <w:rPr>
        <w:rFonts w:hint="default"/>
        <w:lang w:val="hr-HR" w:eastAsia="en-US" w:bidi="ar-SA"/>
      </w:rPr>
    </w:lvl>
    <w:lvl w:ilvl="5" w:tplc="4BC2AF58">
      <w:numFmt w:val="bullet"/>
      <w:lvlText w:val="•"/>
      <w:lvlJc w:val="left"/>
      <w:pPr>
        <w:ind w:left="2282" w:hanging="105"/>
      </w:pPr>
      <w:rPr>
        <w:rFonts w:hint="default"/>
        <w:lang w:val="hr-HR" w:eastAsia="en-US" w:bidi="ar-SA"/>
      </w:rPr>
    </w:lvl>
    <w:lvl w:ilvl="6" w:tplc="47CCC520">
      <w:numFmt w:val="bullet"/>
      <w:lvlText w:val="•"/>
      <w:lvlJc w:val="left"/>
      <w:pPr>
        <w:ind w:left="2719" w:hanging="105"/>
      </w:pPr>
      <w:rPr>
        <w:rFonts w:hint="default"/>
        <w:lang w:val="hr-HR" w:eastAsia="en-US" w:bidi="ar-SA"/>
      </w:rPr>
    </w:lvl>
    <w:lvl w:ilvl="7" w:tplc="D6A06726">
      <w:numFmt w:val="bullet"/>
      <w:lvlText w:val="•"/>
      <w:lvlJc w:val="left"/>
      <w:pPr>
        <w:ind w:left="3155" w:hanging="105"/>
      </w:pPr>
      <w:rPr>
        <w:rFonts w:hint="default"/>
        <w:lang w:val="hr-HR" w:eastAsia="en-US" w:bidi="ar-SA"/>
      </w:rPr>
    </w:lvl>
    <w:lvl w:ilvl="8" w:tplc="B420B9CC">
      <w:numFmt w:val="bullet"/>
      <w:lvlText w:val="•"/>
      <w:lvlJc w:val="left"/>
      <w:pPr>
        <w:ind w:left="3592" w:hanging="105"/>
      </w:pPr>
      <w:rPr>
        <w:rFonts w:hint="default"/>
        <w:lang w:val="hr-HR" w:eastAsia="en-US" w:bidi="ar-SA"/>
      </w:rPr>
    </w:lvl>
  </w:abstractNum>
  <w:abstractNum w:abstractNumId="4" w15:restartNumberingAfterBreak="0">
    <w:nsid w:val="5D985430"/>
    <w:multiLevelType w:val="hybridMultilevel"/>
    <w:tmpl w:val="1D7EC8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31B4E56"/>
    <w:multiLevelType w:val="hybridMultilevel"/>
    <w:tmpl w:val="F2182D04"/>
    <w:lvl w:ilvl="0" w:tplc="4C165D8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0D1420F"/>
    <w:multiLevelType w:val="hybridMultilevel"/>
    <w:tmpl w:val="9A1ED7A8"/>
    <w:lvl w:ilvl="0" w:tplc="64603E3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76EB5AFF"/>
    <w:multiLevelType w:val="hybridMultilevel"/>
    <w:tmpl w:val="3D30E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7914CBC"/>
    <w:multiLevelType w:val="hybridMultilevel"/>
    <w:tmpl w:val="42A66128"/>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DAB4C00"/>
    <w:multiLevelType w:val="hybridMultilevel"/>
    <w:tmpl w:val="CEC0177E"/>
    <w:lvl w:ilvl="0" w:tplc="3202FF1E">
      <w:start w:val="1"/>
      <w:numFmt w:val="upperRoman"/>
      <w:lvlText w:val="%1."/>
      <w:lvlJc w:val="left"/>
      <w:pPr>
        <w:ind w:left="1080" w:hanging="720"/>
      </w:pPr>
      <w:rPr>
        <w:rFonts w:ascii="Noto Serif" w:hAnsi="Noto Serif" w:cs="Noto Serif" w:hint="default"/>
        <w:b/>
        <w:color w:val="333333"/>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DD777BF"/>
    <w:multiLevelType w:val="hybridMultilevel"/>
    <w:tmpl w:val="D75A2A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584609891">
    <w:abstractNumId w:val="5"/>
  </w:num>
  <w:num w:numId="2" w16cid:durableId="693120933">
    <w:abstractNumId w:val="4"/>
  </w:num>
  <w:num w:numId="3" w16cid:durableId="226646182">
    <w:abstractNumId w:val="9"/>
  </w:num>
  <w:num w:numId="4" w16cid:durableId="1317419724">
    <w:abstractNumId w:val="10"/>
  </w:num>
  <w:num w:numId="5" w16cid:durableId="1422095314">
    <w:abstractNumId w:val="8"/>
  </w:num>
  <w:num w:numId="6" w16cid:durableId="1053967339">
    <w:abstractNumId w:val="0"/>
  </w:num>
  <w:num w:numId="7" w16cid:durableId="2046908606">
    <w:abstractNumId w:val="6"/>
  </w:num>
  <w:num w:numId="8" w16cid:durableId="1054961715">
    <w:abstractNumId w:val="1"/>
  </w:num>
  <w:num w:numId="9" w16cid:durableId="2035617979">
    <w:abstractNumId w:val="2"/>
  </w:num>
  <w:num w:numId="10" w16cid:durableId="1923948163">
    <w:abstractNumId w:val="3"/>
  </w:num>
  <w:num w:numId="11" w16cid:durableId="15230142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86"/>
    <w:rsid w:val="00021853"/>
    <w:rsid w:val="0003340A"/>
    <w:rsid w:val="00035901"/>
    <w:rsid w:val="000525F3"/>
    <w:rsid w:val="00052C35"/>
    <w:rsid w:val="00053D88"/>
    <w:rsid w:val="00057015"/>
    <w:rsid w:val="00073857"/>
    <w:rsid w:val="00096FFF"/>
    <w:rsid w:val="000A0AD1"/>
    <w:rsid w:val="000A350D"/>
    <w:rsid w:val="000B4538"/>
    <w:rsid w:val="000C54DF"/>
    <w:rsid w:val="000C5BEB"/>
    <w:rsid w:val="000D249B"/>
    <w:rsid w:val="000E368C"/>
    <w:rsid w:val="000E66C9"/>
    <w:rsid w:val="000F4945"/>
    <w:rsid w:val="000F4BC1"/>
    <w:rsid w:val="000F657A"/>
    <w:rsid w:val="00102673"/>
    <w:rsid w:val="001407C4"/>
    <w:rsid w:val="001632DF"/>
    <w:rsid w:val="00172EE1"/>
    <w:rsid w:val="00174F4F"/>
    <w:rsid w:val="00177E99"/>
    <w:rsid w:val="001818B0"/>
    <w:rsid w:val="001907B5"/>
    <w:rsid w:val="00194159"/>
    <w:rsid w:val="001A6236"/>
    <w:rsid w:val="001B79F9"/>
    <w:rsid w:val="001D46E9"/>
    <w:rsid w:val="001F7E66"/>
    <w:rsid w:val="00211BBF"/>
    <w:rsid w:val="0022159E"/>
    <w:rsid w:val="00232334"/>
    <w:rsid w:val="00232436"/>
    <w:rsid w:val="00232D7D"/>
    <w:rsid w:val="00235937"/>
    <w:rsid w:val="00243B99"/>
    <w:rsid w:val="00252F06"/>
    <w:rsid w:val="002620D7"/>
    <w:rsid w:val="0027736E"/>
    <w:rsid w:val="00291887"/>
    <w:rsid w:val="002B64E3"/>
    <w:rsid w:val="002C2641"/>
    <w:rsid w:val="002D7382"/>
    <w:rsid w:val="002E039E"/>
    <w:rsid w:val="00344433"/>
    <w:rsid w:val="00345541"/>
    <w:rsid w:val="003565E8"/>
    <w:rsid w:val="00372E51"/>
    <w:rsid w:val="00375434"/>
    <w:rsid w:val="00382982"/>
    <w:rsid w:val="003A0412"/>
    <w:rsid w:val="003A0B60"/>
    <w:rsid w:val="003B475B"/>
    <w:rsid w:val="003D41E4"/>
    <w:rsid w:val="003E124C"/>
    <w:rsid w:val="003E5BC2"/>
    <w:rsid w:val="003F14D9"/>
    <w:rsid w:val="004070E9"/>
    <w:rsid w:val="004217DD"/>
    <w:rsid w:val="00424906"/>
    <w:rsid w:val="00433FE8"/>
    <w:rsid w:val="00442587"/>
    <w:rsid w:val="00476851"/>
    <w:rsid w:val="004828F8"/>
    <w:rsid w:val="00487095"/>
    <w:rsid w:val="004A37DD"/>
    <w:rsid w:val="004E0565"/>
    <w:rsid w:val="00502C6C"/>
    <w:rsid w:val="00504138"/>
    <w:rsid w:val="00511D3D"/>
    <w:rsid w:val="005358F4"/>
    <w:rsid w:val="00546BC2"/>
    <w:rsid w:val="00564DA0"/>
    <w:rsid w:val="005659C0"/>
    <w:rsid w:val="00570507"/>
    <w:rsid w:val="00577611"/>
    <w:rsid w:val="00586E0D"/>
    <w:rsid w:val="005965C9"/>
    <w:rsid w:val="005A0565"/>
    <w:rsid w:val="005B0986"/>
    <w:rsid w:val="005C43F8"/>
    <w:rsid w:val="005C64B2"/>
    <w:rsid w:val="005E237B"/>
    <w:rsid w:val="005E3AFE"/>
    <w:rsid w:val="005E41AD"/>
    <w:rsid w:val="00602E44"/>
    <w:rsid w:val="0061221E"/>
    <w:rsid w:val="00620156"/>
    <w:rsid w:val="006223D0"/>
    <w:rsid w:val="006227F4"/>
    <w:rsid w:val="00624987"/>
    <w:rsid w:val="006304C1"/>
    <w:rsid w:val="00630522"/>
    <w:rsid w:val="006334B4"/>
    <w:rsid w:val="00637701"/>
    <w:rsid w:val="00643B1C"/>
    <w:rsid w:val="00660841"/>
    <w:rsid w:val="006767E5"/>
    <w:rsid w:val="00681DB7"/>
    <w:rsid w:val="0068488B"/>
    <w:rsid w:val="00684C5D"/>
    <w:rsid w:val="006852F2"/>
    <w:rsid w:val="006A5D54"/>
    <w:rsid w:val="006B2818"/>
    <w:rsid w:val="006B4EB8"/>
    <w:rsid w:val="006D322A"/>
    <w:rsid w:val="006D4B56"/>
    <w:rsid w:val="006E5EB5"/>
    <w:rsid w:val="006E7EE7"/>
    <w:rsid w:val="007032F3"/>
    <w:rsid w:val="00710D22"/>
    <w:rsid w:val="00722002"/>
    <w:rsid w:val="00727F5A"/>
    <w:rsid w:val="00745A67"/>
    <w:rsid w:val="0075171A"/>
    <w:rsid w:val="00763B42"/>
    <w:rsid w:val="007746A2"/>
    <w:rsid w:val="00786205"/>
    <w:rsid w:val="00793434"/>
    <w:rsid w:val="00795D28"/>
    <w:rsid w:val="007B5FCE"/>
    <w:rsid w:val="007C4802"/>
    <w:rsid w:val="008044D1"/>
    <w:rsid w:val="008160C2"/>
    <w:rsid w:val="00822D23"/>
    <w:rsid w:val="00822DAC"/>
    <w:rsid w:val="0083180F"/>
    <w:rsid w:val="00837532"/>
    <w:rsid w:val="00841ADB"/>
    <w:rsid w:val="00857FED"/>
    <w:rsid w:val="00861A01"/>
    <w:rsid w:val="00863B94"/>
    <w:rsid w:val="00866D65"/>
    <w:rsid w:val="00871D3D"/>
    <w:rsid w:val="00883AF6"/>
    <w:rsid w:val="0089397F"/>
    <w:rsid w:val="008A099F"/>
    <w:rsid w:val="008A4778"/>
    <w:rsid w:val="008A5EE6"/>
    <w:rsid w:val="008C398C"/>
    <w:rsid w:val="008C673E"/>
    <w:rsid w:val="008D1610"/>
    <w:rsid w:val="008D5725"/>
    <w:rsid w:val="008D586D"/>
    <w:rsid w:val="00900659"/>
    <w:rsid w:val="009105A4"/>
    <w:rsid w:val="0091445B"/>
    <w:rsid w:val="00921917"/>
    <w:rsid w:val="00924BDA"/>
    <w:rsid w:val="009330DE"/>
    <w:rsid w:val="00934A3D"/>
    <w:rsid w:val="009451E5"/>
    <w:rsid w:val="00964422"/>
    <w:rsid w:val="00974930"/>
    <w:rsid w:val="0097777F"/>
    <w:rsid w:val="0098398F"/>
    <w:rsid w:val="00986DDB"/>
    <w:rsid w:val="009B1F75"/>
    <w:rsid w:val="009B2165"/>
    <w:rsid w:val="009C2F3B"/>
    <w:rsid w:val="009C5025"/>
    <w:rsid w:val="009C5980"/>
    <w:rsid w:val="009F137C"/>
    <w:rsid w:val="00A20241"/>
    <w:rsid w:val="00A237F3"/>
    <w:rsid w:val="00A276A5"/>
    <w:rsid w:val="00A32290"/>
    <w:rsid w:val="00A34133"/>
    <w:rsid w:val="00A35BB7"/>
    <w:rsid w:val="00A505D3"/>
    <w:rsid w:val="00A57185"/>
    <w:rsid w:val="00A57318"/>
    <w:rsid w:val="00A61B47"/>
    <w:rsid w:val="00A75984"/>
    <w:rsid w:val="00A8172F"/>
    <w:rsid w:val="00A83325"/>
    <w:rsid w:val="00A911A8"/>
    <w:rsid w:val="00AA6670"/>
    <w:rsid w:val="00AD36EE"/>
    <w:rsid w:val="00AF5537"/>
    <w:rsid w:val="00B101AC"/>
    <w:rsid w:val="00B23160"/>
    <w:rsid w:val="00B24771"/>
    <w:rsid w:val="00B5034E"/>
    <w:rsid w:val="00B5775F"/>
    <w:rsid w:val="00B648D9"/>
    <w:rsid w:val="00B66DB8"/>
    <w:rsid w:val="00B7529B"/>
    <w:rsid w:val="00B75757"/>
    <w:rsid w:val="00B84C37"/>
    <w:rsid w:val="00B85C09"/>
    <w:rsid w:val="00BC3CD5"/>
    <w:rsid w:val="00BD371F"/>
    <w:rsid w:val="00BE08C0"/>
    <w:rsid w:val="00BE111D"/>
    <w:rsid w:val="00BE518E"/>
    <w:rsid w:val="00BE7CFF"/>
    <w:rsid w:val="00BF150B"/>
    <w:rsid w:val="00BF6BE0"/>
    <w:rsid w:val="00C11137"/>
    <w:rsid w:val="00C25E92"/>
    <w:rsid w:val="00C27CE8"/>
    <w:rsid w:val="00C3143D"/>
    <w:rsid w:val="00C66323"/>
    <w:rsid w:val="00C83784"/>
    <w:rsid w:val="00C8433C"/>
    <w:rsid w:val="00C87407"/>
    <w:rsid w:val="00CC0263"/>
    <w:rsid w:val="00CD4BA2"/>
    <w:rsid w:val="00CE5F80"/>
    <w:rsid w:val="00CF24E9"/>
    <w:rsid w:val="00CF4913"/>
    <w:rsid w:val="00CF72B8"/>
    <w:rsid w:val="00D05259"/>
    <w:rsid w:val="00D22DF7"/>
    <w:rsid w:val="00D23654"/>
    <w:rsid w:val="00D427D8"/>
    <w:rsid w:val="00D44ADF"/>
    <w:rsid w:val="00D47493"/>
    <w:rsid w:val="00D624BC"/>
    <w:rsid w:val="00D64B41"/>
    <w:rsid w:val="00D71730"/>
    <w:rsid w:val="00D8308D"/>
    <w:rsid w:val="00D90330"/>
    <w:rsid w:val="00D95FAA"/>
    <w:rsid w:val="00DB09B2"/>
    <w:rsid w:val="00DB50D6"/>
    <w:rsid w:val="00DB5722"/>
    <w:rsid w:val="00DB79EB"/>
    <w:rsid w:val="00DC7B6E"/>
    <w:rsid w:val="00DD0A7D"/>
    <w:rsid w:val="00DD0F58"/>
    <w:rsid w:val="00DD6701"/>
    <w:rsid w:val="00DD7379"/>
    <w:rsid w:val="00DE467D"/>
    <w:rsid w:val="00DF1D71"/>
    <w:rsid w:val="00E05DBF"/>
    <w:rsid w:val="00E06356"/>
    <w:rsid w:val="00E126D4"/>
    <w:rsid w:val="00E279B7"/>
    <w:rsid w:val="00E329A3"/>
    <w:rsid w:val="00E3753D"/>
    <w:rsid w:val="00E43757"/>
    <w:rsid w:val="00E738EC"/>
    <w:rsid w:val="00E76893"/>
    <w:rsid w:val="00E8145D"/>
    <w:rsid w:val="00E929A4"/>
    <w:rsid w:val="00E96086"/>
    <w:rsid w:val="00EC347B"/>
    <w:rsid w:val="00EC57E6"/>
    <w:rsid w:val="00ED25E9"/>
    <w:rsid w:val="00ED58DD"/>
    <w:rsid w:val="00EE389D"/>
    <w:rsid w:val="00EF5464"/>
    <w:rsid w:val="00EF7500"/>
    <w:rsid w:val="00EF75E1"/>
    <w:rsid w:val="00F1282C"/>
    <w:rsid w:val="00F14C8E"/>
    <w:rsid w:val="00F15016"/>
    <w:rsid w:val="00F32C9D"/>
    <w:rsid w:val="00F540AB"/>
    <w:rsid w:val="00F56310"/>
    <w:rsid w:val="00F742DA"/>
    <w:rsid w:val="00F760A5"/>
    <w:rsid w:val="00F80AFF"/>
    <w:rsid w:val="00F80E68"/>
    <w:rsid w:val="00F84435"/>
    <w:rsid w:val="00F85322"/>
    <w:rsid w:val="00F9395C"/>
    <w:rsid w:val="00FB1E57"/>
    <w:rsid w:val="00FB252D"/>
    <w:rsid w:val="00FC0D32"/>
    <w:rsid w:val="00FE2C15"/>
    <w:rsid w:val="00FF04B6"/>
    <w:rsid w:val="00FF0B57"/>
    <w:rsid w:val="00FF6BD9"/>
    <w:rsid w:val="00FF7A85"/>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B8569"/>
  <w15:docId w15:val="{3ECF4878-E804-434F-A335-27BF1249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2"/>
        <w:szCs w:val="22"/>
        <w:lang w:val="hr-HR"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986"/>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qFormat/>
    <w:rsid w:val="005B0986"/>
    <w:rPr>
      <w:rFonts w:ascii="Calibri" w:eastAsia="Calibri" w:hAnsi="Calibri" w:cs="Times New Roman"/>
      <w:b/>
      <w:bCs/>
      <w:sz w:val="20"/>
      <w:szCs w:val="20"/>
      <w:lang w:eastAsia="en-US"/>
    </w:rPr>
  </w:style>
  <w:style w:type="paragraph" w:styleId="Header">
    <w:name w:val="header"/>
    <w:basedOn w:val="Normal"/>
    <w:link w:val="HeaderChar"/>
    <w:uiPriority w:val="99"/>
    <w:unhideWhenUsed/>
    <w:rsid w:val="00E96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6086"/>
    <w:rPr>
      <w:rFonts w:eastAsiaTheme="minorEastAsia"/>
      <w:lang w:eastAsia="zh-CN"/>
    </w:rPr>
  </w:style>
  <w:style w:type="paragraph" w:styleId="Footer">
    <w:name w:val="footer"/>
    <w:basedOn w:val="Normal"/>
    <w:link w:val="FooterChar"/>
    <w:uiPriority w:val="99"/>
    <w:unhideWhenUsed/>
    <w:rsid w:val="00E96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6086"/>
    <w:rPr>
      <w:rFonts w:eastAsiaTheme="minorEastAsia"/>
      <w:lang w:eastAsia="zh-CN"/>
    </w:rPr>
  </w:style>
  <w:style w:type="character" w:styleId="Hyperlink">
    <w:name w:val="Hyperlink"/>
    <w:basedOn w:val="DefaultParagraphFont"/>
    <w:uiPriority w:val="99"/>
    <w:unhideWhenUsed/>
    <w:rsid w:val="005E41AD"/>
    <w:rPr>
      <w:color w:val="0000FF" w:themeColor="hyperlink"/>
      <w:u w:val="single"/>
    </w:rPr>
  </w:style>
  <w:style w:type="character" w:styleId="UnresolvedMention">
    <w:name w:val="Unresolved Mention"/>
    <w:basedOn w:val="DefaultParagraphFont"/>
    <w:uiPriority w:val="99"/>
    <w:semiHidden/>
    <w:unhideWhenUsed/>
    <w:rsid w:val="005E41AD"/>
    <w:rPr>
      <w:color w:val="605E5C"/>
      <w:shd w:val="clear" w:color="auto" w:fill="E1DFDD"/>
    </w:rPr>
  </w:style>
  <w:style w:type="paragraph" w:styleId="ListParagraph">
    <w:name w:val="List Paragraph"/>
    <w:basedOn w:val="Normal"/>
    <w:uiPriority w:val="34"/>
    <w:qFormat/>
    <w:rsid w:val="00AD36EE"/>
    <w:pPr>
      <w:ind w:left="720"/>
      <w:contextualSpacing/>
    </w:pPr>
  </w:style>
  <w:style w:type="paragraph" w:styleId="PlainText">
    <w:name w:val="Plain Text"/>
    <w:basedOn w:val="Normal"/>
    <w:link w:val="PlainTextChar"/>
    <w:uiPriority w:val="99"/>
    <w:semiHidden/>
    <w:unhideWhenUsed/>
    <w:rsid w:val="004828F8"/>
    <w:pPr>
      <w:spacing w:after="0" w:line="240" w:lineRule="auto"/>
    </w:pPr>
    <w:rPr>
      <w:rFonts w:ascii="Calibri" w:eastAsia="Times New Roman" w:hAnsi="Calibri"/>
      <w:kern w:val="2"/>
      <w:szCs w:val="21"/>
      <w:lang w:eastAsia="en-US"/>
      <w14:ligatures w14:val="standardContextual"/>
    </w:rPr>
  </w:style>
  <w:style w:type="character" w:customStyle="1" w:styleId="PlainTextChar">
    <w:name w:val="Plain Text Char"/>
    <w:basedOn w:val="DefaultParagraphFont"/>
    <w:link w:val="PlainText"/>
    <w:uiPriority w:val="99"/>
    <w:semiHidden/>
    <w:rsid w:val="004828F8"/>
    <w:rPr>
      <w:rFonts w:ascii="Calibri" w:eastAsia="Times New Roman" w:hAnsi="Calibri"/>
      <w:kern w:val="2"/>
      <w:szCs w:val="21"/>
      <w:lang w:eastAsia="en-US"/>
      <w14:ligatures w14:val="standardContextual"/>
    </w:rPr>
  </w:style>
  <w:style w:type="paragraph" w:customStyle="1" w:styleId="TableParagraph">
    <w:name w:val="Table Paragraph"/>
    <w:basedOn w:val="Normal"/>
    <w:uiPriority w:val="1"/>
    <w:qFormat/>
    <w:rsid w:val="009B2165"/>
    <w:pPr>
      <w:widowControl w:val="0"/>
      <w:autoSpaceDE w:val="0"/>
      <w:autoSpaceDN w:val="0"/>
      <w:spacing w:after="0" w:line="240" w:lineRule="auto"/>
    </w:pPr>
    <w:rPr>
      <w:rFonts w:ascii="Roboto" w:eastAsia="Roboto" w:hAnsi="Roboto" w:cs="Roboto"/>
      <w:lang w:eastAsia="en-US"/>
    </w:rPr>
  </w:style>
  <w:style w:type="character" w:styleId="CommentReference">
    <w:name w:val="annotation reference"/>
    <w:basedOn w:val="DefaultParagraphFont"/>
    <w:uiPriority w:val="99"/>
    <w:semiHidden/>
    <w:unhideWhenUsed/>
    <w:rsid w:val="00BF150B"/>
    <w:rPr>
      <w:sz w:val="16"/>
      <w:szCs w:val="16"/>
    </w:rPr>
  </w:style>
  <w:style w:type="paragraph" w:styleId="CommentText">
    <w:name w:val="annotation text"/>
    <w:basedOn w:val="Normal"/>
    <w:link w:val="CommentTextChar"/>
    <w:uiPriority w:val="99"/>
    <w:unhideWhenUsed/>
    <w:rsid w:val="00BF150B"/>
    <w:pPr>
      <w:spacing w:line="240" w:lineRule="auto"/>
    </w:pPr>
    <w:rPr>
      <w:sz w:val="20"/>
      <w:szCs w:val="20"/>
    </w:rPr>
  </w:style>
  <w:style w:type="character" w:customStyle="1" w:styleId="CommentTextChar">
    <w:name w:val="Comment Text Char"/>
    <w:basedOn w:val="DefaultParagraphFont"/>
    <w:link w:val="CommentText"/>
    <w:uiPriority w:val="99"/>
    <w:rsid w:val="00BF150B"/>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BF150B"/>
    <w:rPr>
      <w:b/>
      <w:bCs/>
    </w:rPr>
  </w:style>
  <w:style w:type="character" w:customStyle="1" w:styleId="CommentSubjectChar">
    <w:name w:val="Comment Subject Char"/>
    <w:basedOn w:val="CommentTextChar"/>
    <w:link w:val="CommentSubject"/>
    <w:uiPriority w:val="99"/>
    <w:semiHidden/>
    <w:rsid w:val="00BF150B"/>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78b6f9-bce5-41b7-8111-d99cde489c4d" xsi:nil="true"/>
    <lcf76f155ced4ddcb4097134ff3c332f xmlns="374290fb-bbbf-446f-86a4-fa4397d2f9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175B515D33AA64EBECFB4F5AB7ED2F3" ma:contentTypeVersion="16" ma:contentTypeDescription="Stvaranje novog dokumenta." ma:contentTypeScope="" ma:versionID="bd53b9737838a79c549bcbfc487c46e1">
  <xsd:schema xmlns:xsd="http://www.w3.org/2001/XMLSchema" xmlns:xs="http://www.w3.org/2001/XMLSchema" xmlns:p="http://schemas.microsoft.com/office/2006/metadata/properties" xmlns:ns2="374290fb-bbbf-446f-86a4-fa4397d2f90d" xmlns:ns3="dc78b6f9-bce5-41b7-8111-d99cde489c4d" targetNamespace="http://schemas.microsoft.com/office/2006/metadata/properties" ma:root="true" ma:fieldsID="b32be27a20219a1e6dea6eb4d5426a9e" ns2:_="" ns3:_="">
    <xsd:import namespace="374290fb-bbbf-446f-86a4-fa4397d2f90d"/>
    <xsd:import namespace="dc78b6f9-bce5-41b7-8111-d99cde489c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90fb-bbbf-446f-86a4-fa4397d2f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b9aad1d1-6fce-4d48-ab64-f62650dd02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8b6f9-bce5-41b7-8111-d99cde489c4d" elementFormDefault="qualified">
    <xsd:import namespace="http://schemas.microsoft.com/office/2006/documentManagement/types"/>
    <xsd:import namespace="http://schemas.microsoft.com/office/infopath/2007/PartnerControls"/>
    <xsd:element name="SharedWithUsers" ma:index="15"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1b64ae54-5901-4c2b-a77b-57b19d44ee86}" ma:internalName="TaxCatchAll" ma:showField="CatchAllData" ma:web="dc78b6f9-bce5-41b7-8111-d99cde489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D478C-75A0-4A23-99DB-02C6854F037D}">
  <ds:schemaRefs>
    <ds:schemaRef ds:uri="http://schemas.microsoft.com/office/2006/metadata/properties"/>
    <ds:schemaRef ds:uri="http://schemas.microsoft.com/office/infopath/2007/PartnerControls"/>
    <ds:schemaRef ds:uri="dc78b6f9-bce5-41b7-8111-d99cde489c4d"/>
    <ds:schemaRef ds:uri="374290fb-bbbf-446f-86a4-fa4397d2f90d"/>
  </ds:schemaRefs>
</ds:datastoreItem>
</file>

<file path=customXml/itemProps2.xml><?xml version="1.0" encoding="utf-8"?>
<ds:datastoreItem xmlns:ds="http://schemas.openxmlformats.org/officeDocument/2006/customXml" ds:itemID="{4336B679-3624-406C-BBBD-74DDEE2C59AB}">
  <ds:schemaRefs>
    <ds:schemaRef ds:uri="http://schemas.microsoft.com/sharepoint/v3/contenttype/forms"/>
  </ds:schemaRefs>
</ds:datastoreItem>
</file>

<file path=customXml/itemProps3.xml><?xml version="1.0" encoding="utf-8"?>
<ds:datastoreItem xmlns:ds="http://schemas.openxmlformats.org/officeDocument/2006/customXml" ds:itemID="{BE15C680-B69A-4F4B-AA6F-8C76EABA9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90fb-bbbf-446f-86a4-fa4397d2f90d"/>
    <ds:schemaRef ds:uri="dc78b6f9-bce5-41b7-8111-d99cde489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D91CD-3D28-4E8E-A83C-ED338AF9E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Tihana Ostrogonac</cp:lastModifiedBy>
  <cp:revision>18</cp:revision>
  <cp:lastPrinted>2025-10-29T07:05:00Z</cp:lastPrinted>
  <dcterms:created xsi:type="dcterms:W3CDTF">2026-06-19T06:54:00Z</dcterms:created>
  <dcterms:modified xsi:type="dcterms:W3CDTF">2026-06-23T11:12:00Z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0x0101009175B515D33AA64EBECFB4F5AB7ED2F3</vt:lpwstr>
  </property>
  <property fmtid="{D5CDD505-2E9C-101B-9397-08002B2CF9AE}" pid="3" name="MediaServiceImageTags">
    <vt:lpwstr/>
  </property>
</Properties>
</file>