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7E93" w14:textId="5CD7D92E" w:rsidR="005B0986" w:rsidRPr="00F54109" w:rsidRDefault="005B0986" w:rsidP="00F742DA">
      <w:pPr>
        <w:pStyle w:val="Opisslike"/>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108"/>
      </w:tblGrid>
      <w:tr w:rsidR="005B0986" w:rsidRPr="00F54109" w14:paraId="26EE7B2F" w14:textId="77777777" w:rsidTr="00941D1C">
        <w:trPr>
          <w:trHeight w:val="719"/>
        </w:trPr>
        <w:tc>
          <w:tcPr>
            <w:tcW w:w="9243" w:type="dxa"/>
            <w:gridSpan w:val="2"/>
            <w:tcBorders>
              <w:bottom w:val="single" w:sz="4" w:space="0" w:color="365F91"/>
            </w:tcBorders>
            <w:shd w:val="clear" w:color="auto" w:fill="B8CCE4"/>
            <w:vAlign w:val="center"/>
          </w:tcPr>
          <w:p w14:paraId="43915421" w14:textId="77777777" w:rsidR="005B0986" w:rsidRPr="00F54109" w:rsidRDefault="005B0986" w:rsidP="00E96086">
            <w:pPr>
              <w:spacing w:before="120" w:after="0" w:line="240" w:lineRule="auto"/>
              <w:jc w:val="center"/>
              <w:rPr>
                <w:rFonts w:ascii="Arial" w:hAnsi="Arial" w:cs="Arial"/>
                <w:b/>
                <w:bCs/>
                <w:sz w:val="20"/>
                <w:szCs w:val="20"/>
              </w:rPr>
            </w:pPr>
            <w:r w:rsidRPr="00F54109">
              <w:rPr>
                <w:rFonts w:ascii="Arial" w:hAnsi="Arial" w:cs="Arial"/>
                <w:b/>
                <w:bCs/>
                <w:sz w:val="20"/>
                <w:szCs w:val="20"/>
              </w:rPr>
              <w:t>IZVJEŠĆE O SAVJETOVANJU S JAVNOŠĆU</w:t>
            </w:r>
          </w:p>
          <w:p w14:paraId="74ADBC93" w14:textId="6FD9AF7E" w:rsidR="00324C62" w:rsidRPr="00F54109" w:rsidRDefault="005B0986" w:rsidP="00324C62">
            <w:pPr>
              <w:spacing w:after="0" w:line="240" w:lineRule="auto"/>
              <w:jc w:val="center"/>
              <w:rPr>
                <w:rFonts w:ascii="Arial" w:hAnsi="Arial" w:cs="Arial"/>
                <w:b/>
                <w:bCs/>
                <w:sz w:val="20"/>
                <w:szCs w:val="20"/>
              </w:rPr>
            </w:pPr>
            <w:r w:rsidRPr="00F54109">
              <w:rPr>
                <w:rFonts w:ascii="Arial" w:hAnsi="Arial" w:cs="Arial"/>
                <w:b/>
                <w:bCs/>
                <w:sz w:val="20"/>
                <w:szCs w:val="20"/>
              </w:rPr>
              <w:t xml:space="preserve">U POSTUPKU DONOŠENJA </w:t>
            </w:r>
            <w:r w:rsidR="00324C62" w:rsidRPr="00F54109">
              <w:rPr>
                <w:rFonts w:ascii="Arial" w:hAnsi="Arial" w:cs="Arial"/>
                <w:b/>
                <w:bCs/>
                <w:sz w:val="20"/>
                <w:szCs w:val="20"/>
              </w:rPr>
              <w:t>ODLUKE O IZMJENI ODLUKE O PARKIRALIŠTIMA NA PODRUČJU GRADA KARLOVCA</w:t>
            </w:r>
          </w:p>
          <w:p w14:paraId="17579B8A" w14:textId="48283782" w:rsidR="005B0986" w:rsidRPr="00F54109" w:rsidRDefault="005B0986" w:rsidP="00941D1C">
            <w:pPr>
              <w:spacing w:after="0" w:line="240" w:lineRule="auto"/>
              <w:jc w:val="center"/>
              <w:rPr>
                <w:rFonts w:ascii="Arial" w:hAnsi="Arial" w:cs="Arial"/>
                <w:b/>
                <w:bCs/>
                <w:sz w:val="20"/>
                <w:szCs w:val="20"/>
              </w:rPr>
            </w:pPr>
          </w:p>
          <w:p w14:paraId="16F6A96B" w14:textId="49A9F78E" w:rsidR="005B0986" w:rsidRPr="00F54109" w:rsidRDefault="005B0986" w:rsidP="00941D1C">
            <w:pPr>
              <w:spacing w:after="0" w:line="240" w:lineRule="auto"/>
              <w:jc w:val="center"/>
              <w:rPr>
                <w:rFonts w:ascii="Arial" w:hAnsi="Arial" w:cs="Arial"/>
                <w:b/>
                <w:bCs/>
                <w:sz w:val="20"/>
                <w:szCs w:val="20"/>
              </w:rPr>
            </w:pPr>
            <w:r w:rsidRPr="00F54109">
              <w:rPr>
                <w:rFonts w:ascii="Arial" w:hAnsi="Arial" w:cs="Arial"/>
                <w:b/>
                <w:bCs/>
                <w:sz w:val="20"/>
                <w:szCs w:val="20"/>
              </w:rPr>
              <w:t xml:space="preserve">Nositelj izrade izvješća: </w:t>
            </w:r>
            <w:r w:rsidR="009C29FA" w:rsidRPr="00F54109">
              <w:rPr>
                <w:rFonts w:ascii="Arial" w:hAnsi="Arial" w:cs="Arial"/>
                <w:b/>
                <w:bCs/>
                <w:sz w:val="20"/>
                <w:szCs w:val="20"/>
              </w:rPr>
              <w:t xml:space="preserve">Grad Karlovac, </w:t>
            </w:r>
            <w:r w:rsidR="007704EF" w:rsidRPr="00F54109">
              <w:rPr>
                <w:rFonts w:ascii="Arial" w:hAnsi="Arial" w:cs="Arial"/>
                <w:b/>
                <w:bCs/>
                <w:sz w:val="20"/>
                <w:szCs w:val="20"/>
              </w:rPr>
              <w:t>U</w:t>
            </w:r>
            <w:r w:rsidR="009C29FA" w:rsidRPr="00F54109">
              <w:rPr>
                <w:rFonts w:ascii="Arial" w:hAnsi="Arial" w:cs="Arial"/>
                <w:b/>
                <w:bCs/>
                <w:sz w:val="20"/>
                <w:szCs w:val="20"/>
              </w:rPr>
              <w:t>pravni odjel</w:t>
            </w:r>
            <w:r w:rsidR="007704EF" w:rsidRPr="00F54109">
              <w:rPr>
                <w:rFonts w:ascii="Arial" w:hAnsi="Arial" w:cs="Arial"/>
                <w:b/>
                <w:bCs/>
                <w:sz w:val="20"/>
                <w:szCs w:val="20"/>
              </w:rPr>
              <w:t xml:space="preserve"> za komunalno gospodarstvo, promet i mjesnu samoupravu</w:t>
            </w:r>
          </w:p>
          <w:p w14:paraId="73E4ADDA" w14:textId="6E9574E5" w:rsidR="005B0986" w:rsidRPr="00F54109" w:rsidRDefault="009C29FA" w:rsidP="00E96086">
            <w:pPr>
              <w:spacing w:after="120" w:line="240" w:lineRule="auto"/>
              <w:jc w:val="center"/>
              <w:rPr>
                <w:rFonts w:ascii="Arial" w:hAnsi="Arial" w:cs="Arial"/>
                <w:b/>
                <w:bCs/>
                <w:sz w:val="20"/>
                <w:szCs w:val="20"/>
              </w:rPr>
            </w:pPr>
            <w:r w:rsidRPr="00F54109">
              <w:rPr>
                <w:rFonts w:ascii="Arial" w:hAnsi="Arial" w:cs="Arial"/>
                <w:b/>
                <w:bCs/>
                <w:sz w:val="20"/>
                <w:szCs w:val="20"/>
              </w:rPr>
              <w:t xml:space="preserve">Karlovac, </w:t>
            </w:r>
            <w:r w:rsidR="00035F25" w:rsidRPr="00F54109">
              <w:rPr>
                <w:rFonts w:ascii="Arial" w:hAnsi="Arial" w:cs="Arial"/>
                <w:b/>
                <w:bCs/>
                <w:sz w:val="20"/>
                <w:szCs w:val="20"/>
              </w:rPr>
              <w:t>18. veljače 2026. godine</w:t>
            </w:r>
          </w:p>
        </w:tc>
      </w:tr>
      <w:tr w:rsidR="005B0986" w:rsidRPr="00F54109" w14:paraId="42ACF8A7" w14:textId="77777777" w:rsidTr="001254DD">
        <w:trPr>
          <w:trHeight w:val="726"/>
        </w:trPr>
        <w:tc>
          <w:tcPr>
            <w:tcW w:w="4077"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Naziv akta za koji je provedeno savjetovanje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491EEE68" w14:textId="79C93E7D" w:rsidR="005B0986" w:rsidRPr="00F54109" w:rsidRDefault="00C97EE4" w:rsidP="00E96086">
            <w:pPr>
              <w:spacing w:beforeLines="60" w:before="144" w:afterLines="60" w:after="144" w:line="240" w:lineRule="auto"/>
              <w:jc w:val="both"/>
              <w:rPr>
                <w:rFonts w:ascii="Arial" w:hAnsi="Arial" w:cs="Arial"/>
                <w:bCs/>
                <w:sz w:val="20"/>
                <w:szCs w:val="20"/>
              </w:rPr>
            </w:pPr>
            <w:r w:rsidRPr="00F54109">
              <w:rPr>
                <w:rFonts w:ascii="Arial" w:hAnsi="Arial" w:cs="Arial"/>
                <w:bCs/>
                <w:sz w:val="20"/>
                <w:szCs w:val="20"/>
              </w:rPr>
              <w:t>Odluka o izmjeni odluke o parkiralištima na području Grada Karlovca</w:t>
            </w:r>
          </w:p>
        </w:tc>
      </w:tr>
      <w:tr w:rsidR="005B0986" w:rsidRPr="00F54109" w14:paraId="32B68336" w14:textId="77777777" w:rsidTr="001254DD">
        <w:trPr>
          <w:trHeight w:val="964"/>
        </w:trPr>
        <w:tc>
          <w:tcPr>
            <w:tcW w:w="4077"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Naziv tijela nadležnog za izradu nacrta / provedbu savjetovanja </w:t>
            </w:r>
          </w:p>
        </w:tc>
        <w:tc>
          <w:tcPr>
            <w:tcW w:w="5166" w:type="dxa"/>
            <w:tcBorders>
              <w:top w:val="single" w:sz="4" w:space="0" w:color="365F91"/>
              <w:left w:val="single" w:sz="4" w:space="0" w:color="365F91"/>
              <w:bottom w:val="single" w:sz="4" w:space="0" w:color="365F91"/>
              <w:right w:val="single" w:sz="4" w:space="0" w:color="365F91"/>
            </w:tcBorders>
            <w:vAlign w:val="center"/>
          </w:tcPr>
          <w:p w14:paraId="2B9949F2" w14:textId="244A4211" w:rsidR="005B0986" w:rsidRPr="00F54109" w:rsidRDefault="00C97EE4" w:rsidP="00E96086">
            <w:pPr>
              <w:spacing w:beforeLines="60" w:before="144" w:afterLines="60" w:after="144" w:line="240" w:lineRule="auto"/>
              <w:jc w:val="both"/>
              <w:rPr>
                <w:rFonts w:ascii="Arial" w:hAnsi="Arial" w:cs="Arial"/>
                <w:bCs/>
                <w:sz w:val="20"/>
                <w:szCs w:val="20"/>
              </w:rPr>
            </w:pPr>
            <w:r w:rsidRPr="00F54109">
              <w:rPr>
                <w:rFonts w:ascii="Arial" w:hAnsi="Arial" w:cs="Arial"/>
                <w:bCs/>
                <w:sz w:val="20"/>
                <w:szCs w:val="20"/>
              </w:rPr>
              <w:t>Grad Karlovac, Upravni odjel za komunalno gospodarstvo, promet i mjesnu samoupravu</w:t>
            </w:r>
          </w:p>
        </w:tc>
      </w:tr>
      <w:tr w:rsidR="005B0986" w:rsidRPr="00F54109" w14:paraId="66B0CA38" w14:textId="77777777" w:rsidTr="00E96086">
        <w:trPr>
          <w:trHeight w:val="2402"/>
        </w:trPr>
        <w:tc>
          <w:tcPr>
            <w:tcW w:w="4077"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Razlozi za donošenje akta i ciljevi koji se njime žele postići uz sažetak ključnih pitanja</w:t>
            </w:r>
          </w:p>
        </w:tc>
        <w:tc>
          <w:tcPr>
            <w:tcW w:w="5166" w:type="dxa"/>
            <w:tcBorders>
              <w:top w:val="single" w:sz="4" w:space="0" w:color="365F91"/>
              <w:left w:val="single" w:sz="4" w:space="0" w:color="365F91"/>
              <w:bottom w:val="single" w:sz="4" w:space="0" w:color="365F91"/>
              <w:right w:val="single" w:sz="4" w:space="0" w:color="365F91"/>
            </w:tcBorders>
          </w:tcPr>
          <w:p w14:paraId="584EEB96" w14:textId="7E28F620" w:rsidR="005B0986" w:rsidRPr="00F54109" w:rsidRDefault="00F66F3B" w:rsidP="00E96086">
            <w:pPr>
              <w:spacing w:beforeLines="60" w:before="144" w:afterLines="60" w:after="144" w:line="240" w:lineRule="auto"/>
              <w:jc w:val="both"/>
              <w:rPr>
                <w:rFonts w:ascii="Arial" w:hAnsi="Arial" w:cs="Arial"/>
                <w:bCs/>
                <w:sz w:val="20"/>
                <w:szCs w:val="20"/>
              </w:rPr>
            </w:pPr>
            <w:r w:rsidRPr="00F54109">
              <w:rPr>
                <w:rFonts w:ascii="Arial" w:hAnsi="Arial" w:cs="Arial"/>
                <w:bCs/>
                <w:sz w:val="20"/>
                <w:szCs w:val="20"/>
              </w:rPr>
              <w:t xml:space="preserve">Grad Karlovac trenutno raspolaže sa 1220 parkirališnih mjesta pod naplatom (na 42 lokacije koje su javna parkirališta – javne površine u vlasništvu Grada Karlovca, na području Gradskih četvrti Zvijezda i Novi Centar) iz čega proizlazi da bi električna i hibridna vozila zauzimala preko 50% raspoloživih parkirališnih mjesta pod naplatom. Uzimajući za polazište trend rasta besplatnih godišnjih parkirališnih karti za električna i hibridna vozila, za zaključiti je kako će se i u narednim razdobljima povećavati broj električnih i hibridnih vozila a time i broj besplatnih godišnjih parkirališnih karti za ove kategorije vozila. Opisano stanje nije održivo obzirom na raspoloživi broj parkirališnih mjesta pod naplatom. </w:t>
            </w:r>
          </w:p>
        </w:tc>
      </w:tr>
      <w:tr w:rsidR="005B0986" w:rsidRPr="00F54109" w14:paraId="366C5695" w14:textId="77777777" w:rsidTr="00E96086">
        <w:trPr>
          <w:trHeight w:val="525"/>
        </w:trPr>
        <w:tc>
          <w:tcPr>
            <w:tcW w:w="4077"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Objava dokumenata za savjetovanje</w:t>
            </w:r>
            <w:r w:rsidR="00F742DA" w:rsidRPr="00F54109">
              <w:rPr>
                <w:rFonts w:ascii="Arial" w:hAnsi="Arial" w:cs="Arial"/>
                <w:b/>
                <w:bCs/>
                <w:sz w:val="20"/>
                <w:szCs w:val="20"/>
              </w:rPr>
              <w:t xml:space="preserve"> </w:t>
            </w:r>
          </w:p>
        </w:tc>
        <w:tc>
          <w:tcPr>
            <w:tcW w:w="5166" w:type="dxa"/>
            <w:tcBorders>
              <w:top w:val="single" w:sz="4" w:space="0" w:color="365F91"/>
              <w:left w:val="single" w:sz="4" w:space="0" w:color="365F91"/>
              <w:bottom w:val="single" w:sz="4" w:space="0" w:color="365F91"/>
              <w:right w:val="single" w:sz="4" w:space="0" w:color="365F91"/>
            </w:tcBorders>
            <w:vAlign w:val="center"/>
          </w:tcPr>
          <w:p w14:paraId="26055A77" w14:textId="2EB63630" w:rsidR="005B0986" w:rsidRPr="00F54109" w:rsidRDefault="00F563BC" w:rsidP="00E96086">
            <w:pPr>
              <w:spacing w:beforeLines="60" w:before="144" w:afterLines="60" w:after="144" w:line="240" w:lineRule="auto"/>
              <w:rPr>
                <w:rFonts w:ascii="Arial" w:hAnsi="Arial" w:cs="Arial"/>
                <w:bCs/>
                <w:sz w:val="20"/>
                <w:szCs w:val="20"/>
              </w:rPr>
            </w:pPr>
            <w:hyperlink r:id="rId6" w:history="1">
              <w:r w:rsidRPr="00F54109">
                <w:rPr>
                  <w:rStyle w:val="Hiperveza"/>
                  <w:rFonts w:ascii="Arial" w:hAnsi="Arial" w:cs="Arial"/>
                  <w:bCs/>
                  <w:sz w:val="20"/>
                  <w:szCs w:val="20"/>
                </w:rPr>
                <w:t>https://www.karlovac.hr/savjetovanja/nacrt-odluke-o-izmjeni-odluke-o-parkiralistima-na-podrucju-grada-karlovca/</w:t>
              </w:r>
            </w:hyperlink>
            <w:r w:rsidRPr="00F54109">
              <w:rPr>
                <w:rFonts w:ascii="Arial" w:hAnsi="Arial" w:cs="Arial"/>
                <w:bCs/>
                <w:sz w:val="20"/>
                <w:szCs w:val="20"/>
              </w:rPr>
              <w:t xml:space="preserve"> </w:t>
            </w:r>
          </w:p>
        </w:tc>
      </w:tr>
      <w:tr w:rsidR="005B0986" w:rsidRPr="00F54109" w14:paraId="05945D96" w14:textId="77777777" w:rsidTr="001254DD">
        <w:trPr>
          <w:trHeight w:val="856"/>
        </w:trPr>
        <w:tc>
          <w:tcPr>
            <w:tcW w:w="4077"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F54109" w:rsidRDefault="00E960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Razdoblje provedbe savjetovanja </w:t>
            </w:r>
          </w:p>
        </w:tc>
        <w:tc>
          <w:tcPr>
            <w:tcW w:w="5166" w:type="dxa"/>
            <w:tcBorders>
              <w:top w:val="single" w:sz="4" w:space="0" w:color="365F91"/>
              <w:left w:val="single" w:sz="4" w:space="0" w:color="365F91"/>
              <w:right w:val="single" w:sz="4" w:space="0" w:color="365F91"/>
            </w:tcBorders>
            <w:vAlign w:val="center"/>
          </w:tcPr>
          <w:p w14:paraId="3990DDA9" w14:textId="270992F2" w:rsidR="005B0986" w:rsidRPr="00F54109" w:rsidRDefault="0038544A" w:rsidP="00E96086">
            <w:pPr>
              <w:spacing w:beforeLines="60" w:before="144" w:afterLines="60" w:after="144" w:line="240" w:lineRule="auto"/>
              <w:rPr>
                <w:rFonts w:ascii="Arial" w:hAnsi="Arial" w:cs="Arial"/>
                <w:bCs/>
                <w:sz w:val="20"/>
                <w:szCs w:val="20"/>
              </w:rPr>
            </w:pPr>
            <w:r w:rsidRPr="00F54109">
              <w:rPr>
                <w:rFonts w:ascii="Arial" w:hAnsi="Arial" w:cs="Arial"/>
                <w:bCs/>
                <w:sz w:val="20"/>
                <w:szCs w:val="20"/>
              </w:rPr>
              <w:t>12.01.2026. – 12.02.2026.</w:t>
            </w:r>
            <w:r w:rsidR="001254DD" w:rsidRPr="00F54109">
              <w:rPr>
                <w:rFonts w:ascii="Arial" w:hAnsi="Arial" w:cs="Arial"/>
                <w:bCs/>
                <w:sz w:val="20"/>
                <w:szCs w:val="20"/>
              </w:rPr>
              <w:t xml:space="preserve"> godine</w:t>
            </w:r>
          </w:p>
        </w:tc>
      </w:tr>
      <w:tr w:rsidR="005B0986" w:rsidRPr="00F54109" w14:paraId="74D3580F" w14:textId="77777777" w:rsidTr="001254DD">
        <w:trPr>
          <w:trHeight w:val="1407"/>
        </w:trPr>
        <w:tc>
          <w:tcPr>
            <w:tcW w:w="4077"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Pregled osnovnih pokazatelja  uključenosti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7CF597F4" w14:textId="57C4A52E" w:rsidR="008D1610" w:rsidRPr="00F54109" w:rsidRDefault="005E20B4" w:rsidP="00E96086">
            <w:pPr>
              <w:spacing w:beforeLines="60" w:before="144" w:afterLines="60" w:after="144" w:line="240" w:lineRule="auto"/>
              <w:rPr>
                <w:rFonts w:ascii="Arial" w:hAnsi="Arial" w:cs="Arial"/>
                <w:bCs/>
                <w:sz w:val="20"/>
                <w:szCs w:val="20"/>
              </w:rPr>
            </w:pPr>
            <w:r w:rsidRPr="00F54109">
              <w:rPr>
                <w:rFonts w:ascii="Arial" w:hAnsi="Arial" w:cs="Arial"/>
                <w:bCs/>
                <w:sz w:val="20"/>
                <w:szCs w:val="20"/>
              </w:rPr>
              <w:t>Zaprimljene su dvije primjedbe/prijed</w:t>
            </w:r>
            <w:r w:rsidR="00534D62" w:rsidRPr="00F54109">
              <w:rPr>
                <w:rFonts w:ascii="Arial" w:hAnsi="Arial" w:cs="Arial"/>
                <w:bCs/>
                <w:sz w:val="20"/>
                <w:szCs w:val="20"/>
              </w:rPr>
              <w:t>loga/mišljenja od dva podnositelja.</w:t>
            </w:r>
          </w:p>
        </w:tc>
      </w:tr>
      <w:tr w:rsidR="005B0986" w:rsidRPr="00F54109" w14:paraId="540AC297" w14:textId="77777777" w:rsidTr="00E96086">
        <w:tc>
          <w:tcPr>
            <w:tcW w:w="4077"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Pregled prihvaćenih i neprihvaćenih mišljenja i prijedloga s obrazloženjem razloga za neprihvaćanje </w:t>
            </w:r>
          </w:p>
        </w:tc>
        <w:tc>
          <w:tcPr>
            <w:tcW w:w="5166" w:type="dxa"/>
            <w:tcBorders>
              <w:top w:val="single" w:sz="4" w:space="0" w:color="365F91"/>
              <w:left w:val="single" w:sz="4" w:space="0" w:color="365F91"/>
              <w:bottom w:val="single" w:sz="4" w:space="0" w:color="365F91"/>
              <w:right w:val="single" w:sz="4" w:space="0" w:color="365F91"/>
            </w:tcBorders>
            <w:vAlign w:val="center"/>
          </w:tcPr>
          <w:p w14:paraId="552DAB20" w14:textId="77777777" w:rsidR="005B0986" w:rsidRPr="00F54109" w:rsidRDefault="00E738EC" w:rsidP="00E96086">
            <w:pPr>
              <w:spacing w:beforeLines="60" w:before="144" w:afterLines="60" w:after="144" w:line="240" w:lineRule="auto"/>
              <w:rPr>
                <w:rFonts w:ascii="Arial" w:hAnsi="Arial" w:cs="Arial"/>
                <w:bCs/>
                <w:sz w:val="20"/>
                <w:szCs w:val="20"/>
              </w:rPr>
            </w:pPr>
            <w:r w:rsidRPr="00F54109">
              <w:rPr>
                <w:rFonts w:ascii="Arial" w:hAnsi="Arial" w:cs="Arial"/>
                <w:bCs/>
                <w:sz w:val="20"/>
                <w:szCs w:val="20"/>
              </w:rPr>
              <w:t>Priložiti tablicu prihvaćenih i neprihvaćenih primjedbi –prilog 1.</w:t>
            </w:r>
          </w:p>
        </w:tc>
      </w:tr>
      <w:tr w:rsidR="005B0986" w:rsidRPr="00F54109" w14:paraId="5ED58CA0" w14:textId="77777777" w:rsidTr="00E96086">
        <w:trPr>
          <w:trHeight w:val="785"/>
        </w:trPr>
        <w:tc>
          <w:tcPr>
            <w:tcW w:w="4077" w:type="dxa"/>
            <w:tcBorders>
              <w:top w:val="single" w:sz="4" w:space="0" w:color="365F91"/>
              <w:left w:val="single" w:sz="4" w:space="0" w:color="365F91"/>
              <w:bottom w:val="single" w:sz="4" w:space="0" w:color="365F91"/>
              <w:right w:val="single" w:sz="4" w:space="0" w:color="365F91"/>
            </w:tcBorders>
            <w:vAlign w:val="center"/>
          </w:tcPr>
          <w:p w14:paraId="3BD7FE23"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 xml:space="preserve">Ostali oblici savjetovanja s javnošću </w:t>
            </w:r>
          </w:p>
        </w:tc>
        <w:tc>
          <w:tcPr>
            <w:tcW w:w="5166" w:type="dxa"/>
            <w:tcBorders>
              <w:top w:val="single" w:sz="4" w:space="0" w:color="365F91"/>
              <w:left w:val="single" w:sz="4" w:space="0" w:color="365F91"/>
              <w:bottom w:val="single" w:sz="4" w:space="0" w:color="365F91"/>
              <w:right w:val="single" w:sz="4" w:space="0" w:color="365F91"/>
            </w:tcBorders>
            <w:vAlign w:val="center"/>
          </w:tcPr>
          <w:p w14:paraId="138134DC" w14:textId="59E77510" w:rsidR="00710D22" w:rsidRPr="00F54109" w:rsidRDefault="001254DD" w:rsidP="00E96086">
            <w:pPr>
              <w:spacing w:beforeLines="60" w:before="144" w:afterLines="60" w:after="144" w:line="240" w:lineRule="auto"/>
              <w:rPr>
                <w:rFonts w:ascii="Arial" w:hAnsi="Arial" w:cs="Arial"/>
                <w:bCs/>
                <w:sz w:val="20"/>
                <w:szCs w:val="20"/>
              </w:rPr>
            </w:pPr>
            <w:r w:rsidRPr="00F54109">
              <w:rPr>
                <w:rFonts w:ascii="Arial" w:hAnsi="Arial" w:cs="Arial"/>
                <w:bCs/>
                <w:sz w:val="20"/>
                <w:szCs w:val="20"/>
              </w:rPr>
              <w:t>/</w:t>
            </w:r>
          </w:p>
        </w:tc>
      </w:tr>
      <w:tr w:rsidR="005B0986" w:rsidRPr="00F54109" w14:paraId="076B2118" w14:textId="77777777" w:rsidTr="001254DD">
        <w:trPr>
          <w:trHeight w:val="557"/>
        </w:trPr>
        <w:tc>
          <w:tcPr>
            <w:tcW w:w="4077" w:type="dxa"/>
            <w:tcBorders>
              <w:top w:val="single" w:sz="4" w:space="0" w:color="365F91"/>
              <w:left w:val="single" w:sz="4" w:space="0" w:color="365F91"/>
              <w:bottom w:val="single" w:sz="4" w:space="0" w:color="365F91"/>
              <w:right w:val="single" w:sz="4" w:space="0" w:color="365F91"/>
            </w:tcBorders>
            <w:vAlign w:val="center"/>
          </w:tcPr>
          <w:p w14:paraId="4180B283" w14:textId="77777777" w:rsidR="005B0986" w:rsidRPr="00F54109" w:rsidRDefault="005B0986" w:rsidP="00E96086">
            <w:pPr>
              <w:spacing w:beforeLines="60" w:before="144" w:afterLines="60" w:after="144" w:line="240" w:lineRule="auto"/>
              <w:rPr>
                <w:rFonts w:ascii="Arial" w:hAnsi="Arial" w:cs="Arial"/>
                <w:b/>
                <w:bCs/>
                <w:sz w:val="20"/>
                <w:szCs w:val="20"/>
              </w:rPr>
            </w:pPr>
            <w:r w:rsidRPr="00F54109">
              <w:rPr>
                <w:rFonts w:ascii="Arial" w:hAnsi="Arial" w:cs="Arial"/>
                <w:b/>
                <w:bCs/>
                <w:sz w:val="20"/>
                <w:szCs w:val="20"/>
              </w:rPr>
              <w:t>Troškovi provedenog savjetovanja</w:t>
            </w:r>
          </w:p>
        </w:tc>
        <w:tc>
          <w:tcPr>
            <w:tcW w:w="5166" w:type="dxa"/>
            <w:tcBorders>
              <w:top w:val="single" w:sz="4" w:space="0" w:color="365F91"/>
              <w:left w:val="single" w:sz="4" w:space="0" w:color="365F91"/>
              <w:bottom w:val="single" w:sz="4" w:space="0" w:color="365F91"/>
              <w:right w:val="single" w:sz="4" w:space="0" w:color="365F91"/>
            </w:tcBorders>
          </w:tcPr>
          <w:p w14:paraId="014D2402" w14:textId="224AF192" w:rsidR="005B0986" w:rsidRPr="00F54109" w:rsidRDefault="001254DD" w:rsidP="00E96086">
            <w:pPr>
              <w:spacing w:beforeLines="60" w:before="144" w:afterLines="60" w:after="144" w:line="240" w:lineRule="auto"/>
              <w:jc w:val="both"/>
              <w:rPr>
                <w:rFonts w:ascii="Arial" w:hAnsi="Arial" w:cs="Arial"/>
                <w:bCs/>
                <w:sz w:val="20"/>
                <w:szCs w:val="20"/>
              </w:rPr>
            </w:pPr>
            <w:r w:rsidRPr="00F54109">
              <w:rPr>
                <w:rFonts w:ascii="Arial" w:hAnsi="Arial" w:cs="Arial"/>
                <w:bCs/>
                <w:sz w:val="20"/>
                <w:szCs w:val="20"/>
              </w:rPr>
              <w:t>Nema troškova.</w:t>
            </w:r>
          </w:p>
        </w:tc>
      </w:tr>
    </w:tbl>
    <w:p w14:paraId="620EE27F" w14:textId="77777777" w:rsidR="00E96086" w:rsidRPr="00F54109" w:rsidRDefault="00E96086">
      <w:pPr>
        <w:rPr>
          <w:rFonts w:ascii="Arial" w:eastAsia="Calibri" w:hAnsi="Arial" w:cs="Arial"/>
          <w:b/>
          <w:bCs/>
          <w:sz w:val="20"/>
          <w:szCs w:val="20"/>
          <w:lang w:eastAsia="en-US"/>
        </w:rPr>
      </w:pPr>
      <w:bookmarkStart w:id="0" w:name="_Toc468978618"/>
      <w:r w:rsidRPr="00F54109">
        <w:rPr>
          <w:rFonts w:ascii="Arial" w:eastAsia="Calibri" w:hAnsi="Arial" w:cs="Arial"/>
          <w:b/>
          <w:bCs/>
          <w:sz w:val="20"/>
          <w:szCs w:val="20"/>
          <w:lang w:eastAsia="en-US"/>
        </w:rPr>
        <w:br w:type="page"/>
      </w:r>
    </w:p>
    <w:p w14:paraId="64ECFE65" w14:textId="77777777" w:rsidR="00E738EC" w:rsidRPr="00F54109" w:rsidRDefault="00E738EC" w:rsidP="00E738EC">
      <w:pPr>
        <w:rPr>
          <w:rFonts w:ascii="Arial" w:eastAsia="Calibri" w:hAnsi="Arial" w:cs="Arial"/>
          <w:b/>
          <w:bCs/>
          <w:sz w:val="20"/>
          <w:szCs w:val="20"/>
          <w:lang w:eastAsia="en-US"/>
        </w:rPr>
      </w:pPr>
      <w:r w:rsidRPr="00F54109">
        <w:rPr>
          <w:rFonts w:ascii="Arial" w:eastAsia="Calibri" w:hAnsi="Arial" w:cs="Arial"/>
          <w:b/>
          <w:bCs/>
          <w:sz w:val="20"/>
          <w:szCs w:val="20"/>
          <w:lang w:eastAsia="en-US"/>
        </w:rPr>
        <w:lastRenderedPageBreak/>
        <w:t>Prilog 1. Pregled prihvaćenih i neprihvaćenih primjedbi</w:t>
      </w:r>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349"/>
        <w:gridCol w:w="1134"/>
        <w:gridCol w:w="3118"/>
        <w:gridCol w:w="2948"/>
      </w:tblGrid>
      <w:tr w:rsidR="00E738EC" w:rsidRPr="00F54109" w14:paraId="6B8D8A60" w14:textId="77777777" w:rsidTr="00A10ED1">
        <w:tc>
          <w:tcPr>
            <w:tcW w:w="773" w:type="dxa"/>
            <w:shd w:val="clear" w:color="auto" w:fill="F2F2F2" w:themeFill="background1" w:themeFillShade="F2"/>
            <w:vAlign w:val="center"/>
          </w:tcPr>
          <w:p w14:paraId="72E85FA3" w14:textId="77777777" w:rsidR="00E738EC" w:rsidRPr="00F54109" w:rsidRDefault="00E738EC" w:rsidP="00E738EC">
            <w:pPr>
              <w:spacing w:after="120" w:line="240" w:lineRule="auto"/>
              <w:jc w:val="center"/>
              <w:rPr>
                <w:rFonts w:ascii="Arial" w:hAnsi="Arial" w:cs="Arial"/>
                <w:b/>
                <w:sz w:val="20"/>
                <w:szCs w:val="20"/>
              </w:rPr>
            </w:pPr>
            <w:r w:rsidRPr="00F54109">
              <w:rPr>
                <w:rFonts w:ascii="Arial" w:hAnsi="Arial" w:cs="Arial"/>
                <w:b/>
                <w:sz w:val="20"/>
                <w:szCs w:val="20"/>
              </w:rPr>
              <w:t>Redni broj</w:t>
            </w:r>
          </w:p>
        </w:tc>
        <w:tc>
          <w:tcPr>
            <w:tcW w:w="1349" w:type="dxa"/>
            <w:shd w:val="clear" w:color="auto" w:fill="F2F2F2" w:themeFill="background1" w:themeFillShade="F2"/>
            <w:vAlign w:val="center"/>
          </w:tcPr>
          <w:p w14:paraId="57A9EACC" w14:textId="77777777" w:rsidR="00E738EC" w:rsidRPr="00F54109" w:rsidRDefault="00E738EC" w:rsidP="00E738EC">
            <w:pPr>
              <w:spacing w:after="120" w:line="240" w:lineRule="auto"/>
              <w:jc w:val="center"/>
              <w:rPr>
                <w:rFonts w:ascii="Arial" w:hAnsi="Arial" w:cs="Arial"/>
                <w:b/>
                <w:sz w:val="20"/>
                <w:szCs w:val="20"/>
              </w:rPr>
            </w:pPr>
            <w:r w:rsidRPr="00F54109">
              <w:rPr>
                <w:rFonts w:ascii="Arial" w:hAnsi="Arial" w:cs="Arial"/>
                <w:b/>
                <w:sz w:val="20"/>
                <w:szCs w:val="20"/>
              </w:rPr>
              <w:t>Sudionik savjetovanja (ime i prezime pojedinca, naziv organizacije)</w:t>
            </w:r>
          </w:p>
        </w:tc>
        <w:tc>
          <w:tcPr>
            <w:tcW w:w="1134" w:type="dxa"/>
            <w:shd w:val="clear" w:color="auto" w:fill="F2F2F2" w:themeFill="background1" w:themeFillShade="F2"/>
            <w:vAlign w:val="center"/>
          </w:tcPr>
          <w:p w14:paraId="2CA1743E" w14:textId="77777777" w:rsidR="00E738EC" w:rsidRPr="00F54109" w:rsidRDefault="00E738EC" w:rsidP="00E738EC">
            <w:pPr>
              <w:spacing w:after="120" w:line="240" w:lineRule="auto"/>
              <w:jc w:val="center"/>
              <w:rPr>
                <w:rFonts w:ascii="Arial" w:hAnsi="Arial" w:cs="Arial"/>
                <w:b/>
                <w:sz w:val="20"/>
                <w:szCs w:val="20"/>
              </w:rPr>
            </w:pPr>
            <w:r w:rsidRPr="00F54109">
              <w:rPr>
                <w:rFonts w:ascii="Arial" w:hAnsi="Arial" w:cs="Arial"/>
                <w:b/>
                <w:sz w:val="20"/>
                <w:szCs w:val="20"/>
              </w:rPr>
              <w:t>Članak ili drugi dio nacrta na koji se odnosi prijedlog ili mišljenje</w:t>
            </w:r>
          </w:p>
        </w:tc>
        <w:tc>
          <w:tcPr>
            <w:tcW w:w="3118" w:type="dxa"/>
            <w:shd w:val="clear" w:color="auto" w:fill="F2F2F2" w:themeFill="background1" w:themeFillShade="F2"/>
            <w:vAlign w:val="center"/>
          </w:tcPr>
          <w:p w14:paraId="48F54A16" w14:textId="77777777" w:rsidR="00E738EC" w:rsidRPr="00F54109" w:rsidRDefault="00E738EC" w:rsidP="00E738EC">
            <w:pPr>
              <w:spacing w:after="120" w:line="240" w:lineRule="auto"/>
              <w:jc w:val="center"/>
              <w:rPr>
                <w:rFonts w:ascii="Arial" w:hAnsi="Arial" w:cs="Arial"/>
                <w:b/>
                <w:sz w:val="20"/>
                <w:szCs w:val="20"/>
              </w:rPr>
            </w:pPr>
            <w:r w:rsidRPr="00F54109">
              <w:rPr>
                <w:rFonts w:ascii="Arial" w:hAnsi="Arial" w:cs="Arial"/>
                <w:b/>
                <w:sz w:val="20"/>
                <w:szCs w:val="20"/>
              </w:rPr>
              <w:t>Tekst zaprimljenog prijedloga ili mišljenja</w:t>
            </w:r>
          </w:p>
        </w:tc>
        <w:tc>
          <w:tcPr>
            <w:tcW w:w="2948" w:type="dxa"/>
            <w:tcBorders>
              <w:bottom w:val="single" w:sz="4" w:space="0" w:color="auto"/>
            </w:tcBorders>
            <w:shd w:val="clear" w:color="auto" w:fill="F2F2F2" w:themeFill="background1" w:themeFillShade="F2"/>
            <w:vAlign w:val="center"/>
          </w:tcPr>
          <w:p w14:paraId="0528067D" w14:textId="77777777" w:rsidR="00E738EC" w:rsidRPr="00F54109" w:rsidRDefault="00E738EC" w:rsidP="001907B5">
            <w:pPr>
              <w:spacing w:after="120" w:line="240" w:lineRule="auto"/>
              <w:jc w:val="center"/>
              <w:rPr>
                <w:rFonts w:ascii="Arial" w:hAnsi="Arial" w:cs="Arial"/>
                <w:b/>
                <w:sz w:val="20"/>
                <w:szCs w:val="20"/>
              </w:rPr>
            </w:pPr>
            <w:r w:rsidRPr="00F54109">
              <w:rPr>
                <w:rFonts w:ascii="Arial" w:hAnsi="Arial" w:cs="Arial"/>
                <w:b/>
                <w:sz w:val="20"/>
                <w:szCs w:val="20"/>
              </w:rPr>
              <w:t xml:space="preserve">Status prijedloga ili mišljenja (prihvaćanje/neprihvaćanje s  obrazloženjem) </w:t>
            </w:r>
          </w:p>
        </w:tc>
      </w:tr>
      <w:tr w:rsidR="00E738EC" w:rsidRPr="00F54109" w14:paraId="44370F6A" w14:textId="77777777" w:rsidTr="00375E22">
        <w:trPr>
          <w:trHeight w:val="567"/>
        </w:trPr>
        <w:tc>
          <w:tcPr>
            <w:tcW w:w="773" w:type="dxa"/>
          </w:tcPr>
          <w:p w14:paraId="30028215" w14:textId="3211756E" w:rsidR="00E738EC" w:rsidRPr="00F54109" w:rsidRDefault="00D106E8" w:rsidP="00E738EC">
            <w:pPr>
              <w:spacing w:after="120" w:line="240" w:lineRule="auto"/>
              <w:jc w:val="both"/>
              <w:rPr>
                <w:rFonts w:ascii="Arial" w:hAnsi="Arial" w:cs="Arial"/>
                <w:sz w:val="20"/>
                <w:szCs w:val="20"/>
              </w:rPr>
            </w:pPr>
            <w:r w:rsidRPr="00F54109">
              <w:rPr>
                <w:rFonts w:ascii="Arial" w:hAnsi="Arial" w:cs="Arial"/>
                <w:sz w:val="20"/>
                <w:szCs w:val="20"/>
              </w:rPr>
              <w:t>1.</w:t>
            </w:r>
          </w:p>
        </w:tc>
        <w:tc>
          <w:tcPr>
            <w:tcW w:w="1349" w:type="dxa"/>
          </w:tcPr>
          <w:p w14:paraId="6B45272F" w14:textId="1E3B8C62" w:rsidR="00E738EC" w:rsidRPr="00F54109" w:rsidRDefault="00EE3440" w:rsidP="00E738EC">
            <w:pPr>
              <w:spacing w:after="120" w:line="240" w:lineRule="auto"/>
              <w:jc w:val="both"/>
              <w:rPr>
                <w:rFonts w:ascii="Arial" w:hAnsi="Arial" w:cs="Arial"/>
                <w:sz w:val="20"/>
                <w:szCs w:val="20"/>
              </w:rPr>
            </w:pPr>
            <w:r w:rsidRPr="00F54109">
              <w:rPr>
                <w:rFonts w:ascii="Arial" w:hAnsi="Arial" w:cs="Arial"/>
                <w:sz w:val="20"/>
                <w:szCs w:val="20"/>
              </w:rPr>
              <w:t>Franj</w:t>
            </w:r>
            <w:r w:rsidR="00375E22" w:rsidRPr="00F54109">
              <w:rPr>
                <w:rFonts w:ascii="Arial" w:hAnsi="Arial" w:cs="Arial"/>
                <w:sz w:val="20"/>
                <w:szCs w:val="20"/>
              </w:rPr>
              <w:t>o</w:t>
            </w:r>
            <w:r w:rsidRPr="00F54109">
              <w:rPr>
                <w:rFonts w:ascii="Arial" w:hAnsi="Arial" w:cs="Arial"/>
                <w:sz w:val="20"/>
                <w:szCs w:val="20"/>
              </w:rPr>
              <w:t xml:space="preserve"> Vukić</w:t>
            </w:r>
          </w:p>
        </w:tc>
        <w:tc>
          <w:tcPr>
            <w:tcW w:w="1134" w:type="dxa"/>
          </w:tcPr>
          <w:p w14:paraId="56FD21D2" w14:textId="1902DA27" w:rsidR="00E738EC" w:rsidRPr="00F54109" w:rsidRDefault="00985995" w:rsidP="00E738EC">
            <w:pPr>
              <w:spacing w:after="120" w:line="240" w:lineRule="auto"/>
              <w:jc w:val="both"/>
              <w:rPr>
                <w:rFonts w:ascii="Arial" w:hAnsi="Arial" w:cs="Arial"/>
                <w:sz w:val="20"/>
                <w:szCs w:val="20"/>
              </w:rPr>
            </w:pPr>
            <w:r w:rsidRPr="00F54109">
              <w:rPr>
                <w:rFonts w:ascii="Arial" w:hAnsi="Arial" w:cs="Arial"/>
                <w:sz w:val="20"/>
                <w:szCs w:val="20"/>
              </w:rPr>
              <w:t>Čl. 11a</w:t>
            </w:r>
          </w:p>
        </w:tc>
        <w:tc>
          <w:tcPr>
            <w:tcW w:w="3118" w:type="dxa"/>
          </w:tcPr>
          <w:p w14:paraId="0C8A10B6" w14:textId="77777777" w:rsidR="00E738EC" w:rsidRPr="00F54109" w:rsidRDefault="00572B05" w:rsidP="00F54109">
            <w:pPr>
              <w:spacing w:after="120" w:line="240" w:lineRule="auto"/>
              <w:rPr>
                <w:rFonts w:ascii="Arial" w:hAnsi="Arial" w:cs="Arial"/>
                <w:sz w:val="20"/>
                <w:szCs w:val="20"/>
              </w:rPr>
            </w:pPr>
            <w:r w:rsidRPr="00F54109">
              <w:rPr>
                <w:rFonts w:ascii="Arial" w:hAnsi="Arial" w:cs="Arial"/>
                <w:sz w:val="20"/>
                <w:szCs w:val="20"/>
              </w:rPr>
              <w:t xml:space="preserve">Ukidanje čl.11a iz Odluke o parkiralištima na području Grada Karlovca te donošenje Odluke o izmjeni odluke </w:t>
            </w:r>
            <w:r w:rsidR="00375E22" w:rsidRPr="00F54109">
              <w:rPr>
                <w:rFonts w:ascii="Arial" w:hAnsi="Arial" w:cs="Arial"/>
                <w:sz w:val="20"/>
                <w:szCs w:val="20"/>
              </w:rPr>
              <w:t>u suprotnosti je sa strateškim dokumentima Grada Karlovca. Npr. Provedbeni program Grada Karlovca za razdoblje 2025.-2029. definira u točki „4.4.</w:t>
            </w:r>
            <w:r w:rsidR="009E56E1" w:rsidRPr="00F54109">
              <w:rPr>
                <w:rFonts w:ascii="Arial" w:hAnsi="Arial" w:cs="Arial"/>
                <w:sz w:val="20"/>
                <w:szCs w:val="20"/>
              </w:rPr>
              <w:t xml:space="preserve"> Promet i komunalno gospodarstvo“ kako grad ima obvezu modernizacije komunalnih sustava i usklađivanje s ciljevima </w:t>
            </w:r>
            <w:r w:rsidR="001D2AF6" w:rsidRPr="00F54109">
              <w:rPr>
                <w:rFonts w:ascii="Arial" w:hAnsi="Arial" w:cs="Arial"/>
                <w:sz w:val="20"/>
                <w:szCs w:val="20"/>
              </w:rPr>
              <w:t>održivog razvoja. Predmetna Odluka o iz</w:t>
            </w:r>
            <w:r w:rsidR="003F1EBF" w:rsidRPr="00F54109">
              <w:rPr>
                <w:rFonts w:ascii="Arial" w:hAnsi="Arial" w:cs="Arial"/>
                <w:sz w:val="20"/>
                <w:szCs w:val="20"/>
              </w:rPr>
              <w:t xml:space="preserve">mjeni odluke o parkiralištima na području Grada </w:t>
            </w:r>
            <w:r w:rsidR="005D5D9A" w:rsidRPr="00F54109">
              <w:rPr>
                <w:rFonts w:ascii="Arial" w:hAnsi="Arial" w:cs="Arial"/>
                <w:sz w:val="20"/>
                <w:szCs w:val="20"/>
              </w:rPr>
              <w:t>Karlovca</w:t>
            </w:r>
            <w:r w:rsidR="003F1EBF" w:rsidRPr="00F54109">
              <w:rPr>
                <w:rFonts w:ascii="Arial" w:hAnsi="Arial" w:cs="Arial"/>
                <w:sz w:val="20"/>
                <w:szCs w:val="20"/>
              </w:rPr>
              <w:t xml:space="preserve"> u izravnoj je suprotnosti </w:t>
            </w:r>
            <w:r w:rsidR="005D5D9A" w:rsidRPr="00F54109">
              <w:rPr>
                <w:rFonts w:ascii="Arial" w:hAnsi="Arial" w:cs="Arial"/>
                <w:sz w:val="20"/>
                <w:szCs w:val="20"/>
              </w:rPr>
              <w:t>s usklađivanjem s ciljevima održivog razvoja</w:t>
            </w:r>
            <w:r w:rsidR="005442C2" w:rsidRPr="00F54109">
              <w:rPr>
                <w:rFonts w:ascii="Arial" w:hAnsi="Arial" w:cs="Arial"/>
                <w:sz w:val="20"/>
                <w:szCs w:val="20"/>
              </w:rPr>
              <w:t>. Ako je strategija Grada unaprjeđenje sustava javnog prijevoza</w:t>
            </w:r>
            <w:r w:rsidR="00B813BD" w:rsidRPr="00F54109">
              <w:rPr>
                <w:rFonts w:ascii="Arial" w:hAnsi="Arial" w:cs="Arial"/>
                <w:sz w:val="20"/>
                <w:szCs w:val="20"/>
              </w:rPr>
              <w:t xml:space="preserve"> s posebnim naglaskom na uvođenje ekološki prihvatljivih vozila nema smisla demotivirati i građane da kupuju</w:t>
            </w:r>
            <w:r w:rsidR="008D3B07" w:rsidRPr="00F54109">
              <w:rPr>
                <w:rFonts w:ascii="Arial" w:hAnsi="Arial" w:cs="Arial"/>
                <w:sz w:val="20"/>
                <w:szCs w:val="20"/>
              </w:rPr>
              <w:t xml:space="preserve"> i koriste ekološki prihvatljiva vozila jer i to doprinosi smanjenu emisija stakleničkih plinova</w:t>
            </w:r>
            <w:r w:rsidR="00BF7E96" w:rsidRPr="00F54109">
              <w:rPr>
                <w:rFonts w:ascii="Arial" w:hAnsi="Arial" w:cs="Arial"/>
                <w:sz w:val="20"/>
                <w:szCs w:val="20"/>
              </w:rPr>
              <w:t>. Donošenjem ovakvih odluka će e postići ništa, odnosno neće dopri</w:t>
            </w:r>
            <w:r w:rsidR="003B4527" w:rsidRPr="00F54109">
              <w:rPr>
                <w:rFonts w:ascii="Arial" w:hAnsi="Arial" w:cs="Arial"/>
                <w:sz w:val="20"/>
                <w:szCs w:val="20"/>
              </w:rPr>
              <w:t xml:space="preserve">nijeti okolišu u onoj mjeri u kojoj je to potrebno, </w:t>
            </w:r>
            <w:r w:rsidR="00B6397D" w:rsidRPr="00F54109">
              <w:rPr>
                <w:rFonts w:ascii="Arial" w:hAnsi="Arial" w:cs="Arial"/>
                <w:sz w:val="20"/>
                <w:szCs w:val="20"/>
              </w:rPr>
              <w:t>naravno ako se uopće želi to postići, a strateški dokumenti kažu da je to</w:t>
            </w:r>
            <w:r w:rsidR="00DC4BB3" w:rsidRPr="00F54109">
              <w:rPr>
                <w:rFonts w:ascii="Arial" w:hAnsi="Arial" w:cs="Arial"/>
                <w:sz w:val="20"/>
                <w:szCs w:val="20"/>
              </w:rPr>
              <w:t xml:space="preserve"> </w:t>
            </w:r>
            <w:r w:rsidR="00B6397D" w:rsidRPr="00F54109">
              <w:rPr>
                <w:rFonts w:ascii="Arial" w:hAnsi="Arial" w:cs="Arial"/>
                <w:sz w:val="20"/>
                <w:szCs w:val="20"/>
              </w:rPr>
              <w:t>smjer</w:t>
            </w:r>
            <w:r w:rsidR="00DC4BB3" w:rsidRPr="00F54109">
              <w:rPr>
                <w:rFonts w:ascii="Arial" w:hAnsi="Arial" w:cs="Arial"/>
                <w:sz w:val="20"/>
                <w:szCs w:val="20"/>
              </w:rPr>
              <w:t xml:space="preserve"> kojim Grad želi ići. Slijedom navedenog smatram kako je prijedlog ove </w:t>
            </w:r>
            <w:r w:rsidR="00C808E3" w:rsidRPr="00F54109">
              <w:rPr>
                <w:rFonts w:ascii="Arial" w:hAnsi="Arial" w:cs="Arial"/>
                <w:sz w:val="20"/>
                <w:szCs w:val="20"/>
              </w:rPr>
              <w:t>odluke omaškom donesen obzirom da je u suprotnosti s onim što Grad želi postati</w:t>
            </w:r>
            <w:r w:rsidR="00BC56FD" w:rsidRPr="00F54109">
              <w:rPr>
                <w:rFonts w:ascii="Arial" w:hAnsi="Arial" w:cs="Arial"/>
                <w:sz w:val="20"/>
                <w:szCs w:val="20"/>
              </w:rPr>
              <w:t xml:space="preserve"> i kojim sjerom želi ići u smislu ekologije i smanjenja stakleničkih plinova</w:t>
            </w:r>
          </w:p>
          <w:p w14:paraId="480756EC" w14:textId="6A790558" w:rsidR="00BC56FD" w:rsidRPr="00F54109" w:rsidRDefault="00BC56FD" w:rsidP="00F54109">
            <w:pPr>
              <w:spacing w:after="120" w:line="240" w:lineRule="auto"/>
              <w:rPr>
                <w:rFonts w:ascii="Arial" w:hAnsi="Arial" w:cs="Arial"/>
                <w:sz w:val="20"/>
                <w:szCs w:val="20"/>
              </w:rPr>
            </w:pPr>
            <w:r w:rsidRPr="00F54109">
              <w:rPr>
                <w:rFonts w:ascii="Arial" w:hAnsi="Arial" w:cs="Arial"/>
                <w:sz w:val="20"/>
                <w:szCs w:val="20"/>
              </w:rPr>
              <w:t>Prijedlog je ne donositi Odluku o izmjeni odluke o parkiralištima na području Grada Karlovca</w:t>
            </w:r>
            <w:r w:rsidR="00D662BF" w:rsidRPr="00F54109">
              <w:rPr>
                <w:rFonts w:ascii="Arial" w:hAnsi="Arial" w:cs="Arial"/>
                <w:sz w:val="20"/>
                <w:szCs w:val="20"/>
              </w:rPr>
              <w:t xml:space="preserve"> ili barem istu odgoditi doke se ne napravi detaljna analiza građana, odnosno vozila </w:t>
            </w:r>
            <w:r w:rsidR="0091519B" w:rsidRPr="00F54109">
              <w:rPr>
                <w:rFonts w:ascii="Arial" w:hAnsi="Arial" w:cs="Arial"/>
                <w:sz w:val="20"/>
                <w:szCs w:val="20"/>
              </w:rPr>
              <w:t xml:space="preserve">koja </w:t>
            </w:r>
            <w:r w:rsidR="0091519B" w:rsidRPr="00F54109">
              <w:rPr>
                <w:rFonts w:ascii="Arial" w:hAnsi="Arial" w:cs="Arial"/>
                <w:sz w:val="20"/>
                <w:szCs w:val="20"/>
              </w:rPr>
              <w:lastRenderedPageBreak/>
              <w:t xml:space="preserve">konzumiraju pravo koje se Odlukom ukida. Potrebno je napraviti analizu koliki postotak </w:t>
            </w:r>
            <w:r w:rsidR="00F47212" w:rsidRPr="00F54109">
              <w:rPr>
                <w:rFonts w:ascii="Arial" w:hAnsi="Arial" w:cs="Arial"/>
                <w:sz w:val="20"/>
                <w:szCs w:val="20"/>
              </w:rPr>
              <w:t xml:space="preserve">vozila je MHEV, koliki HEV, a koliki PHEV pa tek onda </w:t>
            </w:r>
            <w:r w:rsidR="0018545C" w:rsidRPr="00F54109">
              <w:rPr>
                <w:rFonts w:ascii="Arial" w:hAnsi="Arial" w:cs="Arial"/>
                <w:sz w:val="20"/>
                <w:szCs w:val="20"/>
              </w:rPr>
              <w:t xml:space="preserve">donijeti </w:t>
            </w:r>
            <w:r w:rsidR="00B955A1" w:rsidRPr="00F54109">
              <w:rPr>
                <w:rFonts w:ascii="Arial" w:hAnsi="Arial" w:cs="Arial"/>
                <w:sz w:val="20"/>
                <w:szCs w:val="20"/>
              </w:rPr>
              <w:t>prijedlog</w:t>
            </w:r>
            <w:r w:rsidR="0018545C" w:rsidRPr="00F54109">
              <w:rPr>
                <w:rFonts w:ascii="Arial" w:hAnsi="Arial" w:cs="Arial"/>
                <w:sz w:val="20"/>
                <w:szCs w:val="20"/>
              </w:rPr>
              <w:t xml:space="preserve"> </w:t>
            </w:r>
            <w:r w:rsidR="00B955A1" w:rsidRPr="00F54109">
              <w:rPr>
                <w:rFonts w:ascii="Arial" w:hAnsi="Arial" w:cs="Arial"/>
                <w:sz w:val="20"/>
                <w:szCs w:val="20"/>
              </w:rPr>
              <w:t>izmjene</w:t>
            </w:r>
            <w:r w:rsidR="00AD319F" w:rsidRPr="00F54109">
              <w:rPr>
                <w:rFonts w:ascii="Arial" w:hAnsi="Arial" w:cs="Arial"/>
                <w:sz w:val="20"/>
                <w:szCs w:val="20"/>
              </w:rPr>
              <w:t xml:space="preserve"> Odluke jer </w:t>
            </w:r>
            <w:r w:rsidR="00660082" w:rsidRPr="00F54109">
              <w:rPr>
                <w:rFonts w:ascii="Arial" w:hAnsi="Arial" w:cs="Arial"/>
                <w:sz w:val="20"/>
                <w:szCs w:val="20"/>
              </w:rPr>
              <w:t>n</w:t>
            </w:r>
            <w:r w:rsidR="00AD319F" w:rsidRPr="00F54109">
              <w:rPr>
                <w:rFonts w:ascii="Arial" w:hAnsi="Arial" w:cs="Arial"/>
                <w:sz w:val="20"/>
                <w:szCs w:val="20"/>
              </w:rPr>
              <w:t xml:space="preserve">pr. Ako se analizom utvrdi da je 80% vozila koji konzumiraju pravo iz predmetne Odluke MHEV, onda je potrebno razmotriti kako donijeti prijedlog </w:t>
            </w:r>
            <w:r w:rsidR="00B955A1" w:rsidRPr="00F54109">
              <w:rPr>
                <w:rFonts w:ascii="Arial" w:hAnsi="Arial" w:cs="Arial"/>
                <w:sz w:val="20"/>
                <w:szCs w:val="20"/>
              </w:rPr>
              <w:t xml:space="preserve">izmjene oduke na </w:t>
            </w:r>
            <w:r w:rsidR="00660082" w:rsidRPr="00F54109">
              <w:rPr>
                <w:rFonts w:ascii="Arial" w:hAnsi="Arial" w:cs="Arial"/>
                <w:sz w:val="20"/>
                <w:szCs w:val="20"/>
              </w:rPr>
              <w:t>način</w:t>
            </w:r>
            <w:r w:rsidR="00B955A1" w:rsidRPr="00F54109">
              <w:rPr>
                <w:rFonts w:ascii="Arial" w:hAnsi="Arial" w:cs="Arial"/>
                <w:sz w:val="20"/>
                <w:szCs w:val="20"/>
              </w:rPr>
              <w:t xml:space="preserve"> da ostale skupine vozila i dalje maju navedeno pravo</w:t>
            </w:r>
            <w:r w:rsidR="00660082" w:rsidRPr="00F54109">
              <w:rPr>
                <w:rFonts w:ascii="Arial" w:hAnsi="Arial" w:cs="Arial"/>
                <w:sz w:val="20"/>
                <w:szCs w:val="20"/>
              </w:rPr>
              <w:t xml:space="preserve"> kada već nema dovoljno parkirnih mjesta na području Grada Karlovca</w:t>
            </w:r>
            <w:r w:rsidR="00BD30FE" w:rsidRPr="00F54109">
              <w:rPr>
                <w:rFonts w:ascii="Arial" w:hAnsi="Arial" w:cs="Arial"/>
                <w:sz w:val="20"/>
                <w:szCs w:val="20"/>
              </w:rPr>
              <w:t>. U tom slučaju govorimo o cca 132 vozila koja nisu MHEV i onda je možda potr</w:t>
            </w:r>
            <w:r w:rsidR="00AD1CF8" w:rsidRPr="00F54109">
              <w:rPr>
                <w:rFonts w:ascii="Arial" w:hAnsi="Arial" w:cs="Arial"/>
                <w:sz w:val="20"/>
                <w:szCs w:val="20"/>
              </w:rPr>
              <w:t xml:space="preserve">ebno </w:t>
            </w:r>
            <w:r w:rsidR="0002481C" w:rsidRPr="00F54109">
              <w:rPr>
                <w:rFonts w:ascii="Arial" w:hAnsi="Arial" w:cs="Arial"/>
                <w:sz w:val="20"/>
                <w:szCs w:val="20"/>
              </w:rPr>
              <w:t>iz odluke isključiti samo MHEV vozila</w:t>
            </w:r>
            <w:r w:rsidR="00AB6ADC" w:rsidRPr="00F54109">
              <w:rPr>
                <w:rFonts w:ascii="Arial" w:hAnsi="Arial" w:cs="Arial"/>
                <w:sz w:val="20"/>
                <w:szCs w:val="20"/>
              </w:rPr>
              <w:t>, a ostala ostaviti. Naravno prije bilo kakvih baratanja brojkama potrebno je</w:t>
            </w:r>
            <w:r w:rsidR="00F53239" w:rsidRPr="00F54109">
              <w:rPr>
                <w:rFonts w:ascii="Arial" w:hAnsi="Arial" w:cs="Arial"/>
                <w:sz w:val="20"/>
                <w:szCs w:val="20"/>
              </w:rPr>
              <w:t xml:space="preserve"> napraviti detaljnu analizu vozila koja konzumiraju pravo iz predmetne Odluke te stoga predlažem odgodu donošenja izmjene dok se ne napravi analiza, odnosno na godinu dana.</w:t>
            </w:r>
          </w:p>
        </w:tc>
        <w:tc>
          <w:tcPr>
            <w:tcW w:w="2948" w:type="dxa"/>
          </w:tcPr>
          <w:p w14:paraId="7B0A4366" w14:textId="4AC9C44C" w:rsidR="00480337" w:rsidRDefault="00E416D0" w:rsidP="00F54109">
            <w:pPr>
              <w:rPr>
                <w:rFonts w:ascii="Arial" w:hAnsi="Arial" w:cs="Arial"/>
                <w:sz w:val="20"/>
                <w:szCs w:val="20"/>
              </w:rPr>
            </w:pPr>
            <w:r>
              <w:rPr>
                <w:rFonts w:ascii="Arial" w:hAnsi="Arial" w:cs="Arial"/>
                <w:sz w:val="20"/>
                <w:szCs w:val="20"/>
              </w:rPr>
              <w:lastRenderedPageBreak/>
              <w:t xml:space="preserve">Prijedlog se ne prihvaća </w:t>
            </w:r>
            <w:r w:rsidR="00D92F02">
              <w:rPr>
                <w:rFonts w:ascii="Arial" w:hAnsi="Arial" w:cs="Arial"/>
                <w:sz w:val="20"/>
                <w:szCs w:val="20"/>
              </w:rPr>
              <w:t>uz obrazloženje:</w:t>
            </w:r>
          </w:p>
          <w:p w14:paraId="68591923" w14:textId="77777777" w:rsidR="00480337" w:rsidRDefault="00480337" w:rsidP="00F54109">
            <w:pPr>
              <w:rPr>
                <w:rFonts w:ascii="Arial" w:hAnsi="Arial" w:cs="Arial"/>
                <w:sz w:val="20"/>
                <w:szCs w:val="20"/>
              </w:rPr>
            </w:pPr>
          </w:p>
          <w:p w14:paraId="2DD4BEC6" w14:textId="244E3BCE" w:rsidR="00E71D73" w:rsidRPr="00F54109" w:rsidRDefault="00E71D73" w:rsidP="00F54109">
            <w:pPr>
              <w:rPr>
                <w:rFonts w:ascii="Arial" w:hAnsi="Arial" w:cs="Arial"/>
                <w:sz w:val="20"/>
                <w:szCs w:val="20"/>
              </w:rPr>
            </w:pPr>
            <w:r w:rsidRPr="00F54109">
              <w:rPr>
                <w:rFonts w:ascii="Arial" w:hAnsi="Arial" w:cs="Arial"/>
                <w:sz w:val="20"/>
                <w:szCs w:val="20"/>
              </w:rPr>
              <w:t>Grad Karlovac se trenutno nalazi u završnoj fazi izrade i finalizacije Plana održive urbane mobilnosti (SUMP), u okviru kojeg je provedena detaljna analiza sustava parkiranja, uključujući strukturu povlaštenih karata, obrasce korištenja parkirališnih kapaciteta te odnos potražnje i raspoloživih mjesta. Predložene izmjene Odluke o parkiralištima proizlaze upravo iz rezultata te stručne analize i predstavljaju jednu od mjera usmjerenih na uspostavu dugoročno održivog sustava upravljanja parkiranjem.</w:t>
            </w:r>
          </w:p>
          <w:p w14:paraId="0D29AB31" w14:textId="4DB83625" w:rsidR="00E71D73" w:rsidRPr="00F54109" w:rsidRDefault="00E71D73" w:rsidP="00F54109">
            <w:pPr>
              <w:rPr>
                <w:rFonts w:ascii="Arial" w:hAnsi="Arial" w:cs="Arial"/>
                <w:sz w:val="20"/>
                <w:szCs w:val="20"/>
              </w:rPr>
            </w:pPr>
            <w:r w:rsidRPr="00F54109">
              <w:rPr>
                <w:rFonts w:ascii="Arial" w:hAnsi="Arial" w:cs="Arial"/>
                <w:sz w:val="20"/>
                <w:szCs w:val="20"/>
              </w:rPr>
              <w:t xml:space="preserve">Prema podacima na dan 31. 12. 2025. godine, u sustavu je evidentirano ukupno 4.710 povlaštenih parkirališnih karata, dok je broj parkirališnih mjesta u sustavu naplate oko 1.350. To znači da je izdano više od tri puta više povlaštenih karata nego što postoji raspoloživih mjesta. Od navedenog broja, 205 besplatnih godišnjih karata odnosi se na električna vozila, a 458 na hibridna vozila, odnosno ukupno 663 karte za električna i hibridna vozila. To predstavlja oko 49 % ukupnog broja parkirališnih mjesta u sustavu naplate (663 u </w:t>
            </w:r>
            <w:r w:rsidRPr="00F54109">
              <w:rPr>
                <w:rFonts w:ascii="Arial" w:hAnsi="Arial" w:cs="Arial"/>
                <w:sz w:val="20"/>
                <w:szCs w:val="20"/>
              </w:rPr>
              <w:lastRenderedPageBreak/>
              <w:t>odnosu na 1.350 mjesta), odnosno oko 14 % svih izdanih povlaštenih karata. U kontekstu ograničenog kapaciteta parkirališnih mjesta u gradskom središtu, riječ je o značajnom udjelu.</w:t>
            </w:r>
          </w:p>
          <w:p w14:paraId="1299355E" w14:textId="743665ED" w:rsidR="00E71D73" w:rsidRPr="00F54109" w:rsidRDefault="00E71D73" w:rsidP="00F54109">
            <w:pPr>
              <w:rPr>
                <w:rFonts w:ascii="Arial" w:hAnsi="Arial" w:cs="Arial"/>
                <w:sz w:val="20"/>
                <w:szCs w:val="20"/>
              </w:rPr>
            </w:pPr>
            <w:r w:rsidRPr="00F54109">
              <w:rPr>
                <w:rFonts w:ascii="Arial" w:hAnsi="Arial" w:cs="Arial"/>
                <w:sz w:val="20"/>
                <w:szCs w:val="20"/>
              </w:rPr>
              <w:t>Analiza potražnje pokazuje i da gotovo polovicu parkirališnih kapaciteta u vršnom razdoblju zauzimaju dugotrajno parkirana vozila, što je u suprotnosti s osnovnom funkcijom naplatnog parkiranja u centru grada, osigurati rotaciju i dostupnost za kratkotrajne korisnike (posjetitelje, korisnike usluga i gospodarstvenike).</w:t>
            </w:r>
          </w:p>
          <w:p w14:paraId="1AA12454" w14:textId="77777777" w:rsidR="00E71D73" w:rsidRPr="00F54109" w:rsidRDefault="00E71D73" w:rsidP="00F54109">
            <w:pPr>
              <w:rPr>
                <w:rFonts w:ascii="Arial" w:hAnsi="Arial" w:cs="Arial"/>
                <w:sz w:val="20"/>
                <w:szCs w:val="20"/>
              </w:rPr>
            </w:pPr>
            <w:r w:rsidRPr="00F54109">
              <w:rPr>
                <w:rFonts w:ascii="Arial" w:hAnsi="Arial" w:cs="Arial"/>
                <w:sz w:val="20"/>
                <w:szCs w:val="20"/>
              </w:rPr>
              <w:t>U takvim okolnostima postojeći model povlaštenih i besplatnih karata, uključujući one za električna i hibridna vozila, dugoročno je neodrživ, osobito uz kontinuirano povećanje broja takvih vozila. Zadržavanje besplatnog parkiranja u najopterećenijim zonama, uz daljnji rast njihove zastupljenosti, dodatno bi smanjilo dostupnost parkiranja i pogoršalo već izražen disbalans između broja karata i kapaciteta.</w:t>
            </w:r>
          </w:p>
          <w:p w14:paraId="32FB6170" w14:textId="77777777" w:rsidR="00E71D73" w:rsidRPr="00F54109" w:rsidRDefault="00E71D73" w:rsidP="00F54109">
            <w:pPr>
              <w:rPr>
                <w:rFonts w:ascii="Arial" w:hAnsi="Arial" w:cs="Arial"/>
                <w:sz w:val="20"/>
                <w:szCs w:val="20"/>
              </w:rPr>
            </w:pPr>
            <w:r w:rsidRPr="00F54109">
              <w:rPr>
                <w:rFonts w:ascii="Arial" w:hAnsi="Arial" w:cs="Arial"/>
                <w:sz w:val="20"/>
                <w:szCs w:val="20"/>
              </w:rPr>
              <w:t xml:space="preserve">Grad ostaje čvrsto opredijeljen za ciljeve održivog razvoja i smanjenja emisija stakleničkih plinova. Međutim, poticanje </w:t>
            </w:r>
            <w:proofErr w:type="spellStart"/>
            <w:r w:rsidRPr="00F54109">
              <w:rPr>
                <w:rFonts w:ascii="Arial" w:hAnsi="Arial" w:cs="Arial"/>
                <w:sz w:val="20"/>
                <w:szCs w:val="20"/>
              </w:rPr>
              <w:t>elektromobilnosti</w:t>
            </w:r>
            <w:proofErr w:type="spellEnd"/>
            <w:r w:rsidRPr="00F54109">
              <w:rPr>
                <w:rFonts w:ascii="Arial" w:hAnsi="Arial" w:cs="Arial"/>
                <w:sz w:val="20"/>
                <w:szCs w:val="20"/>
              </w:rPr>
              <w:t xml:space="preserve"> potrebno je usmjeravati prvenstveno kroz razvoj infrastrukture za punjenje, integraciju s javnim prijevozom, poticanje alternativnih oblika mobilnosti te druge mjere predviđene SUMP-om, a ne kroz model besplatnog parkiranja u najužem gradskom središtu, </w:t>
            </w:r>
            <w:r w:rsidRPr="00F54109">
              <w:rPr>
                <w:rFonts w:ascii="Arial" w:hAnsi="Arial" w:cs="Arial"/>
                <w:sz w:val="20"/>
                <w:szCs w:val="20"/>
              </w:rPr>
              <w:lastRenderedPageBreak/>
              <w:t>gdje je javni prostor izrazito ograničen resurs.</w:t>
            </w:r>
          </w:p>
          <w:p w14:paraId="5C9E6935" w14:textId="6EDFC90F" w:rsidR="00E738EC" w:rsidRPr="00F54109" w:rsidRDefault="00E71D73" w:rsidP="00F54109">
            <w:pPr>
              <w:rPr>
                <w:rFonts w:ascii="Arial" w:hAnsi="Arial" w:cs="Arial"/>
                <w:sz w:val="20"/>
                <w:szCs w:val="20"/>
              </w:rPr>
            </w:pPr>
            <w:r w:rsidRPr="00F54109">
              <w:rPr>
                <w:rFonts w:ascii="Arial" w:hAnsi="Arial" w:cs="Arial"/>
                <w:sz w:val="20"/>
                <w:szCs w:val="20"/>
              </w:rPr>
              <w:t>Slijedom navedenog, predložene izmjene Odluke predstavljaju mjeru usklađivanja sustava s realnim kapacitetima i načelima racionalnog upravljanja javnim prostorom te su u funkciji dugoročne održivosti prometnog sustava grada.</w:t>
            </w:r>
          </w:p>
        </w:tc>
      </w:tr>
      <w:tr w:rsidR="00AC77E7" w:rsidRPr="00F54109" w14:paraId="4CA09B06" w14:textId="77777777" w:rsidTr="00A10ED1">
        <w:trPr>
          <w:trHeight w:val="567"/>
        </w:trPr>
        <w:tc>
          <w:tcPr>
            <w:tcW w:w="773" w:type="dxa"/>
          </w:tcPr>
          <w:p w14:paraId="0F572456" w14:textId="5DEA9004" w:rsidR="00AC77E7" w:rsidRPr="00F54109" w:rsidRDefault="00AC77E7" w:rsidP="00AC77E7">
            <w:pPr>
              <w:spacing w:after="120" w:line="240" w:lineRule="auto"/>
              <w:jc w:val="both"/>
              <w:rPr>
                <w:rFonts w:ascii="Arial" w:hAnsi="Arial" w:cs="Arial"/>
                <w:sz w:val="20"/>
                <w:szCs w:val="20"/>
              </w:rPr>
            </w:pPr>
            <w:r w:rsidRPr="00F54109">
              <w:rPr>
                <w:rFonts w:ascii="Arial" w:hAnsi="Arial" w:cs="Arial"/>
                <w:sz w:val="20"/>
                <w:szCs w:val="20"/>
              </w:rPr>
              <w:lastRenderedPageBreak/>
              <w:t>2</w:t>
            </w:r>
          </w:p>
        </w:tc>
        <w:tc>
          <w:tcPr>
            <w:tcW w:w="1349" w:type="dxa"/>
          </w:tcPr>
          <w:p w14:paraId="1D19AE04" w14:textId="4BF61F6C" w:rsidR="00AC77E7" w:rsidRPr="00F54109" w:rsidRDefault="00AC77E7" w:rsidP="00AC77E7">
            <w:pPr>
              <w:spacing w:after="120" w:line="240" w:lineRule="auto"/>
              <w:jc w:val="both"/>
              <w:rPr>
                <w:rFonts w:ascii="Arial" w:hAnsi="Arial" w:cs="Arial"/>
                <w:sz w:val="20"/>
                <w:szCs w:val="20"/>
              </w:rPr>
            </w:pPr>
            <w:r w:rsidRPr="00F54109">
              <w:rPr>
                <w:rFonts w:ascii="Arial" w:hAnsi="Arial" w:cs="Arial"/>
                <w:sz w:val="20"/>
                <w:szCs w:val="20"/>
              </w:rPr>
              <w:t xml:space="preserve">anonimno </w:t>
            </w:r>
          </w:p>
        </w:tc>
        <w:tc>
          <w:tcPr>
            <w:tcW w:w="1134" w:type="dxa"/>
          </w:tcPr>
          <w:p w14:paraId="7D35A0D2" w14:textId="77777777" w:rsidR="00AC77E7" w:rsidRPr="00F54109" w:rsidRDefault="00AC77E7" w:rsidP="00AC77E7">
            <w:pPr>
              <w:spacing w:after="120" w:line="240" w:lineRule="auto"/>
              <w:jc w:val="both"/>
              <w:rPr>
                <w:rFonts w:ascii="Arial" w:hAnsi="Arial" w:cs="Arial"/>
                <w:sz w:val="20"/>
                <w:szCs w:val="20"/>
              </w:rPr>
            </w:pPr>
          </w:p>
        </w:tc>
        <w:tc>
          <w:tcPr>
            <w:tcW w:w="3118" w:type="dxa"/>
          </w:tcPr>
          <w:p w14:paraId="22159BF9"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Uvidom u obrazloženje prijedloga Odluke o ukidanju prava besplatnog parkiranja za električna i hibridna vozila, razumljivo je da Grad Karlovac ukazuje na rast broja besplatnih godišnjih parkirnih karti i ograničen kapacitet parkirališnih mjesta. Međutim, smatram da se predloženom mjerom ne rješava stvarni uzrok problema, već se ukida poticajna mjera koja je do sada bila u skladu s važećim propisima i ciljevima zaštite okoliša, dok se pritom zanemaruju specifični problemi pojedinih gradskih četvrti i stvarno stanje na terenu. </w:t>
            </w:r>
          </w:p>
          <w:p w14:paraId="26C89F38"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Kao vlasnica hibridnog vozila, pravo besplatnog parkiranja stekla sam temeljem važeće Odluke Grada Karlovca, a dodatno sam i stanarka gradske četvrti Zvijezda, ulice Stjepana Radića 32A. Zbog izvođenja radova aglomeracije broj parkirnih mjesta je drastično smanjen a stanarima je svakodnevno iznimno otežano parkiranje. Da napomenem da su sva vozila stanara iz ulica Martina </w:t>
            </w:r>
            <w:proofErr w:type="spellStart"/>
            <w:r w:rsidRPr="00F54109">
              <w:rPr>
                <w:rFonts w:ascii="Arial" w:hAnsi="Arial" w:cs="Arial"/>
                <w:sz w:val="20"/>
                <w:szCs w:val="20"/>
              </w:rPr>
              <w:t>Gambona</w:t>
            </w:r>
            <w:proofErr w:type="spellEnd"/>
            <w:r w:rsidRPr="00F54109">
              <w:rPr>
                <w:rFonts w:ascii="Arial" w:hAnsi="Arial" w:cs="Arial"/>
                <w:sz w:val="20"/>
                <w:szCs w:val="20"/>
              </w:rPr>
              <w:t xml:space="preserve">, Đuke </w:t>
            </w:r>
            <w:proofErr w:type="spellStart"/>
            <w:r w:rsidRPr="00F54109">
              <w:rPr>
                <w:rFonts w:ascii="Arial" w:hAnsi="Arial" w:cs="Arial"/>
                <w:sz w:val="20"/>
                <w:szCs w:val="20"/>
              </w:rPr>
              <w:t>Bencetića</w:t>
            </w:r>
            <w:proofErr w:type="spellEnd"/>
            <w:r w:rsidRPr="00F54109">
              <w:rPr>
                <w:rFonts w:ascii="Arial" w:hAnsi="Arial" w:cs="Arial"/>
                <w:sz w:val="20"/>
                <w:szCs w:val="20"/>
              </w:rPr>
              <w:t xml:space="preserve">, Abela Lukšića, Jurja </w:t>
            </w:r>
            <w:proofErr w:type="spellStart"/>
            <w:r w:rsidRPr="00F54109">
              <w:rPr>
                <w:rFonts w:ascii="Arial" w:hAnsi="Arial" w:cs="Arial"/>
                <w:sz w:val="20"/>
                <w:szCs w:val="20"/>
              </w:rPr>
              <w:t>Haulika</w:t>
            </w:r>
            <w:proofErr w:type="spellEnd"/>
            <w:r w:rsidRPr="00F54109">
              <w:rPr>
                <w:rFonts w:ascii="Arial" w:hAnsi="Arial" w:cs="Arial"/>
                <w:sz w:val="20"/>
                <w:szCs w:val="20"/>
              </w:rPr>
              <w:t xml:space="preserve"> i Ivana Mažuranića parkirana na jedinom parkiralištu, a to je koso parkiralište u Radićevoj, uz Tehničku školu s 30 mjesta. </w:t>
            </w:r>
          </w:p>
          <w:p w14:paraId="7990E7DB"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U praksi se pokazuje da problem nedostatka parkirnih mjesta u Zvijezdi ne proizlazi isključivo iz broja besplatnih parkirnih karata za hibridna i električna vozila, već prvenstveno iz načina korištenja </w:t>
            </w:r>
            <w:r w:rsidRPr="00F54109">
              <w:rPr>
                <w:rFonts w:ascii="Arial" w:hAnsi="Arial" w:cs="Arial"/>
                <w:sz w:val="20"/>
                <w:szCs w:val="20"/>
              </w:rPr>
              <w:lastRenderedPageBreak/>
              <w:t xml:space="preserve">parkirališta. Poseban problem predstavlja činjenica da se parkiranje na tom parkiralištu (koso parkiralište u Radićevoj uz Tehničku školu) nakon 15:00 sati više ne naplaćuje, kao i mogućnost korištenja godišnjih parkirnih karata za fizičke osobe koje vrijede za cijelo područje grada. Time se omogućuje dugotrajno zadržavanje vozila u Zvijezdi od strane osoba koje ovdje ne žive npr.: gosti lokalnih ugostiteljskih objekata i objekata s hranom, te zaposlenika obližnjih ustanova čija vozila ostaju parkirana minimalno 8 sati, a ostali i po nekoliko sati u poslijepodnevnim satima pa sve do večernjih sati. U isto vrijeme, stanari koji se s posla vraćaju upravo u tom razdoblju nemaju mogućnost parkiranja, ili posebice u večernjim satima. </w:t>
            </w:r>
          </w:p>
          <w:p w14:paraId="471BA575"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S druge strane, Grad Karlovac je sam prepoznao potrebu smanjenja emisija stakleničkih plinova i klimatskog utjecaja kroz svoje strateške dokumente i planove razvoja, kao što su Akcijski plan za zeleni grad i Strategija zelene urbane obnove Grada Karlovca (SZUO), Akcijski plan energetski održivog razvitka i prilagodbe klimatskim promjenama (SECAP), koji predviđaju ambiciozne ciljeve smanjenja emisija CO2 i poticanje održivih rješenja. Električna i hibridna vozila predstavljaju pozitivan trend te su također usklađena s nacionalnim i europskim ciljevima smanjenja emisija štetnih plinova i poticanja održivih oblika mobilnosti. Stoga je ukidanje pogodnosti za hibridna i električna vozila bez alternativnih, ciljnih mjera, u suprotnosti s vlastitim strateškim ciljevima grada da postane </w:t>
            </w:r>
            <w:proofErr w:type="spellStart"/>
            <w:r w:rsidRPr="00F54109">
              <w:rPr>
                <w:rFonts w:ascii="Arial" w:hAnsi="Arial" w:cs="Arial"/>
                <w:sz w:val="20"/>
                <w:szCs w:val="20"/>
              </w:rPr>
              <w:t>niskougljični</w:t>
            </w:r>
            <w:proofErr w:type="spellEnd"/>
            <w:r w:rsidRPr="00F54109">
              <w:rPr>
                <w:rFonts w:ascii="Arial" w:hAnsi="Arial" w:cs="Arial"/>
                <w:sz w:val="20"/>
                <w:szCs w:val="20"/>
              </w:rPr>
              <w:t xml:space="preserve"> i klimatski otporan grad.</w:t>
            </w:r>
          </w:p>
          <w:p w14:paraId="0E754B9A"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Smatram da se problem kroničnog nedostatka parkirnih mjesta ne bi trebao rješavati ukidanjem prava besplatnog parkiranja u sadašnjem obliku jer ne razlikuje stanare od </w:t>
            </w:r>
            <w:r w:rsidRPr="00F54109">
              <w:rPr>
                <w:rFonts w:ascii="Arial" w:hAnsi="Arial" w:cs="Arial"/>
                <w:sz w:val="20"/>
                <w:szCs w:val="20"/>
              </w:rPr>
              <w:lastRenderedPageBreak/>
              <w:t>ostalih korisnika parkirališta, i ne uzimaju se u obzir okolnosti življenja/prometovanja za vrijeme izvođenja radova aglomeracije. Sukladno tome, prijedlog je potrebno dodatno razmotriti i prilagoditi stvarnim potrebama prostora i stanara umjesto da se problem rješava isključivo ukidanjem postojećeg prava besplatne godišnje parkirne karte za hibridno vozilo.</w:t>
            </w:r>
          </w:p>
          <w:p w14:paraId="4C6B464A"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Analizom važećeg cjenika razvidno je da godišnje parkirne karte za fizičke osobe omogućuju cjelodnevno parkiranje u najopterećenijim zonama grada, uključujući Zvijezdu, bez ikakve razlike između stanara i </w:t>
            </w:r>
            <w:proofErr w:type="spellStart"/>
            <w:r w:rsidRPr="00F54109">
              <w:rPr>
                <w:rFonts w:ascii="Arial" w:hAnsi="Arial" w:cs="Arial"/>
                <w:sz w:val="20"/>
                <w:szCs w:val="20"/>
              </w:rPr>
              <w:t>nerezidenta</w:t>
            </w:r>
            <w:proofErr w:type="spellEnd"/>
            <w:r w:rsidRPr="00F54109">
              <w:rPr>
                <w:rFonts w:ascii="Arial" w:hAnsi="Arial" w:cs="Arial"/>
                <w:sz w:val="20"/>
                <w:szCs w:val="20"/>
              </w:rPr>
              <w:t xml:space="preserve">. Time se sustavno potiče dugotrajno zauzimanje parkirnih mjesta, dok je stanarima onemogućeno parkiranje u vlastitom kvartu. Stoga smatram da je nužno uvesti zoniranje godišnjih karata, vremenska ograničenja za </w:t>
            </w:r>
            <w:proofErr w:type="spellStart"/>
            <w:r w:rsidRPr="00F54109">
              <w:rPr>
                <w:rFonts w:ascii="Arial" w:hAnsi="Arial" w:cs="Arial"/>
                <w:sz w:val="20"/>
                <w:szCs w:val="20"/>
              </w:rPr>
              <w:t>nerezidente</w:t>
            </w:r>
            <w:proofErr w:type="spellEnd"/>
            <w:r w:rsidRPr="00F54109">
              <w:rPr>
                <w:rFonts w:ascii="Arial" w:hAnsi="Arial" w:cs="Arial"/>
                <w:sz w:val="20"/>
                <w:szCs w:val="20"/>
              </w:rPr>
              <w:t xml:space="preserve"> te stvarnu stanarsku prednost umjesto ukidanja poticajnih mjera za ekološki prihvatljiva i poželjna vozila.</w:t>
            </w:r>
          </w:p>
          <w:p w14:paraId="1404C9FA"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1. PRIJEDLOG – bolje zoniranje godišnjih karata za fizičke osobe gdje se zona u Zvijezdi posebno klasificira (zbog nedostatka parkirnih mjesta)</w:t>
            </w:r>
          </w:p>
          <w:p w14:paraId="582E304A"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2. PRIJEDLOG – vremensko ograničenje za </w:t>
            </w:r>
            <w:proofErr w:type="spellStart"/>
            <w:r w:rsidRPr="00F54109">
              <w:rPr>
                <w:rFonts w:ascii="Arial" w:hAnsi="Arial" w:cs="Arial"/>
                <w:sz w:val="20"/>
                <w:szCs w:val="20"/>
              </w:rPr>
              <w:t>nerezidente</w:t>
            </w:r>
            <w:proofErr w:type="spellEnd"/>
            <w:r w:rsidRPr="00F54109">
              <w:rPr>
                <w:rFonts w:ascii="Arial" w:hAnsi="Arial" w:cs="Arial"/>
                <w:sz w:val="20"/>
                <w:szCs w:val="20"/>
              </w:rPr>
              <w:t xml:space="preserve"> (određuje se maksimalan broj sati, ali i da se ponovno uvede cjelodnevna naplata na koso parkiralište u Radićevoj kod Tehničke škole)</w:t>
            </w:r>
          </w:p>
          <w:p w14:paraId="3CAEE69C" w14:textId="77777777"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 xml:space="preserve">3. PRIJEDLOG – NE ukidanje prava besplatnog godišnjeg parkiranja tako da stanari koji imaju hibridno ili električno vozilo zadrže tu povlasticu isključivo u zoni gdje imaju prebivalište  </w:t>
            </w:r>
          </w:p>
          <w:p w14:paraId="0D67A289" w14:textId="6A469B15" w:rsidR="00AC77E7" w:rsidRPr="00F54109" w:rsidRDefault="00AC77E7" w:rsidP="00F54109">
            <w:pPr>
              <w:spacing w:after="120" w:line="240" w:lineRule="auto"/>
              <w:rPr>
                <w:rFonts w:ascii="Arial" w:hAnsi="Arial" w:cs="Arial"/>
                <w:sz w:val="20"/>
                <w:szCs w:val="20"/>
              </w:rPr>
            </w:pPr>
            <w:r w:rsidRPr="00F54109">
              <w:rPr>
                <w:rFonts w:ascii="Arial" w:hAnsi="Arial" w:cs="Arial"/>
                <w:sz w:val="20"/>
                <w:szCs w:val="20"/>
              </w:rPr>
              <w:t>Kao stanarka sa prebivalištem u Zvijezdi smatram da imam pravo na stvarnu prednost parkiranja u krugu zgrade, a posebice s hibridnim vozilom.</w:t>
            </w:r>
          </w:p>
        </w:tc>
        <w:tc>
          <w:tcPr>
            <w:tcW w:w="2948" w:type="dxa"/>
            <w:tcBorders>
              <w:bottom w:val="nil"/>
            </w:tcBorders>
          </w:tcPr>
          <w:p w14:paraId="5BD31A30" w14:textId="28D6A536" w:rsidR="00AC77E7" w:rsidRPr="00F54109" w:rsidRDefault="00242A68" w:rsidP="00F54109">
            <w:pPr>
              <w:rPr>
                <w:rFonts w:ascii="Arial" w:hAnsi="Arial" w:cs="Arial"/>
                <w:sz w:val="20"/>
                <w:szCs w:val="20"/>
              </w:rPr>
            </w:pPr>
            <w:r>
              <w:rPr>
                <w:rFonts w:ascii="Arial" w:hAnsi="Arial" w:cs="Arial"/>
                <w:sz w:val="20"/>
                <w:szCs w:val="20"/>
              </w:rPr>
              <w:lastRenderedPageBreak/>
              <w:t xml:space="preserve">Prijedlog se ne prihvaća uz </w:t>
            </w:r>
            <w:r w:rsidR="001F559F">
              <w:rPr>
                <w:rFonts w:ascii="Arial" w:hAnsi="Arial" w:cs="Arial"/>
                <w:sz w:val="20"/>
                <w:szCs w:val="20"/>
              </w:rPr>
              <w:t>obrazloženje iz prijedloga 1.</w:t>
            </w:r>
          </w:p>
        </w:tc>
      </w:tr>
    </w:tbl>
    <w:p w14:paraId="62FC5E8D" w14:textId="77777777" w:rsidR="00FF0B57" w:rsidRPr="00F54109" w:rsidRDefault="00FF0B57">
      <w:pPr>
        <w:rPr>
          <w:rFonts w:ascii="Arial" w:hAnsi="Arial" w:cs="Arial"/>
          <w:sz w:val="20"/>
          <w:szCs w:val="20"/>
        </w:rPr>
      </w:pPr>
    </w:p>
    <w:sectPr w:rsidR="00FF0B57" w:rsidRPr="00F54109" w:rsidSect="00A3413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A24D" w14:textId="77777777" w:rsidR="000D4EC5" w:rsidRDefault="000D4EC5" w:rsidP="00E96086">
      <w:pPr>
        <w:spacing w:after="0" w:line="240" w:lineRule="auto"/>
      </w:pPr>
      <w:r>
        <w:separator/>
      </w:r>
    </w:p>
  </w:endnote>
  <w:endnote w:type="continuationSeparator" w:id="0">
    <w:p w14:paraId="62A571C2" w14:textId="77777777" w:rsidR="000D4EC5" w:rsidRDefault="000D4EC5" w:rsidP="00E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230C" w14:textId="77777777" w:rsidR="000D4EC5" w:rsidRDefault="000D4EC5" w:rsidP="00E96086">
      <w:pPr>
        <w:spacing w:after="0" w:line="240" w:lineRule="auto"/>
      </w:pPr>
      <w:r>
        <w:separator/>
      </w:r>
    </w:p>
  </w:footnote>
  <w:footnote w:type="continuationSeparator" w:id="0">
    <w:p w14:paraId="7801FFEA" w14:textId="77777777" w:rsidR="000D4EC5" w:rsidRDefault="000D4EC5" w:rsidP="00E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E96086" w:rsidRDefault="00345541" w:rsidP="00345541">
    <w:pPr>
      <w:pStyle w:val="Zaglavlje"/>
      <w:jc w:val="cent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2481C"/>
    <w:rsid w:val="00035901"/>
    <w:rsid w:val="00035F25"/>
    <w:rsid w:val="00053D88"/>
    <w:rsid w:val="00057D9D"/>
    <w:rsid w:val="000A350D"/>
    <w:rsid w:val="000D4EC5"/>
    <w:rsid w:val="0012540A"/>
    <w:rsid w:val="001254DD"/>
    <w:rsid w:val="0015432F"/>
    <w:rsid w:val="0018545C"/>
    <w:rsid w:val="001907B5"/>
    <w:rsid w:val="001A0892"/>
    <w:rsid w:val="001D2AF6"/>
    <w:rsid w:val="001E6268"/>
    <w:rsid w:val="001F559F"/>
    <w:rsid w:val="00242A68"/>
    <w:rsid w:val="00271937"/>
    <w:rsid w:val="002C0D34"/>
    <w:rsid w:val="00321C4D"/>
    <w:rsid w:val="00324C62"/>
    <w:rsid w:val="00345541"/>
    <w:rsid w:val="00375E22"/>
    <w:rsid w:val="0038544A"/>
    <w:rsid w:val="003B4527"/>
    <w:rsid w:val="003D3623"/>
    <w:rsid w:val="003D41E4"/>
    <w:rsid w:val="003F1EBF"/>
    <w:rsid w:val="003F22C7"/>
    <w:rsid w:val="00443414"/>
    <w:rsid w:val="00480337"/>
    <w:rsid w:val="00487095"/>
    <w:rsid w:val="004E1576"/>
    <w:rsid w:val="00504138"/>
    <w:rsid w:val="00534D62"/>
    <w:rsid w:val="005442C2"/>
    <w:rsid w:val="00546BC2"/>
    <w:rsid w:val="005637A0"/>
    <w:rsid w:val="00566027"/>
    <w:rsid w:val="00572B05"/>
    <w:rsid w:val="005B0986"/>
    <w:rsid w:val="005D5D9A"/>
    <w:rsid w:val="005E20B4"/>
    <w:rsid w:val="005E67B7"/>
    <w:rsid w:val="00660082"/>
    <w:rsid w:val="006F1B8B"/>
    <w:rsid w:val="006F349B"/>
    <w:rsid w:val="00710D22"/>
    <w:rsid w:val="00721885"/>
    <w:rsid w:val="00745B87"/>
    <w:rsid w:val="007704EF"/>
    <w:rsid w:val="00793434"/>
    <w:rsid w:val="00801E2F"/>
    <w:rsid w:val="008122C3"/>
    <w:rsid w:val="00861A01"/>
    <w:rsid w:val="008D1610"/>
    <w:rsid w:val="008D3B07"/>
    <w:rsid w:val="00900659"/>
    <w:rsid w:val="0091519B"/>
    <w:rsid w:val="00940EEF"/>
    <w:rsid w:val="00985995"/>
    <w:rsid w:val="009C29FA"/>
    <w:rsid w:val="009E2BD9"/>
    <w:rsid w:val="009E56E1"/>
    <w:rsid w:val="00A10ED1"/>
    <w:rsid w:val="00A2094B"/>
    <w:rsid w:val="00A33488"/>
    <w:rsid w:val="00A34133"/>
    <w:rsid w:val="00A55C26"/>
    <w:rsid w:val="00AB6ADC"/>
    <w:rsid w:val="00AC77E7"/>
    <w:rsid w:val="00AD1CF8"/>
    <w:rsid w:val="00AD1FC7"/>
    <w:rsid w:val="00AD319F"/>
    <w:rsid w:val="00B6397D"/>
    <w:rsid w:val="00B65C43"/>
    <w:rsid w:val="00B813BD"/>
    <w:rsid w:val="00B85C09"/>
    <w:rsid w:val="00B955A1"/>
    <w:rsid w:val="00BC56FD"/>
    <w:rsid w:val="00BD30FE"/>
    <w:rsid w:val="00BF7E96"/>
    <w:rsid w:val="00C808E3"/>
    <w:rsid w:val="00C97EE4"/>
    <w:rsid w:val="00CA6DA3"/>
    <w:rsid w:val="00D106E8"/>
    <w:rsid w:val="00D427D8"/>
    <w:rsid w:val="00D64B41"/>
    <w:rsid w:val="00D662BF"/>
    <w:rsid w:val="00D92F02"/>
    <w:rsid w:val="00DC4BB3"/>
    <w:rsid w:val="00DE467D"/>
    <w:rsid w:val="00E416D0"/>
    <w:rsid w:val="00E44E21"/>
    <w:rsid w:val="00E71D73"/>
    <w:rsid w:val="00E738EC"/>
    <w:rsid w:val="00E812BA"/>
    <w:rsid w:val="00E96086"/>
    <w:rsid w:val="00EC347B"/>
    <w:rsid w:val="00EE3440"/>
    <w:rsid w:val="00EE3F3D"/>
    <w:rsid w:val="00F47212"/>
    <w:rsid w:val="00F53239"/>
    <w:rsid w:val="00F54109"/>
    <w:rsid w:val="00F563BC"/>
    <w:rsid w:val="00F60088"/>
    <w:rsid w:val="00F66F3B"/>
    <w:rsid w:val="00F742DA"/>
    <w:rsid w:val="00F80E68"/>
    <w:rsid w:val="00F91344"/>
    <w:rsid w:val="00FF0B57"/>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uiPriority w:val="35"/>
    <w:qFormat/>
    <w:rsid w:val="005B0986"/>
    <w:rPr>
      <w:rFonts w:ascii="Calibri" w:eastAsia="Calibri" w:hAnsi="Calibri" w:cs="Times New Roman"/>
      <w:b/>
      <w:bCs/>
      <w:sz w:val="20"/>
      <w:szCs w:val="20"/>
      <w:lang w:eastAsia="en-US"/>
    </w:rPr>
  </w:style>
  <w:style w:type="paragraph" w:styleId="Zaglavlje">
    <w:name w:val="header"/>
    <w:basedOn w:val="Normal"/>
    <w:link w:val="ZaglavljeChar"/>
    <w:uiPriority w:val="99"/>
    <w:unhideWhenUsed/>
    <w:rsid w:val="00E9608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6086"/>
    <w:rPr>
      <w:rFonts w:eastAsiaTheme="minorEastAsia"/>
      <w:lang w:eastAsia="zh-CN"/>
    </w:rPr>
  </w:style>
  <w:style w:type="paragraph" w:styleId="Podnoje">
    <w:name w:val="footer"/>
    <w:basedOn w:val="Normal"/>
    <w:link w:val="PodnojeChar"/>
    <w:uiPriority w:val="99"/>
    <w:unhideWhenUsed/>
    <w:rsid w:val="00E960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6086"/>
    <w:rPr>
      <w:rFonts w:eastAsiaTheme="minorEastAsia"/>
      <w:lang w:eastAsia="zh-CN"/>
    </w:rPr>
  </w:style>
  <w:style w:type="character" w:styleId="Hiperveza">
    <w:name w:val="Hyperlink"/>
    <w:basedOn w:val="Zadanifontodlomka"/>
    <w:uiPriority w:val="99"/>
    <w:unhideWhenUsed/>
    <w:rsid w:val="00F563BC"/>
    <w:rPr>
      <w:color w:val="0000FF" w:themeColor="hyperlink"/>
      <w:u w:val="single"/>
    </w:rPr>
  </w:style>
  <w:style w:type="character" w:styleId="Nerijeenospominjanje">
    <w:name w:val="Unresolved Mention"/>
    <w:basedOn w:val="Zadanifontodlomka"/>
    <w:uiPriority w:val="99"/>
    <w:semiHidden/>
    <w:unhideWhenUsed/>
    <w:rsid w:val="00F563BC"/>
    <w:rPr>
      <w:color w:val="605E5C"/>
      <w:shd w:val="clear" w:color="auto" w:fill="E1DFDD"/>
    </w:rPr>
  </w:style>
  <w:style w:type="paragraph" w:styleId="StandardWeb">
    <w:name w:val="Normal (Web)"/>
    <w:basedOn w:val="Normal"/>
    <w:uiPriority w:val="99"/>
    <w:unhideWhenUsed/>
    <w:rsid w:val="00E71D7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rlovac.hr/savjetovanja/nacrt-odluke-o-izmjeni-odluke-o-parkiralistima-na-podrucju-grada-karlov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Đurđica Lišnjić</cp:lastModifiedBy>
  <cp:revision>12</cp:revision>
  <cp:lastPrinted>2025-10-29T07:05:00Z</cp:lastPrinted>
  <dcterms:created xsi:type="dcterms:W3CDTF">2026-02-20T11:49:00Z</dcterms:created>
  <dcterms:modified xsi:type="dcterms:W3CDTF">2026-02-23T07:10:00Z</dcterms:modified>
</cp:coreProperties>
</file>