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7E93" w14:textId="5CD7D92E" w:rsidR="005B0986" w:rsidRPr="00E96086" w:rsidRDefault="005B0986" w:rsidP="00F742DA">
      <w:pPr>
        <w:pStyle w:val="Caption"/>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9810"/>
      </w:tblGrid>
      <w:tr w:rsidR="005B0986" w:rsidRPr="00E96086" w14:paraId="26EE7B2F" w14:textId="77777777" w:rsidTr="00047D92">
        <w:trPr>
          <w:trHeight w:val="719"/>
        </w:trPr>
        <w:tc>
          <w:tcPr>
            <w:tcW w:w="13887" w:type="dxa"/>
            <w:gridSpan w:val="2"/>
            <w:tcBorders>
              <w:bottom w:val="single" w:sz="4" w:space="0" w:color="365F91"/>
            </w:tcBorders>
            <w:vAlign w:val="center"/>
          </w:tcPr>
          <w:p w14:paraId="7429B2A3" w14:textId="50C4EB81" w:rsidR="00643B1C" w:rsidRPr="00F80CBA" w:rsidRDefault="005B0986" w:rsidP="00643B1C">
            <w:pPr>
              <w:spacing w:before="120" w:after="0" w:line="240" w:lineRule="auto"/>
              <w:jc w:val="center"/>
              <w:rPr>
                <w:rFonts w:ascii="Arial" w:hAnsi="Arial" w:cs="Arial"/>
                <w:b/>
                <w:bCs/>
                <w:color w:val="002060"/>
              </w:rPr>
            </w:pPr>
            <w:r w:rsidRPr="00F80CBA">
              <w:rPr>
                <w:rFonts w:ascii="Arial" w:hAnsi="Arial" w:cs="Arial"/>
                <w:b/>
                <w:bCs/>
                <w:color w:val="002060"/>
              </w:rPr>
              <w:t>IZVJEŠĆE O</w:t>
            </w:r>
            <w:r w:rsidR="00643B1C" w:rsidRPr="00F80CBA">
              <w:rPr>
                <w:rFonts w:ascii="Arial" w:hAnsi="Arial" w:cs="Arial"/>
                <w:b/>
                <w:bCs/>
                <w:color w:val="002060"/>
              </w:rPr>
              <w:t xml:space="preserve"> PROVEDENOM</w:t>
            </w:r>
            <w:r w:rsidRPr="00F80CBA">
              <w:rPr>
                <w:rFonts w:ascii="Arial" w:hAnsi="Arial" w:cs="Arial"/>
                <w:b/>
                <w:bCs/>
                <w:color w:val="002060"/>
              </w:rPr>
              <w:t xml:space="preserve"> SAVJETOVANJU S JAVNOŠĆU</w:t>
            </w:r>
            <w:r w:rsidR="00643B1C" w:rsidRPr="00F80CBA">
              <w:rPr>
                <w:rFonts w:ascii="Arial" w:hAnsi="Arial" w:cs="Arial"/>
                <w:b/>
                <w:bCs/>
                <w:color w:val="002060"/>
              </w:rPr>
              <w:t xml:space="preserve"> U POSTUPKU</w:t>
            </w:r>
          </w:p>
          <w:p w14:paraId="650B2745" w14:textId="71C77E18" w:rsidR="00643B1C" w:rsidRPr="00F80CBA" w:rsidRDefault="005B0986" w:rsidP="00643B1C">
            <w:pPr>
              <w:spacing w:after="0" w:line="240" w:lineRule="auto"/>
              <w:jc w:val="center"/>
              <w:rPr>
                <w:rFonts w:ascii="Arial" w:hAnsi="Arial" w:cs="Arial"/>
                <w:b/>
                <w:bCs/>
                <w:color w:val="002060"/>
              </w:rPr>
            </w:pPr>
            <w:r w:rsidRPr="00F80CBA">
              <w:rPr>
                <w:rFonts w:ascii="Arial" w:hAnsi="Arial" w:cs="Arial"/>
                <w:b/>
                <w:bCs/>
                <w:color w:val="002060"/>
              </w:rPr>
              <w:t xml:space="preserve"> DONOŠENJA </w:t>
            </w:r>
            <w:r w:rsidR="006722C1" w:rsidRPr="00F80CBA">
              <w:rPr>
                <w:rFonts w:ascii="Arial" w:hAnsi="Arial" w:cs="Arial"/>
                <w:b/>
                <w:bCs/>
                <w:color w:val="002060"/>
              </w:rPr>
              <w:t xml:space="preserve">CJENIKA </w:t>
            </w:r>
            <w:r w:rsidR="008A79F6" w:rsidRPr="00F80CBA">
              <w:rPr>
                <w:rFonts w:ascii="Arial" w:hAnsi="Arial" w:cs="Arial"/>
                <w:b/>
                <w:bCs/>
                <w:color w:val="002060"/>
              </w:rPr>
              <w:t>KOMUNALNIH USLUGA VLASTITOG POGONA GRADA KARLOVCA</w:t>
            </w:r>
          </w:p>
          <w:p w14:paraId="16F6A96B" w14:textId="56DDCCD6" w:rsidR="005B0986" w:rsidRPr="002C6EB7" w:rsidRDefault="005B0986" w:rsidP="00643B1C">
            <w:pPr>
              <w:spacing w:after="0" w:line="240" w:lineRule="auto"/>
              <w:rPr>
                <w:rFonts w:ascii="Arial" w:hAnsi="Arial" w:cs="Arial"/>
                <w:b/>
                <w:bCs/>
                <w:sz w:val="20"/>
                <w:szCs w:val="20"/>
              </w:rPr>
            </w:pPr>
            <w:r w:rsidRPr="002C6EB7">
              <w:rPr>
                <w:rFonts w:ascii="Arial" w:hAnsi="Arial" w:cs="Arial"/>
                <w:b/>
                <w:bCs/>
                <w:sz w:val="20"/>
                <w:szCs w:val="20"/>
              </w:rPr>
              <w:t xml:space="preserve">Nositelj izrade izvješća: </w:t>
            </w:r>
            <w:r w:rsidR="002C6EB7" w:rsidRPr="002C6EB7">
              <w:rPr>
                <w:rFonts w:ascii="Arial" w:hAnsi="Arial" w:cs="Arial"/>
                <w:bCs/>
              </w:rPr>
              <w:t>Služba – vlastiti pogon Grada Karlovca za obavljanje komunalne djelatnosti</w:t>
            </w:r>
          </w:p>
          <w:p w14:paraId="73E4ADDA" w14:textId="5475C3E3" w:rsidR="005B0986" w:rsidRPr="00E96086" w:rsidRDefault="005B0986" w:rsidP="00643B1C">
            <w:pPr>
              <w:spacing w:after="120" w:line="240" w:lineRule="auto"/>
              <w:rPr>
                <w:rFonts w:ascii="Arial" w:hAnsi="Arial" w:cs="Arial"/>
                <w:b/>
                <w:bCs/>
                <w:sz w:val="20"/>
                <w:szCs w:val="20"/>
              </w:rPr>
            </w:pPr>
            <w:r w:rsidRPr="002C6EB7">
              <w:rPr>
                <w:rFonts w:ascii="Arial" w:hAnsi="Arial" w:cs="Arial"/>
                <w:b/>
                <w:bCs/>
                <w:sz w:val="20"/>
                <w:szCs w:val="20"/>
              </w:rPr>
              <w:t>Mjesto, datum</w:t>
            </w:r>
            <w:r w:rsidR="008A79F6" w:rsidRPr="002C6EB7">
              <w:rPr>
                <w:rFonts w:ascii="Arial" w:hAnsi="Arial" w:cs="Arial"/>
                <w:b/>
                <w:bCs/>
                <w:sz w:val="20"/>
                <w:szCs w:val="20"/>
              </w:rPr>
              <w:t xml:space="preserve">: </w:t>
            </w:r>
            <w:r w:rsidR="008A79F6" w:rsidRPr="002C6EB7">
              <w:rPr>
                <w:rFonts w:ascii="Arial" w:hAnsi="Arial" w:cs="Arial"/>
                <w:sz w:val="20"/>
                <w:szCs w:val="20"/>
              </w:rPr>
              <w:t>Karlovac</w:t>
            </w:r>
            <w:r w:rsidR="002C6EB7" w:rsidRPr="002C6EB7">
              <w:rPr>
                <w:rFonts w:ascii="Arial" w:hAnsi="Arial" w:cs="Arial"/>
                <w:sz w:val="20"/>
                <w:szCs w:val="20"/>
              </w:rPr>
              <w:t>, 1</w:t>
            </w:r>
            <w:r w:rsidR="00612CE7">
              <w:rPr>
                <w:rFonts w:ascii="Arial" w:hAnsi="Arial" w:cs="Arial"/>
                <w:sz w:val="20"/>
                <w:szCs w:val="20"/>
              </w:rPr>
              <w:t>8</w:t>
            </w:r>
            <w:r w:rsidR="002C6EB7" w:rsidRPr="002C6EB7">
              <w:rPr>
                <w:rFonts w:ascii="Arial" w:hAnsi="Arial" w:cs="Arial"/>
                <w:sz w:val="20"/>
                <w:szCs w:val="20"/>
              </w:rPr>
              <w:t>. veljače 2026.</w:t>
            </w:r>
          </w:p>
        </w:tc>
      </w:tr>
      <w:tr w:rsidR="005B0986" w:rsidRPr="00E96086" w14:paraId="42ACF8A7" w14:textId="77777777" w:rsidTr="00047D92">
        <w:trPr>
          <w:trHeight w:val="777"/>
        </w:trPr>
        <w:tc>
          <w:tcPr>
            <w:tcW w:w="4077" w:type="dxa"/>
            <w:tcBorders>
              <w:top w:val="single" w:sz="4" w:space="0" w:color="365F91"/>
              <w:left w:val="single" w:sz="4" w:space="0" w:color="365F91"/>
              <w:bottom w:val="single" w:sz="4" w:space="0" w:color="365F91"/>
              <w:right w:val="single" w:sz="4" w:space="0" w:color="365F91"/>
            </w:tcBorders>
            <w:vAlign w:val="center"/>
          </w:tcPr>
          <w:p w14:paraId="25F87EA3"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Naziv akta za koji je provedeno savjetovanje s javnošću </w:t>
            </w:r>
          </w:p>
        </w:tc>
        <w:tc>
          <w:tcPr>
            <w:tcW w:w="9810" w:type="dxa"/>
            <w:tcBorders>
              <w:top w:val="single" w:sz="4" w:space="0" w:color="365F91"/>
              <w:left w:val="single" w:sz="4" w:space="0" w:color="365F91"/>
              <w:bottom w:val="single" w:sz="4" w:space="0" w:color="365F91"/>
              <w:right w:val="single" w:sz="4" w:space="0" w:color="365F91"/>
            </w:tcBorders>
            <w:vAlign w:val="center"/>
          </w:tcPr>
          <w:p w14:paraId="491EEE68" w14:textId="2A8D551E" w:rsidR="005B0986" w:rsidRPr="00E96086" w:rsidRDefault="00435FBF" w:rsidP="00E96086">
            <w:pPr>
              <w:spacing w:beforeLines="60" w:before="144" w:afterLines="60" w:after="144" w:line="240" w:lineRule="auto"/>
              <w:jc w:val="both"/>
              <w:rPr>
                <w:rFonts w:ascii="Arial" w:hAnsi="Arial" w:cs="Arial"/>
                <w:bCs/>
                <w:sz w:val="20"/>
                <w:szCs w:val="20"/>
              </w:rPr>
            </w:pPr>
            <w:r w:rsidRPr="006D49B2">
              <w:rPr>
                <w:rFonts w:ascii="Arial" w:hAnsi="Arial" w:cs="Arial"/>
                <w:bCs/>
              </w:rPr>
              <w:t>Cjenik komunalnih usluga Vlastitog pogona Grada Karlovca</w:t>
            </w:r>
          </w:p>
        </w:tc>
      </w:tr>
      <w:tr w:rsidR="005B0986" w:rsidRPr="00E96086" w14:paraId="32B68336" w14:textId="77777777" w:rsidTr="00047D92">
        <w:trPr>
          <w:trHeight w:val="831"/>
        </w:trPr>
        <w:tc>
          <w:tcPr>
            <w:tcW w:w="4077" w:type="dxa"/>
            <w:tcBorders>
              <w:top w:val="single" w:sz="4" w:space="0" w:color="365F91"/>
              <w:left w:val="single" w:sz="4" w:space="0" w:color="365F91"/>
              <w:bottom w:val="single" w:sz="4" w:space="0" w:color="365F91"/>
              <w:right w:val="single" w:sz="4" w:space="0" w:color="365F91"/>
            </w:tcBorders>
            <w:vAlign w:val="center"/>
          </w:tcPr>
          <w:p w14:paraId="00CBF597"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Naziv tijela nadležnog za izradu nacrta / provedbu savjetovanja </w:t>
            </w:r>
          </w:p>
        </w:tc>
        <w:tc>
          <w:tcPr>
            <w:tcW w:w="9810" w:type="dxa"/>
            <w:tcBorders>
              <w:top w:val="single" w:sz="4" w:space="0" w:color="365F91"/>
              <w:left w:val="single" w:sz="4" w:space="0" w:color="365F91"/>
              <w:bottom w:val="single" w:sz="4" w:space="0" w:color="365F91"/>
              <w:right w:val="single" w:sz="4" w:space="0" w:color="365F91"/>
            </w:tcBorders>
            <w:vAlign w:val="center"/>
          </w:tcPr>
          <w:p w14:paraId="2B9949F2" w14:textId="0CB35726" w:rsidR="005B0986" w:rsidRPr="00E96086" w:rsidRDefault="00D24029" w:rsidP="00E96086">
            <w:pPr>
              <w:spacing w:beforeLines="60" w:before="144" w:afterLines="60" w:after="144" w:line="240" w:lineRule="auto"/>
              <w:jc w:val="both"/>
              <w:rPr>
                <w:rFonts w:ascii="Arial" w:hAnsi="Arial" w:cs="Arial"/>
                <w:bCs/>
                <w:sz w:val="20"/>
                <w:szCs w:val="20"/>
              </w:rPr>
            </w:pPr>
            <w:r w:rsidRPr="006D49B2">
              <w:rPr>
                <w:rFonts w:ascii="Arial" w:hAnsi="Arial" w:cs="Arial"/>
                <w:bCs/>
              </w:rPr>
              <w:t>Služba – vlastiti pogon Grada Karlovca za obavljanje komunalne djelatnosti</w:t>
            </w:r>
          </w:p>
        </w:tc>
      </w:tr>
      <w:tr w:rsidR="005B0986" w:rsidRPr="00E96086" w14:paraId="66B0CA38" w14:textId="77777777" w:rsidTr="009E6A18">
        <w:trPr>
          <w:trHeight w:val="1747"/>
        </w:trPr>
        <w:tc>
          <w:tcPr>
            <w:tcW w:w="4077" w:type="dxa"/>
            <w:tcBorders>
              <w:top w:val="single" w:sz="4" w:space="0" w:color="365F91"/>
              <w:left w:val="single" w:sz="4" w:space="0" w:color="365F91"/>
              <w:bottom w:val="single" w:sz="4" w:space="0" w:color="auto"/>
              <w:right w:val="single" w:sz="4" w:space="0" w:color="365F91"/>
            </w:tcBorders>
            <w:vAlign w:val="center"/>
          </w:tcPr>
          <w:p w14:paraId="1ED479BC"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Razlozi za donošenje akta i ciljevi koji se njime žele postići uz sažetak ključnih pitanja</w:t>
            </w:r>
          </w:p>
        </w:tc>
        <w:tc>
          <w:tcPr>
            <w:tcW w:w="9810" w:type="dxa"/>
            <w:tcBorders>
              <w:top w:val="single" w:sz="4" w:space="0" w:color="365F91"/>
              <w:left w:val="single" w:sz="4" w:space="0" w:color="365F91"/>
              <w:bottom w:val="single" w:sz="4" w:space="0" w:color="365F91"/>
              <w:right w:val="single" w:sz="4" w:space="0" w:color="365F91"/>
            </w:tcBorders>
          </w:tcPr>
          <w:p w14:paraId="733A3913" w14:textId="77777777" w:rsidR="00C60B01" w:rsidRPr="009E6A18" w:rsidRDefault="00C60B01" w:rsidP="00C60B01">
            <w:pPr>
              <w:spacing w:after="0" w:line="240" w:lineRule="auto"/>
              <w:jc w:val="both"/>
              <w:rPr>
                <w:rFonts w:ascii="Arial" w:hAnsi="Arial" w:cs="Arial"/>
              </w:rPr>
            </w:pPr>
            <w:r w:rsidRPr="009E6A18">
              <w:rPr>
                <w:rFonts w:ascii="Arial" w:hAnsi="Arial" w:cs="Arial"/>
              </w:rPr>
              <w:t xml:space="preserve">Radi gospodarskih i financijskih kretanja te inflacijskih utjecaja u proteklim razdobljima, došlo je do znatnih povećanja troškova poslovanja, a naročito; troškova održavanja, osiguranja iz djelatnosti i imovine, vanjskih  usluga, ostalih materijalnih troškova i troškova zaposlenika. </w:t>
            </w:r>
          </w:p>
          <w:p w14:paraId="584EEB96" w14:textId="7D6B138F" w:rsidR="005B0986" w:rsidRPr="00E96086" w:rsidRDefault="00C60B01" w:rsidP="009E6A18">
            <w:pPr>
              <w:spacing w:after="0" w:line="240" w:lineRule="auto"/>
              <w:jc w:val="both"/>
              <w:rPr>
                <w:rFonts w:ascii="Arial" w:hAnsi="Arial" w:cs="Arial"/>
                <w:bCs/>
                <w:sz w:val="20"/>
                <w:szCs w:val="20"/>
              </w:rPr>
            </w:pPr>
            <w:r w:rsidRPr="009E6A18">
              <w:rPr>
                <w:rFonts w:ascii="Arial" w:hAnsi="Arial" w:cs="Arial"/>
              </w:rPr>
              <w:t xml:space="preserve">Sukladno odredbama Zakona o komunalnom gospodarstvu, pružanje  </w:t>
            </w:r>
            <w:r w:rsidRPr="009E6A18">
              <w:rPr>
                <w:rFonts w:ascii="Arial" w:hAnsi="Arial" w:cs="Arial"/>
                <w:color w:val="231F20"/>
              </w:rPr>
              <w:t>komunalne usluge  parkiranja na uređenim javnim površinama mora se obavljati na učinkovit, ekonomičan i svrhovit način uz najmanje troškove za korisnike, slijedom čega je nužno usklađenje prihoda od naplate parkiranja i troškova</w:t>
            </w:r>
            <w:r w:rsidR="009E6A18">
              <w:rPr>
                <w:rFonts w:ascii="Arial" w:hAnsi="Arial" w:cs="Arial"/>
                <w:color w:val="231F20"/>
              </w:rPr>
              <w:t xml:space="preserve"> poslovanja (rashoda)</w:t>
            </w:r>
            <w:r w:rsidRPr="009E6A18">
              <w:rPr>
                <w:rFonts w:ascii="Arial" w:hAnsi="Arial" w:cs="Arial"/>
                <w:color w:val="231F20"/>
              </w:rPr>
              <w:t>, te se utvrđuju nove cijene komunalne usluge parkiranja</w:t>
            </w:r>
            <w:r w:rsidRPr="009E6A18">
              <w:rPr>
                <w:color w:val="231F20"/>
              </w:rPr>
              <w:t>.</w:t>
            </w:r>
          </w:p>
        </w:tc>
      </w:tr>
      <w:tr w:rsidR="005B0986" w:rsidRPr="00E96086" w14:paraId="366C5695" w14:textId="77777777" w:rsidTr="00047D92">
        <w:trPr>
          <w:trHeight w:val="525"/>
        </w:trPr>
        <w:tc>
          <w:tcPr>
            <w:tcW w:w="4077" w:type="dxa"/>
            <w:tcBorders>
              <w:top w:val="single" w:sz="4" w:space="0" w:color="auto"/>
              <w:left w:val="single" w:sz="4" w:space="0" w:color="365F91"/>
              <w:bottom w:val="single" w:sz="4" w:space="0" w:color="auto"/>
              <w:right w:val="single" w:sz="4" w:space="0" w:color="365F91"/>
            </w:tcBorders>
            <w:vAlign w:val="center"/>
          </w:tcPr>
          <w:p w14:paraId="14C3AA4D" w14:textId="6333B4F2"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Objava dokumenata za savjetovanje</w:t>
            </w:r>
            <w:r w:rsidR="00F742DA" w:rsidRPr="00E96086">
              <w:rPr>
                <w:rFonts w:ascii="Arial" w:hAnsi="Arial" w:cs="Arial"/>
                <w:b/>
                <w:bCs/>
                <w:sz w:val="20"/>
                <w:szCs w:val="20"/>
              </w:rPr>
              <w:t xml:space="preserve"> </w:t>
            </w:r>
          </w:p>
        </w:tc>
        <w:tc>
          <w:tcPr>
            <w:tcW w:w="9810" w:type="dxa"/>
            <w:tcBorders>
              <w:top w:val="single" w:sz="4" w:space="0" w:color="365F91"/>
              <w:left w:val="single" w:sz="4" w:space="0" w:color="365F91"/>
              <w:bottom w:val="single" w:sz="4" w:space="0" w:color="365F91"/>
              <w:right w:val="single" w:sz="4" w:space="0" w:color="365F91"/>
            </w:tcBorders>
            <w:vAlign w:val="center"/>
          </w:tcPr>
          <w:p w14:paraId="26055A77" w14:textId="669F4A0A" w:rsidR="00C134D5" w:rsidRPr="00E96086" w:rsidRDefault="00C134D5" w:rsidP="00C134D5">
            <w:pPr>
              <w:spacing w:beforeLines="60" w:before="144" w:afterLines="60" w:after="144" w:line="240" w:lineRule="auto"/>
              <w:rPr>
                <w:rFonts w:ascii="Arial" w:hAnsi="Arial" w:cs="Arial"/>
                <w:bCs/>
                <w:sz w:val="20"/>
                <w:szCs w:val="20"/>
              </w:rPr>
            </w:pPr>
            <w:hyperlink r:id="rId7" w:history="1">
              <w:r w:rsidRPr="00E72A3B">
                <w:rPr>
                  <w:rStyle w:val="Hyperlink"/>
                  <w:rFonts w:ascii="Arial" w:hAnsi="Arial" w:cs="Arial"/>
                  <w:bCs/>
                  <w:sz w:val="20"/>
                  <w:szCs w:val="20"/>
                </w:rPr>
                <w:t>https://www.karlovac.hr/savjetovanja/nacrt-cjenika-komunalnih-usluga-vlastitog-pogona-grada-karlovca/</w:t>
              </w:r>
            </w:hyperlink>
            <w:r>
              <w:rPr>
                <w:rFonts w:ascii="Arial" w:hAnsi="Arial" w:cs="Arial"/>
                <w:bCs/>
                <w:sz w:val="20"/>
                <w:szCs w:val="20"/>
              </w:rPr>
              <w:t xml:space="preserve"> </w:t>
            </w:r>
          </w:p>
        </w:tc>
      </w:tr>
      <w:tr w:rsidR="005B0986" w:rsidRPr="00E96086" w14:paraId="05945D96" w14:textId="77777777" w:rsidTr="00047D92">
        <w:trPr>
          <w:trHeight w:val="718"/>
        </w:trPr>
        <w:tc>
          <w:tcPr>
            <w:tcW w:w="4077" w:type="dxa"/>
            <w:tcBorders>
              <w:top w:val="single" w:sz="4" w:space="0" w:color="auto"/>
              <w:left w:val="single" w:sz="4" w:space="0" w:color="365F91"/>
              <w:bottom w:val="single" w:sz="4" w:space="0" w:color="365F91"/>
              <w:right w:val="single" w:sz="4" w:space="0" w:color="365F91"/>
            </w:tcBorders>
            <w:vAlign w:val="center"/>
          </w:tcPr>
          <w:p w14:paraId="75425350" w14:textId="51B18C3E" w:rsidR="005B0986" w:rsidRPr="00E96086" w:rsidRDefault="00E960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Razdoblje provedbe savjetovanja </w:t>
            </w:r>
          </w:p>
        </w:tc>
        <w:tc>
          <w:tcPr>
            <w:tcW w:w="9810" w:type="dxa"/>
            <w:tcBorders>
              <w:top w:val="single" w:sz="4" w:space="0" w:color="365F91"/>
              <w:left w:val="single" w:sz="4" w:space="0" w:color="365F91"/>
              <w:right w:val="single" w:sz="4" w:space="0" w:color="365F91"/>
            </w:tcBorders>
            <w:vAlign w:val="center"/>
          </w:tcPr>
          <w:p w14:paraId="1E3B54A4" w14:textId="64DFA4C8" w:rsidR="00F742DA" w:rsidRPr="00EA67B0" w:rsidRDefault="00C134D5" w:rsidP="00E96086">
            <w:pPr>
              <w:spacing w:beforeLines="60" w:before="144" w:afterLines="60" w:after="144" w:line="240" w:lineRule="auto"/>
              <w:rPr>
                <w:rFonts w:ascii="Arial" w:hAnsi="Arial" w:cs="Arial"/>
                <w:bCs/>
              </w:rPr>
            </w:pPr>
            <w:r w:rsidRPr="00EA67B0">
              <w:rPr>
                <w:rFonts w:ascii="Arial" w:hAnsi="Arial" w:cs="Arial"/>
                <w:bCs/>
              </w:rPr>
              <w:t>12.01. – 12.02.2026.</w:t>
            </w:r>
          </w:p>
          <w:p w14:paraId="3990DDA9" w14:textId="5300E861" w:rsidR="005B0986" w:rsidRPr="00E96086" w:rsidRDefault="005B0986" w:rsidP="00E96086">
            <w:pPr>
              <w:spacing w:beforeLines="60" w:before="144" w:afterLines="60" w:after="144" w:line="240" w:lineRule="auto"/>
              <w:rPr>
                <w:rFonts w:ascii="Arial" w:hAnsi="Arial" w:cs="Arial"/>
                <w:bCs/>
                <w:sz w:val="20"/>
                <w:szCs w:val="20"/>
              </w:rPr>
            </w:pPr>
          </w:p>
        </w:tc>
      </w:tr>
      <w:tr w:rsidR="005B0986" w:rsidRPr="00E96086" w14:paraId="74D3580F" w14:textId="77777777" w:rsidTr="00047D92">
        <w:trPr>
          <w:trHeight w:val="944"/>
        </w:trPr>
        <w:tc>
          <w:tcPr>
            <w:tcW w:w="4077" w:type="dxa"/>
            <w:tcBorders>
              <w:top w:val="single" w:sz="4" w:space="0" w:color="365F91"/>
              <w:left w:val="single" w:sz="4" w:space="0" w:color="365F91"/>
              <w:bottom w:val="single" w:sz="4" w:space="0" w:color="365F91"/>
              <w:right w:val="single" w:sz="4" w:space="0" w:color="365F91"/>
            </w:tcBorders>
            <w:vAlign w:val="center"/>
          </w:tcPr>
          <w:p w14:paraId="27D6F805"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Pregled osnovnih pokazatelja  uključenosti savjetovanja s javnošću </w:t>
            </w:r>
          </w:p>
        </w:tc>
        <w:tc>
          <w:tcPr>
            <w:tcW w:w="9810" w:type="dxa"/>
            <w:tcBorders>
              <w:top w:val="single" w:sz="4" w:space="0" w:color="365F91"/>
              <w:left w:val="single" w:sz="4" w:space="0" w:color="365F91"/>
              <w:bottom w:val="single" w:sz="4" w:space="0" w:color="365F91"/>
              <w:right w:val="single" w:sz="4" w:space="0" w:color="365F91"/>
            </w:tcBorders>
            <w:vAlign w:val="center"/>
          </w:tcPr>
          <w:p w14:paraId="7CF597F4" w14:textId="06840A51" w:rsidR="008D1610" w:rsidRPr="00E96086" w:rsidRDefault="00C134D5" w:rsidP="004F384F">
            <w:pPr>
              <w:spacing w:beforeLines="60" w:before="144" w:afterLines="60" w:after="144" w:line="240" w:lineRule="auto"/>
              <w:rPr>
                <w:rFonts w:ascii="Arial" w:hAnsi="Arial" w:cs="Arial"/>
                <w:bCs/>
                <w:sz w:val="20"/>
                <w:szCs w:val="20"/>
              </w:rPr>
            </w:pPr>
            <w:r w:rsidRPr="00EA67B0">
              <w:rPr>
                <w:rFonts w:ascii="Arial" w:hAnsi="Arial" w:cs="Arial"/>
                <w:bCs/>
              </w:rPr>
              <w:t>Za</w:t>
            </w:r>
            <w:r w:rsidR="00AC1B82" w:rsidRPr="00EA67B0">
              <w:rPr>
                <w:rFonts w:ascii="Arial" w:hAnsi="Arial" w:cs="Arial"/>
                <w:bCs/>
              </w:rPr>
              <w:t>primljen</w:t>
            </w:r>
            <w:r w:rsidR="008D7F01">
              <w:rPr>
                <w:rFonts w:ascii="Arial" w:hAnsi="Arial" w:cs="Arial"/>
                <w:bCs/>
              </w:rPr>
              <w:t xml:space="preserve">o je </w:t>
            </w:r>
            <w:r w:rsidR="00CB25A2">
              <w:rPr>
                <w:rFonts w:ascii="Arial" w:hAnsi="Arial" w:cs="Arial"/>
                <w:bCs/>
              </w:rPr>
              <w:t>11</w:t>
            </w:r>
            <w:r w:rsidR="00AC1B82" w:rsidRPr="00EA67B0">
              <w:rPr>
                <w:rFonts w:ascii="Arial" w:hAnsi="Arial" w:cs="Arial"/>
                <w:bCs/>
              </w:rPr>
              <w:t xml:space="preserve"> primjedbi/prijedloga</w:t>
            </w:r>
            <w:r w:rsidR="00CB25A2">
              <w:rPr>
                <w:rFonts w:ascii="Arial" w:hAnsi="Arial" w:cs="Arial"/>
                <w:bCs/>
              </w:rPr>
              <w:t>/mišljenja</w:t>
            </w:r>
            <w:r w:rsidR="00AC1B82" w:rsidRPr="00EA67B0">
              <w:rPr>
                <w:rFonts w:ascii="Arial" w:hAnsi="Arial" w:cs="Arial"/>
                <w:bCs/>
              </w:rPr>
              <w:t xml:space="preserve"> od</w:t>
            </w:r>
            <w:r w:rsidR="00345DB8">
              <w:rPr>
                <w:rFonts w:ascii="Arial" w:hAnsi="Arial" w:cs="Arial"/>
                <w:bCs/>
              </w:rPr>
              <w:t xml:space="preserve"> 3</w:t>
            </w:r>
            <w:r w:rsidR="00AC1B82" w:rsidRPr="00EA67B0">
              <w:rPr>
                <w:rFonts w:ascii="Arial" w:hAnsi="Arial" w:cs="Arial"/>
                <w:bCs/>
              </w:rPr>
              <w:t xml:space="preserve"> podnositelja   </w:t>
            </w:r>
          </w:p>
        </w:tc>
      </w:tr>
      <w:tr w:rsidR="005B0986" w:rsidRPr="00E96086" w14:paraId="540AC297" w14:textId="77777777" w:rsidTr="00047D92">
        <w:tc>
          <w:tcPr>
            <w:tcW w:w="4077" w:type="dxa"/>
            <w:tcBorders>
              <w:top w:val="single" w:sz="4" w:space="0" w:color="365F91"/>
              <w:left w:val="single" w:sz="4" w:space="0" w:color="365F91"/>
              <w:bottom w:val="single" w:sz="4" w:space="0" w:color="365F91"/>
              <w:right w:val="single" w:sz="4" w:space="0" w:color="365F91"/>
            </w:tcBorders>
            <w:vAlign w:val="center"/>
          </w:tcPr>
          <w:p w14:paraId="6AE6315B"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Pregled prihvaćenih i neprihvaćenih mišljenja i prijedloga s obrazloženjem razloga za neprihvaćanje </w:t>
            </w:r>
          </w:p>
        </w:tc>
        <w:tc>
          <w:tcPr>
            <w:tcW w:w="9810" w:type="dxa"/>
            <w:tcBorders>
              <w:top w:val="single" w:sz="4" w:space="0" w:color="365F91"/>
              <w:left w:val="single" w:sz="4" w:space="0" w:color="365F91"/>
              <w:bottom w:val="single" w:sz="4" w:space="0" w:color="365F91"/>
              <w:right w:val="single" w:sz="4" w:space="0" w:color="365F91"/>
            </w:tcBorders>
            <w:vAlign w:val="center"/>
          </w:tcPr>
          <w:p w14:paraId="552DAB20" w14:textId="6DD897CC" w:rsidR="005B0986" w:rsidRPr="006722C1" w:rsidRDefault="00AC1B82" w:rsidP="004F384F">
            <w:pPr>
              <w:spacing w:beforeLines="60" w:before="144" w:afterLines="60" w:after="144" w:line="240" w:lineRule="auto"/>
              <w:rPr>
                <w:rFonts w:ascii="Arial" w:hAnsi="Arial" w:cs="Arial"/>
                <w:bCs/>
                <w:sz w:val="16"/>
                <w:szCs w:val="16"/>
              </w:rPr>
            </w:pPr>
            <w:r w:rsidRPr="004F384F">
              <w:rPr>
                <w:rFonts w:ascii="Arial" w:hAnsi="Arial" w:cs="Arial"/>
                <w:bCs/>
              </w:rPr>
              <w:t>Prilog 1</w:t>
            </w:r>
            <w:r w:rsidR="00110454" w:rsidRPr="004F384F">
              <w:rPr>
                <w:rFonts w:ascii="Arial" w:hAnsi="Arial" w:cs="Arial"/>
                <w:bCs/>
              </w:rPr>
              <w:t xml:space="preserve">. – tablični pregled </w:t>
            </w:r>
            <w:r w:rsidR="00EA67B0" w:rsidRPr="004F384F">
              <w:rPr>
                <w:rFonts w:ascii="Arial" w:hAnsi="Arial" w:cs="Arial"/>
                <w:bCs/>
              </w:rPr>
              <w:t xml:space="preserve">zaprimljenih, </w:t>
            </w:r>
            <w:r w:rsidR="00110454" w:rsidRPr="004F384F">
              <w:rPr>
                <w:rFonts w:ascii="Arial" w:hAnsi="Arial" w:cs="Arial"/>
                <w:bCs/>
              </w:rPr>
              <w:t>prihvaćenih</w:t>
            </w:r>
            <w:r w:rsidR="007601B3" w:rsidRPr="004F384F">
              <w:rPr>
                <w:rFonts w:ascii="Arial" w:hAnsi="Arial" w:cs="Arial"/>
                <w:bCs/>
              </w:rPr>
              <w:t>/</w:t>
            </w:r>
            <w:r w:rsidR="00110454" w:rsidRPr="004F384F">
              <w:rPr>
                <w:rFonts w:ascii="Arial" w:hAnsi="Arial" w:cs="Arial"/>
                <w:bCs/>
              </w:rPr>
              <w:t xml:space="preserve"> neprihvaćenih primjedbi</w:t>
            </w:r>
            <w:r w:rsidR="007601B3" w:rsidRPr="004F384F">
              <w:rPr>
                <w:rFonts w:ascii="Arial" w:hAnsi="Arial" w:cs="Arial"/>
                <w:bCs/>
              </w:rPr>
              <w:t xml:space="preserve"> i primljenih na znanje</w:t>
            </w:r>
          </w:p>
        </w:tc>
      </w:tr>
      <w:tr w:rsidR="005B0986" w:rsidRPr="00E96086" w14:paraId="5ED58CA0" w14:textId="77777777" w:rsidTr="00047D92">
        <w:trPr>
          <w:trHeight w:val="785"/>
        </w:trPr>
        <w:tc>
          <w:tcPr>
            <w:tcW w:w="4077" w:type="dxa"/>
            <w:tcBorders>
              <w:top w:val="single" w:sz="4" w:space="0" w:color="365F91"/>
              <w:left w:val="single" w:sz="4" w:space="0" w:color="365F91"/>
              <w:bottom w:val="single" w:sz="4" w:space="0" w:color="365F91"/>
              <w:right w:val="single" w:sz="4" w:space="0" w:color="365F91"/>
            </w:tcBorders>
            <w:vAlign w:val="center"/>
          </w:tcPr>
          <w:p w14:paraId="3BD7FE23"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lastRenderedPageBreak/>
              <w:t xml:space="preserve">Ostali oblici savjetovanja s javnošću </w:t>
            </w:r>
          </w:p>
        </w:tc>
        <w:tc>
          <w:tcPr>
            <w:tcW w:w="9810" w:type="dxa"/>
            <w:tcBorders>
              <w:top w:val="single" w:sz="4" w:space="0" w:color="365F91"/>
              <w:left w:val="single" w:sz="4" w:space="0" w:color="365F91"/>
              <w:bottom w:val="single" w:sz="4" w:space="0" w:color="365F91"/>
              <w:right w:val="single" w:sz="4" w:space="0" w:color="365F91"/>
            </w:tcBorders>
            <w:vAlign w:val="center"/>
          </w:tcPr>
          <w:p w14:paraId="138134DC" w14:textId="33C443C5" w:rsidR="00710D22" w:rsidRPr="00E96086" w:rsidRDefault="00715E44" w:rsidP="00715E44">
            <w:pPr>
              <w:spacing w:beforeLines="60" w:before="144" w:afterLines="60" w:after="144" w:line="240" w:lineRule="auto"/>
              <w:jc w:val="center"/>
              <w:rPr>
                <w:rFonts w:ascii="Arial" w:hAnsi="Arial" w:cs="Arial"/>
                <w:bCs/>
                <w:sz w:val="20"/>
                <w:szCs w:val="20"/>
              </w:rPr>
            </w:pPr>
            <w:r>
              <w:rPr>
                <w:rFonts w:ascii="Arial" w:hAnsi="Arial" w:cs="Arial"/>
                <w:bCs/>
                <w:sz w:val="20"/>
                <w:szCs w:val="20"/>
              </w:rPr>
              <w:t>/</w:t>
            </w:r>
          </w:p>
        </w:tc>
      </w:tr>
      <w:tr w:rsidR="005B0986" w:rsidRPr="00E96086" w14:paraId="076B2118" w14:textId="77777777" w:rsidTr="00047D92">
        <w:trPr>
          <w:trHeight w:val="777"/>
        </w:trPr>
        <w:tc>
          <w:tcPr>
            <w:tcW w:w="4077" w:type="dxa"/>
            <w:tcBorders>
              <w:top w:val="single" w:sz="4" w:space="0" w:color="365F91"/>
              <w:left w:val="single" w:sz="4" w:space="0" w:color="365F91"/>
              <w:bottom w:val="single" w:sz="4" w:space="0" w:color="365F91"/>
              <w:right w:val="single" w:sz="4" w:space="0" w:color="365F91"/>
            </w:tcBorders>
            <w:vAlign w:val="center"/>
          </w:tcPr>
          <w:p w14:paraId="4180B283"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Troškovi provedenog savjetovanja</w:t>
            </w:r>
          </w:p>
        </w:tc>
        <w:tc>
          <w:tcPr>
            <w:tcW w:w="9810" w:type="dxa"/>
            <w:tcBorders>
              <w:top w:val="single" w:sz="4" w:space="0" w:color="365F91"/>
              <w:left w:val="single" w:sz="4" w:space="0" w:color="365F91"/>
              <w:bottom w:val="single" w:sz="4" w:space="0" w:color="365F91"/>
              <w:right w:val="single" w:sz="4" w:space="0" w:color="365F91"/>
            </w:tcBorders>
          </w:tcPr>
          <w:p w14:paraId="014D2402" w14:textId="0B68AFAA" w:rsidR="005B0986" w:rsidRPr="00E96086" w:rsidRDefault="00715E44" w:rsidP="00715E44">
            <w:pPr>
              <w:spacing w:beforeLines="60" w:before="144" w:afterLines="60" w:after="144" w:line="240" w:lineRule="auto"/>
              <w:jc w:val="center"/>
              <w:rPr>
                <w:rFonts w:ascii="Arial" w:hAnsi="Arial" w:cs="Arial"/>
                <w:bCs/>
                <w:sz w:val="20"/>
                <w:szCs w:val="20"/>
              </w:rPr>
            </w:pPr>
            <w:r>
              <w:rPr>
                <w:rFonts w:ascii="Arial" w:hAnsi="Arial" w:cs="Arial"/>
                <w:bCs/>
                <w:sz w:val="20"/>
                <w:szCs w:val="20"/>
              </w:rPr>
              <w:t>/</w:t>
            </w:r>
          </w:p>
        </w:tc>
      </w:tr>
    </w:tbl>
    <w:p w14:paraId="3DFF1E18" w14:textId="22BB1B88" w:rsidR="006307B7" w:rsidRPr="004F384F" w:rsidRDefault="00E96086">
      <w:pPr>
        <w:rPr>
          <w:rFonts w:ascii="Arial" w:eastAsia="Calibri" w:hAnsi="Arial" w:cs="Arial"/>
          <w:sz w:val="20"/>
          <w:szCs w:val="20"/>
          <w:lang w:eastAsia="en-US"/>
        </w:rPr>
      </w:pPr>
      <w:bookmarkStart w:id="0" w:name="_Toc468978618"/>
      <w:r w:rsidRPr="004F384F">
        <w:rPr>
          <w:rFonts w:ascii="Arial" w:eastAsia="Calibri" w:hAnsi="Arial" w:cs="Arial"/>
          <w:sz w:val="20"/>
          <w:szCs w:val="20"/>
          <w:lang w:eastAsia="en-US"/>
        </w:rPr>
        <w:br w:type="page"/>
      </w:r>
    </w:p>
    <w:p w14:paraId="570960B3" w14:textId="68D0AADC" w:rsidR="006307B7" w:rsidRDefault="006644E5">
      <w:pPr>
        <w:rPr>
          <w:rFonts w:ascii="Arial" w:eastAsia="Calibri" w:hAnsi="Arial" w:cs="Arial"/>
          <w:b/>
          <w:bCs/>
          <w:sz w:val="20"/>
          <w:szCs w:val="20"/>
          <w:lang w:eastAsia="en-US"/>
        </w:rPr>
      </w:pPr>
      <w:r w:rsidRPr="00295CD3">
        <w:rPr>
          <w:rFonts w:ascii="Arial" w:eastAsia="Calibri" w:hAnsi="Arial" w:cs="Arial"/>
          <w:b/>
          <w:bCs/>
          <w:lang w:eastAsia="en-US"/>
        </w:rPr>
        <w:lastRenderedPageBreak/>
        <w:t xml:space="preserve">Prilog 1. </w:t>
      </w:r>
      <w:r w:rsidR="00935603" w:rsidRPr="00935603">
        <w:rPr>
          <w:rFonts w:ascii="Arial" w:hAnsi="Arial" w:cs="Arial"/>
          <w:b/>
        </w:rPr>
        <w:t>P</w:t>
      </w:r>
      <w:r w:rsidR="00935603" w:rsidRPr="00935603">
        <w:rPr>
          <w:rFonts w:ascii="Arial" w:hAnsi="Arial" w:cs="Arial"/>
          <w:b/>
        </w:rPr>
        <w:t>regled zaprimljenih, prihvaćenih</w:t>
      </w:r>
      <w:r w:rsidR="004F384F">
        <w:rPr>
          <w:rFonts w:ascii="Arial" w:hAnsi="Arial" w:cs="Arial"/>
          <w:b/>
        </w:rPr>
        <w:t xml:space="preserve"> </w:t>
      </w:r>
      <w:r w:rsidR="00935603" w:rsidRPr="00935603">
        <w:rPr>
          <w:rFonts w:ascii="Arial" w:hAnsi="Arial" w:cs="Arial"/>
          <w:b/>
        </w:rPr>
        <w:t xml:space="preserve">/ neprihvaćenih primjedbi i </w:t>
      </w:r>
      <w:r w:rsidR="004E26BD">
        <w:rPr>
          <w:rFonts w:ascii="Arial" w:hAnsi="Arial" w:cs="Arial"/>
          <w:b/>
        </w:rPr>
        <w:t xml:space="preserve">primjedbi </w:t>
      </w:r>
      <w:r w:rsidR="00935603" w:rsidRPr="00935603">
        <w:rPr>
          <w:rFonts w:ascii="Arial" w:hAnsi="Arial" w:cs="Arial"/>
          <w:b/>
        </w:rPr>
        <w:t>primljenih na znanje</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887"/>
        <w:gridCol w:w="2580"/>
        <w:gridCol w:w="4536"/>
        <w:gridCol w:w="5245"/>
      </w:tblGrid>
      <w:tr w:rsidR="006307B7" w:rsidRPr="00FB252D" w14:paraId="300C3837" w14:textId="77777777" w:rsidTr="00FE6D1E">
        <w:tc>
          <w:tcPr>
            <w:tcW w:w="773" w:type="dxa"/>
            <w:shd w:val="clear" w:color="auto" w:fill="F2F2F2" w:themeFill="background1" w:themeFillShade="F2"/>
            <w:vAlign w:val="center"/>
          </w:tcPr>
          <w:p w14:paraId="7F32461F" w14:textId="77777777" w:rsidR="006307B7" w:rsidRPr="00E514D2" w:rsidRDefault="006307B7" w:rsidP="00FE6D1E">
            <w:pPr>
              <w:spacing w:after="120" w:line="240" w:lineRule="auto"/>
              <w:jc w:val="center"/>
              <w:rPr>
                <w:rFonts w:ascii="Arial" w:hAnsi="Arial" w:cs="Arial"/>
                <w:b/>
                <w:color w:val="002060"/>
                <w:sz w:val="20"/>
                <w:szCs w:val="20"/>
              </w:rPr>
            </w:pPr>
            <w:r w:rsidRPr="00E514D2">
              <w:rPr>
                <w:rFonts w:ascii="Arial" w:hAnsi="Arial" w:cs="Arial"/>
                <w:b/>
                <w:color w:val="002060"/>
                <w:sz w:val="20"/>
                <w:szCs w:val="20"/>
              </w:rPr>
              <w:t>Redni broj</w:t>
            </w:r>
          </w:p>
        </w:tc>
        <w:tc>
          <w:tcPr>
            <w:tcW w:w="1887" w:type="dxa"/>
            <w:shd w:val="clear" w:color="auto" w:fill="F2F2F2" w:themeFill="background1" w:themeFillShade="F2"/>
            <w:vAlign w:val="center"/>
          </w:tcPr>
          <w:p w14:paraId="46B9176F" w14:textId="77777777" w:rsidR="006307B7" w:rsidRPr="00E514D2" w:rsidRDefault="006307B7" w:rsidP="00FE6D1E">
            <w:pPr>
              <w:spacing w:after="120" w:line="240" w:lineRule="auto"/>
              <w:jc w:val="center"/>
              <w:rPr>
                <w:rFonts w:ascii="Arial" w:hAnsi="Arial" w:cs="Arial"/>
                <w:b/>
                <w:color w:val="002060"/>
                <w:sz w:val="20"/>
                <w:szCs w:val="20"/>
              </w:rPr>
            </w:pPr>
            <w:r w:rsidRPr="00E514D2">
              <w:rPr>
                <w:rFonts w:ascii="Arial" w:hAnsi="Arial" w:cs="Arial"/>
                <w:b/>
                <w:color w:val="002060"/>
                <w:sz w:val="20"/>
                <w:szCs w:val="20"/>
              </w:rPr>
              <w:t>Sudionik savjetovanja (ime i prezime pojedinca, naziv organizacije)</w:t>
            </w:r>
          </w:p>
        </w:tc>
        <w:tc>
          <w:tcPr>
            <w:tcW w:w="2580" w:type="dxa"/>
            <w:shd w:val="clear" w:color="auto" w:fill="F2F2F2" w:themeFill="background1" w:themeFillShade="F2"/>
            <w:vAlign w:val="center"/>
          </w:tcPr>
          <w:p w14:paraId="45C4E70C" w14:textId="77777777" w:rsidR="006307B7" w:rsidRPr="00E514D2" w:rsidRDefault="006307B7" w:rsidP="00FE6D1E">
            <w:pPr>
              <w:spacing w:after="120" w:line="240" w:lineRule="auto"/>
              <w:jc w:val="center"/>
              <w:rPr>
                <w:rFonts w:ascii="Arial" w:hAnsi="Arial" w:cs="Arial"/>
                <w:b/>
                <w:color w:val="002060"/>
                <w:sz w:val="20"/>
                <w:szCs w:val="20"/>
              </w:rPr>
            </w:pPr>
            <w:r w:rsidRPr="00E514D2">
              <w:rPr>
                <w:rFonts w:ascii="Arial" w:hAnsi="Arial" w:cs="Arial"/>
                <w:b/>
                <w:color w:val="002060"/>
                <w:sz w:val="20"/>
                <w:szCs w:val="20"/>
              </w:rPr>
              <w:t>Članak ili drugi dio nacrta na koji se odnosi prijedlog ili mišljenje</w:t>
            </w:r>
          </w:p>
        </w:tc>
        <w:tc>
          <w:tcPr>
            <w:tcW w:w="4536" w:type="dxa"/>
            <w:shd w:val="clear" w:color="auto" w:fill="F2F2F2" w:themeFill="background1" w:themeFillShade="F2"/>
            <w:vAlign w:val="center"/>
          </w:tcPr>
          <w:p w14:paraId="2DE09C84" w14:textId="77777777" w:rsidR="006307B7" w:rsidRPr="00E514D2" w:rsidRDefault="006307B7" w:rsidP="00FE6D1E">
            <w:pPr>
              <w:spacing w:after="120" w:line="240" w:lineRule="auto"/>
              <w:jc w:val="center"/>
              <w:rPr>
                <w:rFonts w:ascii="Arial" w:hAnsi="Arial" w:cs="Arial"/>
                <w:b/>
                <w:color w:val="002060"/>
                <w:sz w:val="20"/>
                <w:szCs w:val="20"/>
              </w:rPr>
            </w:pPr>
            <w:r w:rsidRPr="00E514D2">
              <w:rPr>
                <w:rFonts w:ascii="Arial" w:hAnsi="Arial" w:cs="Arial"/>
                <w:b/>
                <w:color w:val="002060"/>
                <w:sz w:val="20"/>
                <w:szCs w:val="20"/>
              </w:rPr>
              <w:t>Tekst zaprimljenog prijedloga ili mišljenja</w:t>
            </w:r>
          </w:p>
        </w:tc>
        <w:tc>
          <w:tcPr>
            <w:tcW w:w="5245" w:type="dxa"/>
            <w:shd w:val="clear" w:color="auto" w:fill="F2F2F2" w:themeFill="background1" w:themeFillShade="F2"/>
            <w:vAlign w:val="center"/>
          </w:tcPr>
          <w:p w14:paraId="1CE12FAC" w14:textId="77777777" w:rsidR="006307B7" w:rsidRPr="00E514D2" w:rsidRDefault="006307B7" w:rsidP="00935603">
            <w:pPr>
              <w:spacing w:after="0" w:line="240" w:lineRule="auto"/>
              <w:jc w:val="center"/>
              <w:rPr>
                <w:rFonts w:ascii="Arial" w:hAnsi="Arial" w:cs="Arial"/>
                <w:b/>
                <w:color w:val="002060"/>
                <w:sz w:val="20"/>
                <w:szCs w:val="20"/>
              </w:rPr>
            </w:pPr>
            <w:r w:rsidRPr="00E514D2">
              <w:rPr>
                <w:rFonts w:ascii="Arial" w:hAnsi="Arial" w:cs="Arial"/>
                <w:b/>
                <w:color w:val="002060"/>
                <w:sz w:val="20"/>
                <w:szCs w:val="20"/>
              </w:rPr>
              <w:t xml:space="preserve">Status prijedloga ili mišljenja </w:t>
            </w:r>
          </w:p>
          <w:p w14:paraId="05EEAA69" w14:textId="77777777" w:rsidR="006307B7" w:rsidRPr="00E514D2" w:rsidRDefault="006307B7" w:rsidP="00935603">
            <w:pPr>
              <w:spacing w:after="0" w:line="240" w:lineRule="auto"/>
              <w:jc w:val="center"/>
              <w:rPr>
                <w:rFonts w:ascii="Arial" w:hAnsi="Arial" w:cs="Arial"/>
                <w:b/>
                <w:color w:val="002060"/>
                <w:sz w:val="20"/>
                <w:szCs w:val="20"/>
              </w:rPr>
            </w:pPr>
            <w:r w:rsidRPr="00E514D2">
              <w:rPr>
                <w:rFonts w:ascii="Arial" w:hAnsi="Arial" w:cs="Arial"/>
                <w:b/>
                <w:color w:val="002060"/>
                <w:sz w:val="20"/>
                <w:szCs w:val="20"/>
              </w:rPr>
              <w:t xml:space="preserve">(s  obrazloženjem) </w:t>
            </w:r>
          </w:p>
        </w:tc>
      </w:tr>
      <w:tr w:rsidR="006307B7" w:rsidRPr="00E96086" w14:paraId="0D29E411" w14:textId="77777777" w:rsidTr="00FE6D1E">
        <w:trPr>
          <w:trHeight w:val="567"/>
        </w:trPr>
        <w:tc>
          <w:tcPr>
            <w:tcW w:w="773" w:type="dxa"/>
          </w:tcPr>
          <w:p w14:paraId="5FD5670D" w14:textId="77777777" w:rsidR="006307B7" w:rsidRPr="00C76916" w:rsidRDefault="006307B7" w:rsidP="00FE6D1E">
            <w:pPr>
              <w:spacing w:after="120" w:line="240" w:lineRule="auto"/>
              <w:jc w:val="center"/>
              <w:rPr>
                <w:rFonts w:ascii="Arial" w:hAnsi="Arial" w:cs="Arial"/>
                <w:b/>
                <w:bCs/>
                <w:sz w:val="20"/>
                <w:szCs w:val="20"/>
              </w:rPr>
            </w:pPr>
            <w:r w:rsidRPr="00C76916">
              <w:rPr>
                <w:rFonts w:ascii="Arial" w:hAnsi="Arial" w:cs="Arial"/>
                <w:b/>
                <w:bCs/>
                <w:sz w:val="20"/>
                <w:szCs w:val="20"/>
              </w:rPr>
              <w:t>1.</w:t>
            </w:r>
          </w:p>
        </w:tc>
        <w:tc>
          <w:tcPr>
            <w:tcW w:w="1887" w:type="dxa"/>
          </w:tcPr>
          <w:p w14:paraId="18DF4C18" w14:textId="77777777" w:rsidR="006307B7" w:rsidRDefault="006307B7" w:rsidP="00FE6D1E">
            <w:pPr>
              <w:spacing w:after="120" w:line="240" w:lineRule="auto"/>
              <w:jc w:val="both"/>
              <w:rPr>
                <w:rFonts w:ascii="Arial" w:hAnsi="Arial" w:cs="Arial"/>
                <w:sz w:val="20"/>
                <w:szCs w:val="20"/>
              </w:rPr>
            </w:pPr>
          </w:p>
          <w:p w14:paraId="4976FD8C" w14:textId="77777777" w:rsidR="006307B7" w:rsidRDefault="006307B7" w:rsidP="00FE6D1E">
            <w:pPr>
              <w:spacing w:after="120" w:line="240" w:lineRule="auto"/>
              <w:jc w:val="both"/>
              <w:rPr>
                <w:rFonts w:ascii="Arial" w:hAnsi="Arial" w:cs="Arial"/>
                <w:sz w:val="20"/>
                <w:szCs w:val="20"/>
              </w:rPr>
            </w:pPr>
          </w:p>
          <w:p w14:paraId="74E9D2FA" w14:textId="77777777" w:rsidR="006307B7" w:rsidRDefault="006307B7" w:rsidP="00FE6D1E">
            <w:pPr>
              <w:spacing w:after="120" w:line="240" w:lineRule="auto"/>
              <w:jc w:val="both"/>
              <w:rPr>
                <w:rFonts w:ascii="Arial" w:hAnsi="Arial" w:cs="Arial"/>
                <w:sz w:val="20"/>
                <w:szCs w:val="20"/>
              </w:rPr>
            </w:pPr>
          </w:p>
          <w:p w14:paraId="494FA8F8" w14:textId="77777777" w:rsidR="006307B7" w:rsidRDefault="006307B7" w:rsidP="00FE6D1E">
            <w:pPr>
              <w:spacing w:after="120" w:line="240" w:lineRule="auto"/>
              <w:jc w:val="both"/>
              <w:rPr>
                <w:rFonts w:ascii="Arial" w:hAnsi="Arial" w:cs="Arial"/>
                <w:sz w:val="20"/>
                <w:szCs w:val="20"/>
              </w:rPr>
            </w:pPr>
          </w:p>
          <w:p w14:paraId="10121E85" w14:textId="77777777" w:rsidR="006307B7" w:rsidRDefault="006307B7" w:rsidP="00FE6D1E">
            <w:pPr>
              <w:spacing w:after="120" w:line="240" w:lineRule="auto"/>
              <w:jc w:val="both"/>
              <w:rPr>
                <w:rFonts w:ascii="Arial" w:hAnsi="Arial" w:cs="Arial"/>
                <w:sz w:val="20"/>
                <w:szCs w:val="20"/>
              </w:rPr>
            </w:pPr>
          </w:p>
          <w:p w14:paraId="2229816D" w14:textId="77777777" w:rsidR="006307B7" w:rsidRDefault="006307B7" w:rsidP="00FE6D1E">
            <w:pPr>
              <w:spacing w:after="120" w:line="240" w:lineRule="auto"/>
              <w:jc w:val="both"/>
              <w:rPr>
                <w:rFonts w:ascii="Arial" w:hAnsi="Arial" w:cs="Arial"/>
                <w:sz w:val="20"/>
                <w:szCs w:val="20"/>
              </w:rPr>
            </w:pPr>
          </w:p>
          <w:p w14:paraId="2D56F369" w14:textId="77777777" w:rsidR="006307B7" w:rsidRDefault="006307B7" w:rsidP="00FE6D1E">
            <w:pPr>
              <w:spacing w:after="120" w:line="240" w:lineRule="auto"/>
              <w:jc w:val="center"/>
              <w:rPr>
                <w:rFonts w:ascii="Arial" w:hAnsi="Arial" w:cs="Arial"/>
                <w:sz w:val="20"/>
                <w:szCs w:val="20"/>
              </w:rPr>
            </w:pPr>
            <w:r w:rsidRPr="00CF68D6">
              <w:rPr>
                <w:rFonts w:ascii="Arial" w:hAnsi="Arial" w:cs="Arial"/>
                <w:sz w:val="20"/>
                <w:szCs w:val="20"/>
              </w:rPr>
              <w:t>Korisnica</w:t>
            </w:r>
          </w:p>
          <w:p w14:paraId="7BC4E18D" w14:textId="77777777" w:rsidR="006307B7" w:rsidRPr="00CF68D6" w:rsidRDefault="006307B7" w:rsidP="00FE6D1E">
            <w:pPr>
              <w:spacing w:after="120" w:line="240" w:lineRule="auto"/>
              <w:jc w:val="center"/>
              <w:rPr>
                <w:rFonts w:ascii="Arial" w:hAnsi="Arial" w:cs="Arial"/>
                <w:sz w:val="20"/>
                <w:szCs w:val="20"/>
              </w:rPr>
            </w:pPr>
            <w:r>
              <w:rPr>
                <w:rFonts w:ascii="Arial" w:hAnsi="Arial" w:cs="Arial"/>
                <w:sz w:val="20"/>
                <w:szCs w:val="20"/>
              </w:rPr>
              <w:t>(</w:t>
            </w:r>
            <w:r w:rsidRPr="00CF68D6">
              <w:rPr>
                <w:rFonts w:ascii="Arial" w:hAnsi="Arial" w:cs="Arial"/>
                <w:sz w:val="20"/>
                <w:szCs w:val="20"/>
              </w:rPr>
              <w:t>traži anonimnost</w:t>
            </w:r>
            <w:r>
              <w:rPr>
                <w:rFonts w:ascii="Arial" w:hAnsi="Arial" w:cs="Arial"/>
                <w:sz w:val="20"/>
                <w:szCs w:val="20"/>
              </w:rPr>
              <w:t>)</w:t>
            </w:r>
          </w:p>
        </w:tc>
        <w:tc>
          <w:tcPr>
            <w:tcW w:w="2580" w:type="dxa"/>
          </w:tcPr>
          <w:p w14:paraId="4B0DD954" w14:textId="77777777" w:rsidR="006307B7" w:rsidRDefault="006307B7" w:rsidP="00FE6D1E">
            <w:pPr>
              <w:spacing w:after="120" w:line="240" w:lineRule="auto"/>
              <w:jc w:val="both"/>
              <w:rPr>
                <w:rFonts w:ascii="Arial" w:hAnsi="Arial" w:cs="Arial"/>
                <w:sz w:val="20"/>
                <w:szCs w:val="20"/>
              </w:rPr>
            </w:pPr>
            <w:r>
              <w:rPr>
                <w:rFonts w:ascii="Arial" w:hAnsi="Arial" w:cs="Arial"/>
                <w:sz w:val="20"/>
                <w:szCs w:val="20"/>
              </w:rPr>
              <w:t>Članak 1. – cijene parkirnih karti, vrijeme važenja kratkoročne parkirne karte</w:t>
            </w:r>
          </w:p>
          <w:p w14:paraId="6D575623" w14:textId="77777777" w:rsidR="006307B7" w:rsidRPr="00E96086" w:rsidRDefault="006307B7" w:rsidP="00FE6D1E">
            <w:pPr>
              <w:spacing w:after="120" w:line="240" w:lineRule="auto"/>
              <w:jc w:val="both"/>
              <w:rPr>
                <w:rFonts w:ascii="Arial" w:hAnsi="Arial" w:cs="Arial"/>
                <w:sz w:val="20"/>
                <w:szCs w:val="20"/>
              </w:rPr>
            </w:pPr>
            <w:r>
              <w:rPr>
                <w:rFonts w:ascii="Arial" w:hAnsi="Arial" w:cs="Arial"/>
                <w:sz w:val="20"/>
                <w:szCs w:val="20"/>
              </w:rPr>
              <w:t>Članak 4. – početak primjene cjenika</w:t>
            </w:r>
          </w:p>
        </w:tc>
        <w:tc>
          <w:tcPr>
            <w:tcW w:w="4536" w:type="dxa"/>
          </w:tcPr>
          <w:p w14:paraId="4A9068C3" w14:textId="77777777" w:rsidR="006307B7" w:rsidRPr="00E901E2" w:rsidRDefault="006307B7" w:rsidP="00FE6D1E">
            <w:pPr>
              <w:spacing w:before="60" w:after="60" w:line="259" w:lineRule="auto"/>
              <w:jc w:val="both"/>
              <w:rPr>
                <w:rFonts w:ascii="Arial" w:hAnsi="Arial" w:cs="Arial"/>
                <w:sz w:val="16"/>
                <w:szCs w:val="16"/>
              </w:rPr>
            </w:pPr>
            <w:r>
              <w:rPr>
                <w:rFonts w:ascii="Arial" w:hAnsi="Arial" w:cs="Arial"/>
                <w:sz w:val="16"/>
                <w:szCs w:val="16"/>
              </w:rPr>
              <w:t>Obrazac 2_</w:t>
            </w:r>
            <w:r w:rsidRPr="00E901E2">
              <w:rPr>
                <w:rFonts w:ascii="Arial" w:hAnsi="Arial" w:cs="Arial"/>
                <w:sz w:val="16"/>
                <w:szCs w:val="16"/>
              </w:rPr>
              <w:t>H001147968/26_14.01.2026.</w:t>
            </w:r>
          </w:p>
          <w:p w14:paraId="210FD7FC" w14:textId="0240C5D1" w:rsidR="006307B7" w:rsidRDefault="004F2220" w:rsidP="00FE6D1E">
            <w:pPr>
              <w:spacing w:before="60" w:after="60" w:line="259" w:lineRule="auto"/>
              <w:jc w:val="both"/>
              <w:rPr>
                <w:rFonts w:ascii="Arial" w:hAnsi="Arial" w:cs="Arial"/>
                <w:sz w:val="20"/>
                <w:szCs w:val="20"/>
              </w:rPr>
            </w:pPr>
            <w:r>
              <w:rPr>
                <w:rFonts w:ascii="Arial" w:hAnsi="Arial" w:cs="Arial"/>
                <w:sz w:val="20"/>
                <w:szCs w:val="20"/>
              </w:rPr>
              <w:t>„</w:t>
            </w:r>
            <w:r w:rsidR="006307B7">
              <w:rPr>
                <w:rFonts w:ascii="Arial" w:hAnsi="Arial" w:cs="Arial"/>
                <w:sz w:val="20"/>
                <w:szCs w:val="20"/>
              </w:rPr>
              <w:t xml:space="preserve">Poskupljenje usluge u iznosu većem od 20% je preveliko. Mislim da bi bilo učinkovitije da se uvela mogućnost plaćanja usluge na 30 min, </w:t>
            </w:r>
            <w:proofErr w:type="spellStart"/>
            <w:r w:rsidR="006307B7">
              <w:rPr>
                <w:rFonts w:ascii="Arial" w:hAnsi="Arial" w:cs="Arial"/>
                <w:sz w:val="20"/>
                <w:szCs w:val="20"/>
              </w:rPr>
              <w:t>max</w:t>
            </w:r>
            <w:proofErr w:type="spellEnd"/>
            <w:r w:rsidR="006307B7">
              <w:rPr>
                <w:rFonts w:ascii="Arial" w:hAnsi="Arial" w:cs="Arial"/>
                <w:sz w:val="20"/>
                <w:szCs w:val="20"/>
              </w:rPr>
              <w:t xml:space="preserve"> povećanje 10%, a da su se kazne za neplaćanje usluge povećale.</w:t>
            </w:r>
          </w:p>
          <w:p w14:paraId="77DD9B89" w14:textId="2317A08C" w:rsidR="006307B7" w:rsidRPr="00E96086" w:rsidRDefault="006307B7" w:rsidP="00FE6D1E">
            <w:pPr>
              <w:spacing w:after="120" w:line="240" w:lineRule="auto"/>
              <w:jc w:val="both"/>
              <w:rPr>
                <w:rFonts w:ascii="Arial" w:hAnsi="Arial" w:cs="Arial"/>
                <w:sz w:val="20"/>
                <w:szCs w:val="20"/>
              </w:rPr>
            </w:pPr>
            <w:r>
              <w:rPr>
                <w:rFonts w:ascii="Arial" w:hAnsi="Arial" w:cs="Arial"/>
                <w:sz w:val="20"/>
                <w:szCs w:val="20"/>
              </w:rPr>
              <w:t>Primjena odluke o povećanju cijena usluge od 1.ožujka se čini kao da je nebitan ishod ovog javnog savjetovanja.</w:t>
            </w:r>
            <w:r w:rsidR="004F2220">
              <w:rPr>
                <w:rFonts w:ascii="Arial" w:hAnsi="Arial" w:cs="Arial"/>
                <w:sz w:val="20"/>
                <w:szCs w:val="20"/>
              </w:rPr>
              <w:t>“</w:t>
            </w:r>
          </w:p>
        </w:tc>
        <w:tc>
          <w:tcPr>
            <w:tcW w:w="5245" w:type="dxa"/>
          </w:tcPr>
          <w:p w14:paraId="0BA4D16E" w14:textId="77777777" w:rsidR="006307B7" w:rsidRDefault="006307B7" w:rsidP="00FE6D1E">
            <w:pPr>
              <w:pBdr>
                <w:bottom w:val="double" w:sz="6" w:space="1" w:color="auto"/>
              </w:pBdr>
              <w:spacing w:after="120" w:line="240" w:lineRule="auto"/>
              <w:jc w:val="both"/>
              <w:rPr>
                <w:rFonts w:ascii="Arial" w:hAnsi="Arial" w:cs="Arial"/>
                <w:sz w:val="20"/>
                <w:szCs w:val="20"/>
              </w:rPr>
            </w:pPr>
            <w:r>
              <w:rPr>
                <w:rFonts w:ascii="Arial" w:hAnsi="Arial" w:cs="Arial"/>
                <w:b/>
                <w:bCs/>
                <w:sz w:val="20"/>
                <w:szCs w:val="20"/>
              </w:rPr>
              <w:t xml:space="preserve">    </w:t>
            </w:r>
            <w:r w:rsidRPr="00CF68D6">
              <w:rPr>
                <w:rFonts w:ascii="Arial" w:hAnsi="Arial" w:cs="Arial"/>
                <w:b/>
                <w:bCs/>
                <w:sz w:val="20"/>
                <w:szCs w:val="20"/>
              </w:rPr>
              <w:t>1.</w:t>
            </w:r>
            <w:r>
              <w:rPr>
                <w:rFonts w:ascii="Arial" w:hAnsi="Arial" w:cs="Arial"/>
                <w:sz w:val="20"/>
                <w:szCs w:val="20"/>
              </w:rPr>
              <w:t xml:space="preserve"> Ne prihvaća se prijedlog glede % povećanja cijena</w:t>
            </w:r>
          </w:p>
          <w:p w14:paraId="4D0329C6"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0D666F58"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Predložene su cijene komunalne usluge parkiranja temeljem kalkulacije elemenata ulaznih troškova i primjenom odredbi Zakona o komunalnom gospodarstvu (Odjeljak I. – Cijena komunalne usluge).</w:t>
            </w:r>
          </w:p>
          <w:p w14:paraId="2DCA315A" w14:textId="77777777" w:rsidR="006307B7" w:rsidRDefault="006307B7" w:rsidP="00FE6D1E">
            <w:pPr>
              <w:spacing w:after="0" w:line="240" w:lineRule="auto"/>
              <w:jc w:val="both"/>
              <w:rPr>
                <w:rFonts w:ascii="Arial" w:hAnsi="Arial" w:cs="Arial"/>
                <w:sz w:val="20"/>
                <w:szCs w:val="20"/>
              </w:rPr>
            </w:pPr>
          </w:p>
          <w:p w14:paraId="40D40DE1" w14:textId="77777777" w:rsidR="006307B7" w:rsidRDefault="006307B7" w:rsidP="00FE6D1E">
            <w:pPr>
              <w:pBdr>
                <w:bottom w:val="double" w:sz="6" w:space="1" w:color="auto"/>
              </w:pBdr>
              <w:spacing w:after="120" w:line="240" w:lineRule="auto"/>
              <w:jc w:val="both"/>
              <w:rPr>
                <w:rFonts w:ascii="Arial" w:hAnsi="Arial" w:cs="Arial"/>
                <w:sz w:val="20"/>
                <w:szCs w:val="20"/>
              </w:rPr>
            </w:pPr>
            <w:r>
              <w:rPr>
                <w:rFonts w:ascii="Arial" w:hAnsi="Arial" w:cs="Arial"/>
                <w:b/>
                <w:bCs/>
                <w:sz w:val="20"/>
                <w:szCs w:val="20"/>
              </w:rPr>
              <w:t xml:space="preserve">   </w:t>
            </w:r>
            <w:r w:rsidRPr="00CF68D6">
              <w:rPr>
                <w:rFonts w:ascii="Arial" w:hAnsi="Arial" w:cs="Arial"/>
                <w:b/>
                <w:bCs/>
                <w:sz w:val="20"/>
                <w:szCs w:val="20"/>
              </w:rPr>
              <w:t>2.</w:t>
            </w:r>
            <w:r>
              <w:rPr>
                <w:rFonts w:ascii="Arial" w:hAnsi="Arial" w:cs="Arial"/>
                <w:sz w:val="20"/>
                <w:szCs w:val="20"/>
              </w:rPr>
              <w:t xml:space="preserve"> Prijedlog uvođenja polusatne parkirne karte (30 min) – prima se na znanje</w:t>
            </w:r>
          </w:p>
          <w:p w14:paraId="222555D2"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0D5A0E0B"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Vrste parkirnih karata određene su važećom Odlukom o parkiralištima na području Grada Karlovca (GGK 21/2017, 6/2019, 2/2022). U postupku izrade nove odluke razmotrit će se prijedlog uvođenja polusatne parkirne karte.</w:t>
            </w:r>
          </w:p>
          <w:p w14:paraId="52D96AAD" w14:textId="77777777" w:rsidR="006307B7" w:rsidRDefault="006307B7" w:rsidP="00FE6D1E">
            <w:pPr>
              <w:spacing w:after="0" w:line="240" w:lineRule="auto"/>
              <w:jc w:val="both"/>
              <w:rPr>
                <w:rFonts w:ascii="Arial" w:hAnsi="Arial" w:cs="Arial"/>
                <w:sz w:val="20"/>
                <w:szCs w:val="20"/>
              </w:rPr>
            </w:pPr>
          </w:p>
          <w:p w14:paraId="79DE4EE7" w14:textId="77777777" w:rsidR="006307B7" w:rsidRDefault="006307B7" w:rsidP="00FE6D1E">
            <w:pPr>
              <w:pBdr>
                <w:bottom w:val="double" w:sz="6" w:space="1" w:color="auto"/>
              </w:pBdr>
              <w:spacing w:after="120" w:line="240" w:lineRule="auto"/>
              <w:jc w:val="both"/>
              <w:rPr>
                <w:rFonts w:ascii="Arial" w:hAnsi="Arial" w:cs="Arial"/>
                <w:sz w:val="20"/>
                <w:szCs w:val="20"/>
              </w:rPr>
            </w:pPr>
            <w:r w:rsidRPr="00AC6019">
              <w:rPr>
                <w:rFonts w:ascii="Arial" w:hAnsi="Arial" w:cs="Arial"/>
                <w:b/>
                <w:bCs/>
                <w:sz w:val="20"/>
                <w:szCs w:val="20"/>
              </w:rPr>
              <w:t>3.</w:t>
            </w:r>
            <w:r>
              <w:rPr>
                <w:rFonts w:ascii="Arial" w:hAnsi="Arial" w:cs="Arial"/>
                <w:b/>
                <w:bCs/>
                <w:sz w:val="20"/>
                <w:szCs w:val="20"/>
              </w:rPr>
              <w:t xml:space="preserve"> </w:t>
            </w:r>
            <w:r>
              <w:rPr>
                <w:rFonts w:ascii="Arial" w:hAnsi="Arial" w:cs="Arial"/>
                <w:sz w:val="20"/>
                <w:szCs w:val="20"/>
              </w:rPr>
              <w:t>Prihvaća se primjedba o početku primjene cjenika sa 01.03.2026.</w:t>
            </w:r>
          </w:p>
          <w:p w14:paraId="6085EEE0" w14:textId="77777777" w:rsidR="006307B7" w:rsidRPr="00407300" w:rsidRDefault="006307B7" w:rsidP="00FE6D1E">
            <w:pPr>
              <w:spacing w:after="120" w:line="240" w:lineRule="auto"/>
              <w:jc w:val="both"/>
              <w:rPr>
                <w:rFonts w:ascii="Arial" w:hAnsi="Arial" w:cs="Arial"/>
                <w:sz w:val="20"/>
                <w:szCs w:val="20"/>
              </w:rPr>
            </w:pPr>
          </w:p>
        </w:tc>
      </w:tr>
      <w:tr w:rsidR="006307B7" w:rsidRPr="00E96086" w14:paraId="4449D63A" w14:textId="77777777" w:rsidTr="00FE6D1E">
        <w:trPr>
          <w:trHeight w:val="567"/>
        </w:trPr>
        <w:tc>
          <w:tcPr>
            <w:tcW w:w="773" w:type="dxa"/>
          </w:tcPr>
          <w:p w14:paraId="1B1F07BE" w14:textId="77777777" w:rsidR="006307B7" w:rsidRPr="00C76916" w:rsidRDefault="006307B7" w:rsidP="00FE6D1E">
            <w:pPr>
              <w:spacing w:after="0" w:line="240" w:lineRule="auto"/>
              <w:jc w:val="center"/>
              <w:rPr>
                <w:rFonts w:ascii="Arial" w:hAnsi="Arial" w:cs="Arial"/>
                <w:b/>
                <w:bCs/>
                <w:sz w:val="20"/>
                <w:szCs w:val="20"/>
              </w:rPr>
            </w:pPr>
            <w:r w:rsidRPr="00C76916">
              <w:rPr>
                <w:rFonts w:ascii="Arial" w:hAnsi="Arial" w:cs="Arial"/>
                <w:b/>
                <w:bCs/>
                <w:sz w:val="20"/>
                <w:szCs w:val="20"/>
              </w:rPr>
              <w:t>2.</w:t>
            </w:r>
          </w:p>
        </w:tc>
        <w:tc>
          <w:tcPr>
            <w:tcW w:w="1887" w:type="dxa"/>
          </w:tcPr>
          <w:p w14:paraId="213BB5C1" w14:textId="77777777" w:rsidR="00047D92" w:rsidRDefault="00047D92" w:rsidP="00FE6D1E">
            <w:pPr>
              <w:spacing w:after="0" w:line="240" w:lineRule="auto"/>
              <w:jc w:val="center"/>
              <w:rPr>
                <w:rFonts w:ascii="Arial" w:hAnsi="Arial" w:cs="Arial"/>
                <w:sz w:val="20"/>
                <w:szCs w:val="20"/>
              </w:rPr>
            </w:pPr>
          </w:p>
          <w:p w14:paraId="1078B3E8" w14:textId="201D5B13" w:rsidR="006307B7" w:rsidRDefault="006307B7" w:rsidP="00FE6D1E">
            <w:pPr>
              <w:spacing w:after="0" w:line="240" w:lineRule="auto"/>
              <w:jc w:val="center"/>
              <w:rPr>
                <w:rFonts w:ascii="Arial" w:hAnsi="Arial" w:cs="Arial"/>
                <w:sz w:val="20"/>
                <w:szCs w:val="20"/>
              </w:rPr>
            </w:pPr>
            <w:r>
              <w:rPr>
                <w:rFonts w:ascii="Arial" w:hAnsi="Arial" w:cs="Arial"/>
                <w:sz w:val="20"/>
                <w:szCs w:val="20"/>
              </w:rPr>
              <w:t xml:space="preserve">Ivan </w:t>
            </w:r>
            <w:proofErr w:type="spellStart"/>
            <w:r>
              <w:rPr>
                <w:rFonts w:ascii="Arial" w:hAnsi="Arial" w:cs="Arial"/>
                <w:sz w:val="20"/>
                <w:szCs w:val="20"/>
              </w:rPr>
              <w:t>Bedeniković</w:t>
            </w:r>
            <w:proofErr w:type="spellEnd"/>
          </w:p>
          <w:p w14:paraId="019A8162" w14:textId="77777777" w:rsidR="006307B7" w:rsidRPr="00E96086" w:rsidRDefault="006307B7" w:rsidP="00FE6D1E">
            <w:pPr>
              <w:spacing w:after="0" w:line="240" w:lineRule="auto"/>
              <w:jc w:val="center"/>
              <w:rPr>
                <w:rFonts w:ascii="Arial" w:hAnsi="Arial" w:cs="Arial"/>
                <w:sz w:val="20"/>
                <w:szCs w:val="20"/>
              </w:rPr>
            </w:pPr>
            <w:r>
              <w:rPr>
                <w:rFonts w:ascii="Arial" w:hAnsi="Arial" w:cs="Arial"/>
                <w:sz w:val="20"/>
                <w:szCs w:val="20"/>
              </w:rPr>
              <w:t>Građanin - korisnik hibridnog vozila</w:t>
            </w:r>
          </w:p>
        </w:tc>
        <w:tc>
          <w:tcPr>
            <w:tcW w:w="2580" w:type="dxa"/>
          </w:tcPr>
          <w:p w14:paraId="1F6245A0" w14:textId="77777777" w:rsidR="006307B7" w:rsidRDefault="006307B7" w:rsidP="00FE6D1E">
            <w:pPr>
              <w:spacing w:after="0" w:line="240" w:lineRule="auto"/>
              <w:jc w:val="both"/>
              <w:rPr>
                <w:rFonts w:ascii="Arial" w:hAnsi="Arial" w:cs="Arial"/>
                <w:sz w:val="20"/>
                <w:szCs w:val="20"/>
              </w:rPr>
            </w:pPr>
          </w:p>
          <w:p w14:paraId="1815C75F" w14:textId="77777777" w:rsidR="006307B7" w:rsidRPr="00E96086" w:rsidRDefault="006307B7" w:rsidP="00FE6D1E">
            <w:pPr>
              <w:spacing w:after="0" w:line="240" w:lineRule="auto"/>
              <w:rPr>
                <w:rFonts w:ascii="Arial" w:hAnsi="Arial" w:cs="Arial"/>
                <w:sz w:val="20"/>
                <w:szCs w:val="20"/>
              </w:rPr>
            </w:pPr>
            <w:r>
              <w:rPr>
                <w:rFonts w:ascii="Arial" w:hAnsi="Arial" w:cs="Arial"/>
                <w:sz w:val="20"/>
                <w:szCs w:val="20"/>
              </w:rPr>
              <w:t>Prijedlog Cjenika komunalnih usluga Vlastitog pogona Grada Karlovca</w:t>
            </w:r>
          </w:p>
        </w:tc>
        <w:tc>
          <w:tcPr>
            <w:tcW w:w="4536" w:type="dxa"/>
            <w:vAlign w:val="center"/>
          </w:tcPr>
          <w:p w14:paraId="168E47FE" w14:textId="77777777" w:rsidR="006307B7" w:rsidRPr="00E901E2" w:rsidRDefault="006307B7" w:rsidP="00FE6D1E">
            <w:pPr>
              <w:spacing w:before="60" w:after="60" w:line="259" w:lineRule="auto"/>
              <w:jc w:val="both"/>
              <w:rPr>
                <w:rFonts w:ascii="Arial" w:hAnsi="Arial" w:cs="Arial"/>
                <w:sz w:val="16"/>
                <w:szCs w:val="16"/>
              </w:rPr>
            </w:pPr>
            <w:r>
              <w:rPr>
                <w:rFonts w:ascii="Arial" w:hAnsi="Arial" w:cs="Arial"/>
                <w:sz w:val="16"/>
                <w:szCs w:val="16"/>
              </w:rPr>
              <w:t>Obrazac 2_</w:t>
            </w:r>
            <w:r w:rsidRPr="00E901E2">
              <w:rPr>
                <w:rFonts w:ascii="Arial" w:hAnsi="Arial" w:cs="Arial"/>
                <w:sz w:val="16"/>
                <w:szCs w:val="16"/>
              </w:rPr>
              <w:t>H00114</w:t>
            </w:r>
            <w:r>
              <w:rPr>
                <w:rFonts w:ascii="Arial" w:hAnsi="Arial" w:cs="Arial"/>
                <w:sz w:val="16"/>
                <w:szCs w:val="16"/>
              </w:rPr>
              <w:t>7793</w:t>
            </w:r>
            <w:r w:rsidRPr="00E901E2">
              <w:rPr>
                <w:rFonts w:ascii="Arial" w:hAnsi="Arial" w:cs="Arial"/>
                <w:sz w:val="16"/>
                <w:szCs w:val="16"/>
              </w:rPr>
              <w:t>/26_</w:t>
            </w:r>
            <w:r>
              <w:rPr>
                <w:rFonts w:ascii="Arial" w:hAnsi="Arial" w:cs="Arial"/>
                <w:sz w:val="16"/>
                <w:szCs w:val="16"/>
              </w:rPr>
              <w:t>21</w:t>
            </w:r>
            <w:r w:rsidRPr="00E901E2">
              <w:rPr>
                <w:rFonts w:ascii="Arial" w:hAnsi="Arial" w:cs="Arial"/>
                <w:sz w:val="16"/>
                <w:szCs w:val="16"/>
              </w:rPr>
              <w:t>.01.2026.</w:t>
            </w:r>
          </w:p>
          <w:p w14:paraId="6B6C8724" w14:textId="6AA853F3" w:rsidR="006307B7" w:rsidRPr="00C56443" w:rsidRDefault="004F2220" w:rsidP="00FE6D1E">
            <w:pPr>
              <w:spacing w:before="60" w:after="0" w:line="240" w:lineRule="auto"/>
              <w:jc w:val="both"/>
              <w:rPr>
                <w:rFonts w:ascii="Arial" w:hAnsi="Arial" w:cs="Arial"/>
                <w:sz w:val="20"/>
                <w:szCs w:val="20"/>
              </w:rPr>
            </w:pPr>
            <w:r>
              <w:rPr>
                <w:rFonts w:ascii="Arial" w:hAnsi="Arial" w:cs="Arial"/>
                <w:sz w:val="20"/>
                <w:szCs w:val="20"/>
              </w:rPr>
              <w:t>„</w:t>
            </w:r>
            <w:r w:rsidR="006307B7" w:rsidRPr="00C56443">
              <w:rPr>
                <w:rFonts w:ascii="Arial" w:hAnsi="Arial" w:cs="Arial"/>
                <w:sz w:val="20"/>
                <w:szCs w:val="20"/>
              </w:rPr>
              <w:t>Poštovani,</w:t>
            </w:r>
          </w:p>
          <w:p w14:paraId="3D896A8D"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izražavam ozbiljno nezadovoljstvo i protivljenje prijedlogu povećanja cijena parkiranja te ukidanja besplatnog parkiranja za hibridna vozila na području Grada Karlovca.</w:t>
            </w:r>
          </w:p>
          <w:p w14:paraId="5BC965D5"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 xml:space="preserve">Smatram da je ovakav prijedlog neutemeljen, nepravedan prema građanima i u potpunosti </w:t>
            </w:r>
            <w:r w:rsidRPr="00C56443">
              <w:rPr>
                <w:rFonts w:ascii="Arial" w:hAnsi="Arial" w:cs="Arial"/>
                <w:sz w:val="20"/>
                <w:szCs w:val="20"/>
              </w:rPr>
              <w:lastRenderedPageBreak/>
              <w:t>odvojen od stvarnog stanja parkirališne infrastrukture i kvalitete usluge koja se građanima pruža.</w:t>
            </w:r>
          </w:p>
          <w:p w14:paraId="58548893" w14:textId="06E48D10" w:rsidR="006307B7" w:rsidRPr="00C56443" w:rsidRDefault="006307B7" w:rsidP="00FE6D1E">
            <w:pPr>
              <w:spacing w:before="60" w:after="0" w:line="240" w:lineRule="auto"/>
              <w:jc w:val="both"/>
              <w:rPr>
                <w:rFonts w:ascii="Arial" w:hAnsi="Arial" w:cs="Arial"/>
                <w:b/>
                <w:bCs/>
                <w:sz w:val="20"/>
                <w:szCs w:val="20"/>
              </w:rPr>
            </w:pPr>
            <w:r w:rsidRPr="00C56443">
              <w:rPr>
                <w:rFonts w:ascii="Arial" w:hAnsi="Arial" w:cs="Arial"/>
                <w:b/>
                <w:bCs/>
                <w:sz w:val="20"/>
                <w:szCs w:val="20"/>
              </w:rPr>
              <w:t xml:space="preserve">1. </w:t>
            </w:r>
            <w:r w:rsidR="00BC19BE">
              <w:rPr>
                <w:rFonts w:ascii="Arial" w:hAnsi="Arial" w:cs="Arial"/>
                <w:b/>
                <w:bCs/>
                <w:sz w:val="20"/>
                <w:szCs w:val="20"/>
              </w:rPr>
              <w:t xml:space="preserve">  </w:t>
            </w:r>
            <w:r w:rsidRPr="00C56443">
              <w:rPr>
                <w:rFonts w:ascii="Arial" w:hAnsi="Arial" w:cs="Arial"/>
                <w:b/>
                <w:bCs/>
                <w:sz w:val="20"/>
                <w:szCs w:val="20"/>
              </w:rPr>
              <w:t xml:space="preserve">Kronični nedostatak parkirnih mjesta i potpuni izostanak kontrole </w:t>
            </w:r>
            <w:proofErr w:type="spellStart"/>
            <w:r w:rsidRPr="00C56443">
              <w:rPr>
                <w:rFonts w:ascii="Arial" w:hAnsi="Arial" w:cs="Arial"/>
                <w:b/>
                <w:bCs/>
                <w:sz w:val="20"/>
                <w:szCs w:val="20"/>
              </w:rPr>
              <w:t>dugostojećih</w:t>
            </w:r>
            <w:proofErr w:type="spellEnd"/>
            <w:r w:rsidRPr="00C56443">
              <w:rPr>
                <w:rFonts w:ascii="Arial" w:hAnsi="Arial" w:cs="Arial"/>
                <w:b/>
                <w:bCs/>
                <w:sz w:val="20"/>
                <w:szCs w:val="20"/>
              </w:rPr>
              <w:t xml:space="preserve"> vozila koja su na nekim mjestima parkirana već godinama bez pomicanja. </w:t>
            </w:r>
          </w:p>
          <w:p w14:paraId="3E085455"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Grad Karlovac već godinama ne uspijeva riješiti osnovni problem – nedostatak parkirnih mjesta. Velik broj vozila zauzima parkirališta dugotrajno, bez ikakvog nadzora ili sankcija, čime se onemogućuje normalno korištenje parkiranja ostalim građanima. Umjesto rješavanja ovog problema, predlaže se jednostavno povećanje cijena, što je neprihvatljivo.</w:t>
            </w:r>
          </w:p>
          <w:p w14:paraId="60980E0E" w14:textId="20DA57C5" w:rsidR="006307B7" w:rsidRPr="00C56443" w:rsidRDefault="006307B7" w:rsidP="00FE6D1E">
            <w:pPr>
              <w:spacing w:before="60" w:after="0" w:line="240" w:lineRule="auto"/>
              <w:jc w:val="both"/>
              <w:rPr>
                <w:rFonts w:ascii="Arial" w:hAnsi="Arial" w:cs="Arial"/>
                <w:b/>
                <w:bCs/>
                <w:sz w:val="20"/>
                <w:szCs w:val="20"/>
              </w:rPr>
            </w:pPr>
            <w:r w:rsidRPr="00C56443">
              <w:rPr>
                <w:rFonts w:ascii="Arial" w:hAnsi="Arial" w:cs="Arial"/>
                <w:b/>
                <w:bCs/>
                <w:sz w:val="20"/>
                <w:szCs w:val="20"/>
              </w:rPr>
              <w:t xml:space="preserve">2. </w:t>
            </w:r>
            <w:r w:rsidR="00BC19BE">
              <w:rPr>
                <w:rFonts w:ascii="Arial" w:hAnsi="Arial" w:cs="Arial"/>
                <w:b/>
                <w:bCs/>
                <w:sz w:val="20"/>
                <w:szCs w:val="20"/>
              </w:rPr>
              <w:t xml:space="preserve">   </w:t>
            </w:r>
            <w:r w:rsidRPr="00C56443">
              <w:rPr>
                <w:rFonts w:ascii="Arial" w:hAnsi="Arial" w:cs="Arial"/>
                <w:b/>
                <w:bCs/>
                <w:sz w:val="20"/>
                <w:szCs w:val="20"/>
              </w:rPr>
              <w:t>Povećanje cijena bez ikakvog poboljšanja usluge</w:t>
            </w:r>
          </w:p>
          <w:p w14:paraId="44600C5F"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Postojeće cijene parkiranja su već sada visoke u odnosu na kvalitetu usluge. Povećanje cijena bez prethodnog uređenja parkirališta, povećanja kapaciteta i poboljšanja uvjeta predstavlja isključivo dodatno financijsko opterećenje građana.</w:t>
            </w:r>
          </w:p>
          <w:p w14:paraId="33C777D2" w14:textId="77777777" w:rsidR="006307B7" w:rsidRPr="00C56443" w:rsidRDefault="006307B7" w:rsidP="00FE6D1E">
            <w:pPr>
              <w:spacing w:before="60" w:after="0" w:line="240" w:lineRule="auto"/>
              <w:jc w:val="both"/>
              <w:rPr>
                <w:rFonts w:ascii="Arial" w:hAnsi="Arial" w:cs="Arial"/>
                <w:b/>
                <w:bCs/>
                <w:sz w:val="20"/>
                <w:szCs w:val="20"/>
              </w:rPr>
            </w:pPr>
            <w:r w:rsidRPr="00C56443">
              <w:rPr>
                <w:rFonts w:ascii="Arial" w:hAnsi="Arial" w:cs="Arial"/>
                <w:b/>
                <w:bCs/>
                <w:sz w:val="20"/>
                <w:szCs w:val="20"/>
              </w:rPr>
              <w:t>3. Naplata parkiranja na neuređenim, makadamskim i zapuštenim površinama</w:t>
            </w:r>
          </w:p>
          <w:p w14:paraId="064C8EEE"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Posebno je sporno što se parkiranje naplaćuje i na površinama koje nisu asfaltirane, nemaju odgovarajuću signalizaciju niti osnovne infrastrukturne uvjete. Građani plaćaju parkiralište, a u stvarnosti koriste zapuštene i neuređene površine.</w:t>
            </w:r>
          </w:p>
          <w:p w14:paraId="4213F98E" w14:textId="29E4B33F" w:rsidR="006307B7" w:rsidRPr="00C56443" w:rsidRDefault="006307B7" w:rsidP="00FE6D1E">
            <w:pPr>
              <w:spacing w:before="60" w:after="0" w:line="240" w:lineRule="auto"/>
              <w:jc w:val="both"/>
              <w:rPr>
                <w:rFonts w:ascii="Arial" w:hAnsi="Arial" w:cs="Arial"/>
                <w:b/>
                <w:bCs/>
                <w:sz w:val="20"/>
                <w:szCs w:val="20"/>
              </w:rPr>
            </w:pPr>
            <w:r w:rsidRPr="00C56443">
              <w:rPr>
                <w:rFonts w:ascii="Arial" w:hAnsi="Arial" w:cs="Arial"/>
                <w:b/>
                <w:bCs/>
                <w:sz w:val="20"/>
                <w:szCs w:val="20"/>
              </w:rPr>
              <w:t xml:space="preserve">4. </w:t>
            </w:r>
            <w:r w:rsidR="00BC19BE">
              <w:rPr>
                <w:rFonts w:ascii="Arial" w:hAnsi="Arial" w:cs="Arial"/>
                <w:b/>
                <w:bCs/>
                <w:sz w:val="20"/>
                <w:szCs w:val="20"/>
              </w:rPr>
              <w:t xml:space="preserve">    </w:t>
            </w:r>
            <w:r w:rsidRPr="00C56443">
              <w:rPr>
                <w:rFonts w:ascii="Arial" w:hAnsi="Arial" w:cs="Arial"/>
                <w:b/>
                <w:bCs/>
                <w:sz w:val="20"/>
                <w:szCs w:val="20"/>
              </w:rPr>
              <w:t>Potpuno neprihvatljivo stanje parkirališta tijekom zime</w:t>
            </w:r>
          </w:p>
          <w:p w14:paraId="1359A62A"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 xml:space="preserve">Stanje parkirališta u zimskim uvjetima je izrazito loše i nedopustivo. U vrijeme snijega i leda parkirališta često nisu očišćena danima, nisu posipana niti minimalno održavana. Građani se </w:t>
            </w:r>
            <w:r w:rsidRPr="00C56443">
              <w:rPr>
                <w:rFonts w:ascii="Arial" w:hAnsi="Arial" w:cs="Arial"/>
                <w:sz w:val="20"/>
                <w:szCs w:val="20"/>
              </w:rPr>
              <w:lastRenderedPageBreak/>
              <w:t>izlažu opasnosti od padova, oštećenja vozila i nemogućnosti normalnog parkiranja, dok se istovremeno parkiranje uredno i bez iznimke naplaćuje.</w:t>
            </w:r>
          </w:p>
          <w:p w14:paraId="71484A1C"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Smatram neprihvatljivim da Grad naplaćuje punu cijenu usluge koju u zimskim uvjetima očito nije u stanju pružiti.</w:t>
            </w:r>
          </w:p>
          <w:p w14:paraId="7D4FFE7E" w14:textId="77777777" w:rsidR="006307B7" w:rsidRPr="00C56443" w:rsidRDefault="006307B7" w:rsidP="00FE6D1E">
            <w:pPr>
              <w:spacing w:before="60" w:after="0" w:line="240" w:lineRule="auto"/>
              <w:jc w:val="both"/>
              <w:rPr>
                <w:rFonts w:ascii="Arial" w:hAnsi="Arial" w:cs="Arial"/>
                <w:b/>
                <w:bCs/>
                <w:sz w:val="20"/>
                <w:szCs w:val="20"/>
              </w:rPr>
            </w:pPr>
            <w:r w:rsidRPr="00C56443">
              <w:rPr>
                <w:rFonts w:ascii="Arial" w:hAnsi="Arial" w:cs="Arial"/>
                <w:b/>
                <w:bCs/>
                <w:sz w:val="20"/>
                <w:szCs w:val="20"/>
              </w:rPr>
              <w:t>5. Ukidanje pogodnosti za hibridna vozila – korak unatrag</w:t>
            </w:r>
          </w:p>
          <w:p w14:paraId="00E31E64"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Ukidanjem besplatnog parkiranja za hibridna vozila Grad Karlovac aktivno destimulira korištenje vozila s manjim utjecajem na okoliš. Ovakva odluka je u suprotnosti s deklariranim ciljevima održivog razvoja i šalje jasnu poruku da se ekološki prihvatljiviji oblici prijevoza ne cijene niti potiču.</w:t>
            </w:r>
          </w:p>
          <w:p w14:paraId="2411841F" w14:textId="77777777" w:rsidR="006307B7" w:rsidRPr="00C56443" w:rsidRDefault="006307B7" w:rsidP="00FE6D1E">
            <w:pPr>
              <w:spacing w:before="60" w:after="0" w:line="240" w:lineRule="auto"/>
              <w:jc w:val="both"/>
              <w:rPr>
                <w:rFonts w:ascii="Arial" w:hAnsi="Arial" w:cs="Arial"/>
                <w:sz w:val="20"/>
                <w:szCs w:val="20"/>
              </w:rPr>
            </w:pPr>
            <w:r w:rsidRPr="00C56443">
              <w:rPr>
                <w:rFonts w:ascii="Arial" w:hAnsi="Arial" w:cs="Arial"/>
                <w:sz w:val="20"/>
                <w:szCs w:val="20"/>
              </w:rPr>
              <w:t>Zaključno, smatram da je neprihvatljivo povećavati cijene parkiranja i ukidati postojeće pogodnosti:</w:t>
            </w:r>
          </w:p>
          <w:p w14:paraId="4F067007" w14:textId="77777777" w:rsidR="006307B7" w:rsidRPr="00C56443" w:rsidRDefault="006307B7" w:rsidP="00FE6D1E">
            <w:pPr>
              <w:pStyle w:val="ListParagraph"/>
              <w:numPr>
                <w:ilvl w:val="0"/>
                <w:numId w:val="1"/>
              </w:numPr>
              <w:spacing w:before="60" w:after="0" w:line="240" w:lineRule="auto"/>
              <w:jc w:val="both"/>
              <w:rPr>
                <w:rFonts w:ascii="Arial" w:hAnsi="Arial" w:cs="Arial"/>
                <w:sz w:val="20"/>
                <w:szCs w:val="20"/>
              </w:rPr>
            </w:pPr>
            <w:r w:rsidRPr="00C56443">
              <w:rPr>
                <w:rFonts w:ascii="Arial" w:hAnsi="Arial" w:cs="Arial"/>
                <w:sz w:val="20"/>
                <w:szCs w:val="20"/>
              </w:rPr>
              <w:t>dok parkirališta nisu adekvatno održavana, osobito zimi,</w:t>
            </w:r>
          </w:p>
          <w:p w14:paraId="4504AEEC" w14:textId="77777777" w:rsidR="006307B7" w:rsidRPr="00C56443" w:rsidRDefault="006307B7" w:rsidP="00FE6D1E">
            <w:pPr>
              <w:pStyle w:val="ListParagraph"/>
              <w:numPr>
                <w:ilvl w:val="0"/>
                <w:numId w:val="1"/>
              </w:numPr>
              <w:spacing w:before="60" w:after="0" w:line="240" w:lineRule="auto"/>
              <w:jc w:val="both"/>
              <w:rPr>
                <w:rFonts w:ascii="Arial" w:hAnsi="Arial" w:cs="Arial"/>
                <w:sz w:val="20"/>
                <w:szCs w:val="20"/>
              </w:rPr>
            </w:pPr>
            <w:r w:rsidRPr="00C56443">
              <w:rPr>
                <w:rFonts w:ascii="Arial" w:hAnsi="Arial" w:cs="Arial"/>
                <w:sz w:val="20"/>
                <w:szCs w:val="20"/>
              </w:rPr>
              <w:t>dok se naplaćuje parkiranje na neuređenim površinama,</w:t>
            </w:r>
          </w:p>
          <w:p w14:paraId="5FB764F4" w14:textId="77777777" w:rsidR="006307B7" w:rsidRPr="00C56443" w:rsidRDefault="006307B7" w:rsidP="00FE6D1E">
            <w:pPr>
              <w:pStyle w:val="ListParagraph"/>
              <w:numPr>
                <w:ilvl w:val="0"/>
                <w:numId w:val="1"/>
              </w:numPr>
              <w:spacing w:before="60" w:after="0" w:line="240" w:lineRule="auto"/>
              <w:jc w:val="both"/>
              <w:rPr>
                <w:rFonts w:ascii="Arial" w:hAnsi="Arial" w:cs="Arial"/>
                <w:sz w:val="20"/>
                <w:szCs w:val="20"/>
              </w:rPr>
            </w:pPr>
            <w:r w:rsidRPr="00C56443">
              <w:rPr>
                <w:rFonts w:ascii="Arial" w:hAnsi="Arial" w:cs="Arial"/>
                <w:sz w:val="20"/>
                <w:szCs w:val="20"/>
              </w:rPr>
              <w:t>dok ne postoji sustavno rješenje problema nedostatka parkirnih mjesta,</w:t>
            </w:r>
          </w:p>
          <w:p w14:paraId="19A8E0F3" w14:textId="77777777" w:rsidR="006307B7" w:rsidRPr="00C56443" w:rsidRDefault="006307B7" w:rsidP="00FE6D1E">
            <w:pPr>
              <w:pStyle w:val="ListParagraph"/>
              <w:numPr>
                <w:ilvl w:val="0"/>
                <w:numId w:val="1"/>
              </w:numPr>
              <w:spacing w:before="60" w:after="0" w:line="240" w:lineRule="auto"/>
              <w:jc w:val="both"/>
              <w:rPr>
                <w:rFonts w:ascii="Arial" w:hAnsi="Arial" w:cs="Arial"/>
                <w:sz w:val="20"/>
                <w:szCs w:val="20"/>
              </w:rPr>
            </w:pPr>
            <w:r w:rsidRPr="00C56443">
              <w:rPr>
                <w:rFonts w:ascii="Arial" w:hAnsi="Arial" w:cs="Arial"/>
                <w:sz w:val="20"/>
                <w:szCs w:val="20"/>
              </w:rPr>
              <w:t>dok se ignorira sigurnost i realno nezadovoljstvo građana.</w:t>
            </w:r>
          </w:p>
          <w:p w14:paraId="7ECA8ADD" w14:textId="1F78A5D7" w:rsidR="006307B7" w:rsidRPr="00E96086" w:rsidRDefault="006307B7" w:rsidP="00FE6D1E">
            <w:pPr>
              <w:spacing w:after="0" w:line="240" w:lineRule="auto"/>
              <w:jc w:val="both"/>
              <w:rPr>
                <w:rFonts w:ascii="Arial" w:hAnsi="Arial" w:cs="Arial"/>
                <w:sz w:val="20"/>
                <w:szCs w:val="20"/>
              </w:rPr>
            </w:pPr>
            <w:r w:rsidRPr="00C56443">
              <w:rPr>
                <w:rFonts w:ascii="Arial" w:hAnsi="Arial" w:cs="Arial"/>
                <w:sz w:val="20"/>
                <w:szCs w:val="20"/>
              </w:rPr>
              <w:t>Zahtijevam da se prijedlog u ovom obliku odbaci te da se prije bilo kakvih poskupljenja osiguraju osnovni uvjeti korištenja parkirališta i kvalitetna, sigurna usluga tijekom cijele godine.</w:t>
            </w:r>
            <w:r w:rsidR="004F2220">
              <w:rPr>
                <w:rFonts w:ascii="Arial" w:hAnsi="Arial" w:cs="Arial"/>
                <w:sz w:val="20"/>
                <w:szCs w:val="20"/>
              </w:rPr>
              <w:t>“</w:t>
            </w:r>
          </w:p>
        </w:tc>
        <w:tc>
          <w:tcPr>
            <w:tcW w:w="5245" w:type="dxa"/>
          </w:tcPr>
          <w:p w14:paraId="3B3E3027" w14:textId="77777777" w:rsidR="006307B7" w:rsidRDefault="006307B7" w:rsidP="00FE6D1E">
            <w:pPr>
              <w:spacing w:after="0" w:line="240" w:lineRule="auto"/>
              <w:jc w:val="both"/>
              <w:rPr>
                <w:rFonts w:ascii="Arial" w:hAnsi="Arial" w:cs="Arial"/>
                <w:sz w:val="20"/>
                <w:szCs w:val="20"/>
              </w:rPr>
            </w:pPr>
          </w:p>
          <w:p w14:paraId="5BCA2959" w14:textId="77777777" w:rsidR="006307B7" w:rsidRDefault="006307B7" w:rsidP="00FE6D1E">
            <w:pPr>
              <w:spacing w:after="0" w:line="240" w:lineRule="auto"/>
              <w:jc w:val="both"/>
              <w:rPr>
                <w:rFonts w:ascii="Arial" w:hAnsi="Arial" w:cs="Arial"/>
                <w:sz w:val="20"/>
                <w:szCs w:val="20"/>
              </w:rPr>
            </w:pPr>
          </w:p>
          <w:p w14:paraId="75A12BB9" w14:textId="77777777" w:rsidR="006307B7" w:rsidRDefault="006307B7" w:rsidP="00FE6D1E">
            <w:pPr>
              <w:spacing w:after="0" w:line="240" w:lineRule="auto"/>
              <w:jc w:val="both"/>
              <w:rPr>
                <w:rFonts w:ascii="Arial" w:hAnsi="Arial" w:cs="Arial"/>
                <w:sz w:val="20"/>
                <w:szCs w:val="20"/>
              </w:rPr>
            </w:pPr>
          </w:p>
          <w:p w14:paraId="431743BB" w14:textId="77777777" w:rsidR="006307B7" w:rsidRDefault="006307B7" w:rsidP="00FE6D1E">
            <w:pPr>
              <w:spacing w:after="0" w:line="240" w:lineRule="auto"/>
              <w:jc w:val="both"/>
              <w:rPr>
                <w:rFonts w:ascii="Arial" w:hAnsi="Arial" w:cs="Arial"/>
                <w:sz w:val="20"/>
                <w:szCs w:val="20"/>
              </w:rPr>
            </w:pPr>
          </w:p>
          <w:p w14:paraId="6E8E2995" w14:textId="77777777" w:rsidR="006307B7" w:rsidRDefault="006307B7" w:rsidP="00FE6D1E">
            <w:pPr>
              <w:spacing w:after="0" w:line="240" w:lineRule="auto"/>
              <w:jc w:val="both"/>
              <w:rPr>
                <w:rFonts w:ascii="Arial" w:hAnsi="Arial" w:cs="Arial"/>
                <w:sz w:val="20"/>
                <w:szCs w:val="20"/>
              </w:rPr>
            </w:pPr>
          </w:p>
          <w:p w14:paraId="5EDE325D" w14:textId="77777777" w:rsidR="006307B7" w:rsidRDefault="006307B7" w:rsidP="00FE6D1E">
            <w:pPr>
              <w:spacing w:after="0" w:line="240" w:lineRule="auto"/>
              <w:jc w:val="both"/>
              <w:rPr>
                <w:rFonts w:ascii="Arial" w:hAnsi="Arial" w:cs="Arial"/>
                <w:sz w:val="20"/>
                <w:szCs w:val="20"/>
              </w:rPr>
            </w:pPr>
          </w:p>
          <w:p w14:paraId="0D3EEFBB" w14:textId="77777777" w:rsidR="006307B7" w:rsidRDefault="006307B7" w:rsidP="00FE6D1E">
            <w:pPr>
              <w:spacing w:after="0" w:line="240" w:lineRule="auto"/>
              <w:jc w:val="both"/>
              <w:rPr>
                <w:rFonts w:ascii="Arial" w:hAnsi="Arial" w:cs="Arial"/>
                <w:sz w:val="20"/>
                <w:szCs w:val="20"/>
              </w:rPr>
            </w:pPr>
          </w:p>
          <w:p w14:paraId="427F9986" w14:textId="77777777" w:rsidR="006307B7" w:rsidRDefault="006307B7" w:rsidP="00FE6D1E">
            <w:pPr>
              <w:spacing w:after="0" w:line="240" w:lineRule="auto"/>
              <w:jc w:val="both"/>
              <w:rPr>
                <w:rFonts w:ascii="Arial" w:hAnsi="Arial" w:cs="Arial"/>
                <w:sz w:val="20"/>
                <w:szCs w:val="20"/>
              </w:rPr>
            </w:pPr>
          </w:p>
          <w:p w14:paraId="3431732F" w14:textId="77777777" w:rsidR="006307B7" w:rsidRDefault="006307B7" w:rsidP="00FE6D1E">
            <w:pPr>
              <w:spacing w:after="0" w:line="240" w:lineRule="auto"/>
              <w:jc w:val="both"/>
              <w:rPr>
                <w:rFonts w:ascii="Arial" w:hAnsi="Arial" w:cs="Arial"/>
                <w:sz w:val="20"/>
                <w:szCs w:val="20"/>
              </w:rPr>
            </w:pPr>
          </w:p>
          <w:p w14:paraId="681CB32E" w14:textId="77777777" w:rsidR="006307B7" w:rsidRDefault="006307B7" w:rsidP="00FE6D1E">
            <w:pPr>
              <w:spacing w:after="0" w:line="240" w:lineRule="auto"/>
              <w:jc w:val="both"/>
              <w:rPr>
                <w:rFonts w:ascii="Arial" w:hAnsi="Arial" w:cs="Arial"/>
                <w:sz w:val="20"/>
                <w:szCs w:val="20"/>
              </w:rPr>
            </w:pPr>
          </w:p>
          <w:p w14:paraId="3012D523" w14:textId="77777777" w:rsidR="006307B7" w:rsidRDefault="006307B7" w:rsidP="00FE6D1E">
            <w:pPr>
              <w:spacing w:after="0" w:line="240" w:lineRule="auto"/>
              <w:jc w:val="both"/>
              <w:rPr>
                <w:rFonts w:ascii="Arial" w:hAnsi="Arial" w:cs="Arial"/>
                <w:sz w:val="20"/>
                <w:szCs w:val="20"/>
              </w:rPr>
            </w:pPr>
          </w:p>
          <w:p w14:paraId="5D8768FE" w14:textId="77777777" w:rsidR="006307B7" w:rsidRDefault="006307B7" w:rsidP="00FE6D1E">
            <w:pPr>
              <w:spacing w:after="0" w:line="240" w:lineRule="auto"/>
              <w:jc w:val="both"/>
              <w:rPr>
                <w:rFonts w:ascii="Arial" w:hAnsi="Arial" w:cs="Arial"/>
                <w:sz w:val="20"/>
                <w:szCs w:val="20"/>
              </w:rPr>
            </w:pPr>
          </w:p>
          <w:p w14:paraId="2ED3CAD7" w14:textId="77777777" w:rsidR="006307B7" w:rsidRDefault="006307B7" w:rsidP="006307B7">
            <w:pPr>
              <w:pStyle w:val="ListParagraph"/>
              <w:numPr>
                <w:ilvl w:val="0"/>
                <w:numId w:val="3"/>
              </w:numPr>
              <w:pBdr>
                <w:bottom w:val="double" w:sz="6" w:space="1" w:color="auto"/>
              </w:pBdr>
              <w:spacing w:after="0" w:line="240" w:lineRule="auto"/>
              <w:jc w:val="both"/>
              <w:rPr>
                <w:rFonts w:ascii="Arial" w:hAnsi="Arial" w:cs="Arial"/>
                <w:sz w:val="20"/>
                <w:szCs w:val="20"/>
              </w:rPr>
            </w:pPr>
            <w:r>
              <w:rPr>
                <w:rFonts w:ascii="Arial" w:hAnsi="Arial" w:cs="Arial"/>
                <w:sz w:val="20"/>
                <w:szCs w:val="20"/>
              </w:rPr>
              <w:t>Mišljenje se prima na znanje</w:t>
            </w:r>
          </w:p>
          <w:p w14:paraId="0E196988"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7FF24E8F"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Mišljenje podnositelja u pogledu nedostatka parkirališnih mjesta može se uzeti u obzir prilikom donošenja propisa o uređenju prometa u mirovanju. Stavljanje predloženih iznosa cijene komunalne usluge parkiranja u uzročnu vezu sa brojem raspoloživih parkirališnih mjesta nije argumentirano obzirom je prijedlog cjenika komunalnih usluga parkiranja temeljen na povećanju troškova poslovanja u proteklim razdobljima.</w:t>
            </w:r>
          </w:p>
          <w:p w14:paraId="0DBCC115" w14:textId="77777777" w:rsidR="006307B7" w:rsidRDefault="006307B7" w:rsidP="00FE6D1E">
            <w:pPr>
              <w:spacing w:after="0" w:line="240" w:lineRule="auto"/>
              <w:jc w:val="both"/>
              <w:rPr>
                <w:rFonts w:ascii="Arial" w:hAnsi="Arial" w:cs="Arial"/>
                <w:sz w:val="20"/>
                <w:szCs w:val="20"/>
              </w:rPr>
            </w:pPr>
          </w:p>
          <w:p w14:paraId="1D48034B" w14:textId="77777777" w:rsidR="006307B7" w:rsidRPr="00230BD8" w:rsidRDefault="006307B7" w:rsidP="006307B7">
            <w:pPr>
              <w:pStyle w:val="ListParagraph"/>
              <w:numPr>
                <w:ilvl w:val="0"/>
                <w:numId w:val="3"/>
              </w:numPr>
              <w:pBdr>
                <w:bottom w:val="double" w:sz="6" w:space="1" w:color="auto"/>
              </w:pBdr>
              <w:spacing w:after="0" w:line="240" w:lineRule="auto"/>
              <w:jc w:val="both"/>
              <w:rPr>
                <w:rFonts w:ascii="Arial" w:hAnsi="Arial" w:cs="Arial"/>
                <w:sz w:val="20"/>
                <w:szCs w:val="20"/>
              </w:rPr>
            </w:pPr>
            <w:r w:rsidRPr="00230BD8">
              <w:rPr>
                <w:rFonts w:ascii="Arial" w:hAnsi="Arial" w:cs="Arial"/>
                <w:sz w:val="20"/>
                <w:szCs w:val="20"/>
              </w:rPr>
              <w:t>Mišljenje se prima na znanje</w:t>
            </w:r>
          </w:p>
          <w:p w14:paraId="6EB324B7"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699483D4"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Podnositelj iznosi općenita stajališta; mišljenje se može uzeti u obzir prilikom budućih razmatranja pitanja uređenja prometa u mirovanju.</w:t>
            </w:r>
          </w:p>
          <w:p w14:paraId="019245E5" w14:textId="77777777" w:rsidR="006307B7" w:rsidRDefault="006307B7" w:rsidP="00FE6D1E">
            <w:pPr>
              <w:spacing w:after="0" w:line="240" w:lineRule="auto"/>
              <w:jc w:val="both"/>
              <w:rPr>
                <w:rFonts w:ascii="Arial" w:hAnsi="Arial" w:cs="Arial"/>
                <w:sz w:val="20"/>
                <w:szCs w:val="20"/>
              </w:rPr>
            </w:pPr>
          </w:p>
          <w:p w14:paraId="6390088E" w14:textId="77777777" w:rsidR="006307B7" w:rsidRDefault="006307B7" w:rsidP="006307B7">
            <w:pPr>
              <w:pStyle w:val="ListParagraph"/>
              <w:numPr>
                <w:ilvl w:val="0"/>
                <w:numId w:val="3"/>
              </w:numPr>
              <w:pBdr>
                <w:bottom w:val="double" w:sz="6" w:space="1" w:color="auto"/>
              </w:pBdr>
              <w:spacing w:after="0" w:line="240" w:lineRule="auto"/>
              <w:jc w:val="both"/>
              <w:rPr>
                <w:rFonts w:ascii="Arial" w:hAnsi="Arial" w:cs="Arial"/>
                <w:sz w:val="20"/>
                <w:szCs w:val="20"/>
              </w:rPr>
            </w:pPr>
            <w:r>
              <w:rPr>
                <w:rFonts w:ascii="Arial" w:hAnsi="Arial" w:cs="Arial"/>
                <w:sz w:val="20"/>
                <w:szCs w:val="20"/>
              </w:rPr>
              <w:t>Ne prihvaća se mišljenje</w:t>
            </w:r>
          </w:p>
          <w:p w14:paraId="27A5096E"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016777BD"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 xml:space="preserve">Navod o naplati parkiranja </w:t>
            </w:r>
            <w:r w:rsidRPr="00C56443">
              <w:rPr>
                <w:rFonts w:ascii="Arial" w:hAnsi="Arial" w:cs="Arial"/>
                <w:sz w:val="20"/>
                <w:szCs w:val="20"/>
              </w:rPr>
              <w:t>na površinama koje nisu asfaltirane, nemaju odgovarajuću signalizaciju niti osnovne infrastrukturne uvjete</w:t>
            </w:r>
            <w:r>
              <w:rPr>
                <w:rFonts w:ascii="Arial" w:hAnsi="Arial" w:cs="Arial"/>
                <w:sz w:val="20"/>
                <w:szCs w:val="20"/>
              </w:rPr>
              <w:t xml:space="preserve"> ne odgovara stvarnom stanju.</w:t>
            </w:r>
          </w:p>
          <w:p w14:paraId="796938AA"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Odlukom o parkiralištima na području Grada Karlovca („Glasnik“ Grada Karlovca br. 21/2017, 6/2019, 2/2022) uređena su pitanja uređena su i pitanja označavanja i održavanja parkirališta pod naplatom koja mogu biti asfaltirana i neasfaltirana (trenutno u Ul. V. Nazora – južna strana i Ul. Matice Hrvatske – istočna strana, radi uvjeta iz područja spomeničke zaštite na području kulturno – povijesne cjeline). Sva parkirališta su propisno označena horizontalnom (izuzev dva navedena, za koja se ne može ustvrditi kategorija zapuštenih) i vertikalnom prometnom signalizacijom i dostatnim brojem naplatnih parkirnih automata.</w:t>
            </w:r>
          </w:p>
          <w:p w14:paraId="54AFDC00" w14:textId="77777777" w:rsidR="006307B7" w:rsidRDefault="006307B7" w:rsidP="00FE6D1E">
            <w:pPr>
              <w:spacing w:after="0" w:line="240" w:lineRule="auto"/>
              <w:jc w:val="both"/>
              <w:rPr>
                <w:rFonts w:ascii="Arial" w:hAnsi="Arial" w:cs="Arial"/>
                <w:sz w:val="20"/>
                <w:szCs w:val="20"/>
              </w:rPr>
            </w:pPr>
          </w:p>
          <w:p w14:paraId="6DFA9DC7" w14:textId="77777777" w:rsidR="006307B7" w:rsidRPr="00D6553F" w:rsidRDefault="006307B7" w:rsidP="006307B7">
            <w:pPr>
              <w:pStyle w:val="ListParagraph"/>
              <w:numPr>
                <w:ilvl w:val="0"/>
                <w:numId w:val="3"/>
              </w:numPr>
              <w:pBdr>
                <w:bottom w:val="double" w:sz="6" w:space="1" w:color="auto"/>
              </w:pBdr>
              <w:spacing w:after="0" w:line="240" w:lineRule="auto"/>
              <w:jc w:val="both"/>
              <w:rPr>
                <w:rFonts w:ascii="Arial" w:hAnsi="Arial" w:cs="Arial"/>
                <w:sz w:val="20"/>
                <w:szCs w:val="20"/>
              </w:rPr>
            </w:pPr>
            <w:r w:rsidRPr="00D6553F">
              <w:rPr>
                <w:rFonts w:ascii="Arial" w:hAnsi="Arial" w:cs="Arial"/>
                <w:sz w:val="20"/>
                <w:szCs w:val="20"/>
              </w:rPr>
              <w:t>Ne prihvaća se mišljenje</w:t>
            </w:r>
          </w:p>
          <w:p w14:paraId="4283BD26"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52FC3D56"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 xml:space="preserve">Održavanje svih parkirališta u zimskim uvjetima uređeno je Izvedbenim programom održavanja nerazvrstanih cesta i prometnih površina Grada Karlovca u zimskim uvjetima (razdoblje od 15.11. do 31.03.), koji se kontinuirano provodi. Održavanje parkirališta u zimskim uvjetima razrađeno je kroz prioritete, primjenom propisanih pravila. U zadnje dvije sezone zimskih uvjeta (2024/25, 2025/26) Vlastiti pogon Grada Karlovca nije zaprimio prijave (odnosno odštetne zahtjeve) o ozljedama građana ili štetama na vozilima. </w:t>
            </w:r>
          </w:p>
          <w:p w14:paraId="31C9E09D"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 xml:space="preserve">U vremenu dok zimska služba ne osposobi parkirališta pod naplatom za korištenje/parkiranje ne obavlja se kontrola naplate parkiranja. </w:t>
            </w:r>
          </w:p>
          <w:p w14:paraId="28BAAEBE" w14:textId="77777777" w:rsidR="006307B7" w:rsidRDefault="006307B7" w:rsidP="00FE6D1E">
            <w:pPr>
              <w:spacing w:after="0" w:line="240" w:lineRule="auto"/>
              <w:jc w:val="both"/>
              <w:rPr>
                <w:rFonts w:ascii="Arial" w:hAnsi="Arial" w:cs="Arial"/>
                <w:sz w:val="20"/>
                <w:szCs w:val="20"/>
              </w:rPr>
            </w:pPr>
          </w:p>
          <w:p w14:paraId="1CCE8259" w14:textId="77777777" w:rsidR="006307B7" w:rsidRPr="002073B9" w:rsidRDefault="006307B7" w:rsidP="006307B7">
            <w:pPr>
              <w:pStyle w:val="ListParagraph"/>
              <w:numPr>
                <w:ilvl w:val="0"/>
                <w:numId w:val="3"/>
              </w:numPr>
              <w:pBdr>
                <w:bottom w:val="double" w:sz="6" w:space="1" w:color="auto"/>
              </w:pBdr>
              <w:spacing w:after="0" w:line="240" w:lineRule="auto"/>
              <w:jc w:val="both"/>
              <w:rPr>
                <w:rFonts w:ascii="Arial" w:hAnsi="Arial" w:cs="Arial"/>
                <w:sz w:val="20"/>
                <w:szCs w:val="20"/>
              </w:rPr>
            </w:pPr>
            <w:r w:rsidRPr="002073B9">
              <w:rPr>
                <w:rFonts w:ascii="Arial" w:hAnsi="Arial" w:cs="Arial"/>
                <w:sz w:val="20"/>
                <w:szCs w:val="20"/>
              </w:rPr>
              <w:t>Ne prihvaća se mišljenje</w:t>
            </w:r>
          </w:p>
          <w:p w14:paraId="396B4336"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62FE2EE7"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 xml:space="preserve">Podnositelj iznosi općenito mišljenje u pogledu zelenih politika. </w:t>
            </w:r>
          </w:p>
          <w:p w14:paraId="4C5A4E47"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Ukidanjem besplatnih parkirnih karata za hibridna vozila osigurava se poštivanje načela jednakosti u odnosu na druge korisnike komunalne usluge parkiranja.</w:t>
            </w:r>
          </w:p>
          <w:p w14:paraId="3F79C505" w14:textId="77777777" w:rsidR="006307B7" w:rsidRDefault="006307B7" w:rsidP="00FE6D1E">
            <w:pPr>
              <w:spacing w:after="0" w:line="240" w:lineRule="auto"/>
              <w:jc w:val="both"/>
              <w:rPr>
                <w:rFonts w:ascii="Arial" w:hAnsi="Arial" w:cs="Arial"/>
                <w:sz w:val="20"/>
                <w:szCs w:val="20"/>
              </w:rPr>
            </w:pPr>
          </w:p>
          <w:p w14:paraId="3D8838BE" w14:textId="77777777" w:rsidR="006307B7" w:rsidRDefault="006307B7" w:rsidP="00FE6D1E">
            <w:pPr>
              <w:pBdr>
                <w:bottom w:val="double" w:sz="6" w:space="1" w:color="auto"/>
              </w:pBdr>
              <w:spacing w:after="0" w:line="240" w:lineRule="auto"/>
              <w:jc w:val="both"/>
              <w:rPr>
                <w:rFonts w:ascii="Arial" w:hAnsi="Arial" w:cs="Arial"/>
                <w:sz w:val="20"/>
                <w:szCs w:val="20"/>
              </w:rPr>
            </w:pPr>
            <w:r w:rsidRPr="001B70FE">
              <w:rPr>
                <w:rFonts w:ascii="Arial" w:hAnsi="Arial" w:cs="Arial"/>
                <w:b/>
                <w:bCs/>
                <w:sz w:val="24"/>
                <w:szCs w:val="24"/>
              </w:rPr>
              <w:t>-</w:t>
            </w:r>
            <w:r>
              <w:rPr>
                <w:rFonts w:ascii="Arial" w:hAnsi="Arial" w:cs="Arial"/>
                <w:sz w:val="20"/>
                <w:szCs w:val="20"/>
              </w:rPr>
              <w:t xml:space="preserve"> Prijedlog podnositelja  za odbacivanjem cjelovitog prijedloga Cjenika komunalnih usluga Vlastitog pogona se ne prihvaća</w:t>
            </w:r>
          </w:p>
          <w:p w14:paraId="2DF5A864" w14:textId="77777777" w:rsidR="006307B7" w:rsidRPr="002073B9" w:rsidRDefault="006307B7" w:rsidP="00FE6D1E">
            <w:pPr>
              <w:spacing w:after="0" w:line="240" w:lineRule="auto"/>
              <w:jc w:val="both"/>
              <w:rPr>
                <w:rFonts w:ascii="Arial" w:hAnsi="Arial" w:cs="Arial"/>
                <w:sz w:val="20"/>
                <w:szCs w:val="20"/>
              </w:rPr>
            </w:pPr>
            <w:r>
              <w:rPr>
                <w:rFonts w:ascii="Arial" w:hAnsi="Arial" w:cs="Arial"/>
                <w:sz w:val="20"/>
                <w:szCs w:val="20"/>
              </w:rPr>
              <w:t xml:space="preserve"> Obrazloženje: izneseno pod (gore navedenim) točkama </w:t>
            </w:r>
            <w:r w:rsidRPr="00AB6347">
              <w:rPr>
                <w:rFonts w:ascii="Arial" w:hAnsi="Arial" w:cs="Arial"/>
                <w:b/>
                <w:bCs/>
                <w:sz w:val="20"/>
                <w:szCs w:val="20"/>
              </w:rPr>
              <w:t>1. do 5.</w:t>
            </w:r>
          </w:p>
        </w:tc>
      </w:tr>
      <w:tr w:rsidR="006307B7" w:rsidRPr="00E96086" w14:paraId="0D1A3510" w14:textId="77777777" w:rsidTr="00FE6D1E">
        <w:trPr>
          <w:trHeight w:val="1118"/>
        </w:trPr>
        <w:tc>
          <w:tcPr>
            <w:tcW w:w="773" w:type="dxa"/>
          </w:tcPr>
          <w:p w14:paraId="5FAC3700" w14:textId="77777777" w:rsidR="006307B7" w:rsidRDefault="006307B7" w:rsidP="00FE6D1E">
            <w:pPr>
              <w:spacing w:after="120" w:line="240" w:lineRule="auto"/>
              <w:jc w:val="center"/>
              <w:rPr>
                <w:rFonts w:ascii="Arial" w:hAnsi="Arial" w:cs="Arial"/>
                <w:b/>
                <w:bCs/>
                <w:sz w:val="20"/>
                <w:szCs w:val="20"/>
              </w:rPr>
            </w:pPr>
          </w:p>
          <w:p w14:paraId="6CC6E339" w14:textId="77777777" w:rsidR="006307B7" w:rsidRPr="00C76916" w:rsidRDefault="006307B7" w:rsidP="00FE6D1E">
            <w:pPr>
              <w:spacing w:after="120" w:line="240" w:lineRule="auto"/>
              <w:jc w:val="center"/>
              <w:rPr>
                <w:rFonts w:ascii="Arial" w:hAnsi="Arial" w:cs="Arial"/>
                <w:b/>
                <w:bCs/>
                <w:sz w:val="20"/>
                <w:szCs w:val="20"/>
              </w:rPr>
            </w:pPr>
            <w:r w:rsidRPr="00C76916">
              <w:rPr>
                <w:rFonts w:ascii="Arial" w:hAnsi="Arial" w:cs="Arial"/>
                <w:b/>
                <w:bCs/>
                <w:sz w:val="20"/>
                <w:szCs w:val="20"/>
              </w:rPr>
              <w:t>3.</w:t>
            </w:r>
          </w:p>
        </w:tc>
        <w:tc>
          <w:tcPr>
            <w:tcW w:w="1887" w:type="dxa"/>
          </w:tcPr>
          <w:p w14:paraId="2507F4F3" w14:textId="77777777" w:rsidR="006307B7" w:rsidRDefault="006307B7" w:rsidP="00FE6D1E">
            <w:pPr>
              <w:spacing w:after="0" w:line="240" w:lineRule="auto"/>
              <w:jc w:val="center"/>
              <w:rPr>
                <w:rFonts w:ascii="Arial" w:hAnsi="Arial" w:cs="Arial"/>
                <w:sz w:val="20"/>
                <w:szCs w:val="20"/>
              </w:rPr>
            </w:pPr>
          </w:p>
          <w:p w14:paraId="3D4CCFD7" w14:textId="77777777" w:rsidR="006307B7" w:rsidRDefault="006307B7" w:rsidP="00FE6D1E">
            <w:pPr>
              <w:spacing w:after="0" w:line="240" w:lineRule="auto"/>
              <w:jc w:val="center"/>
              <w:rPr>
                <w:rFonts w:ascii="Arial" w:hAnsi="Arial" w:cs="Arial"/>
                <w:sz w:val="20"/>
                <w:szCs w:val="20"/>
              </w:rPr>
            </w:pPr>
            <w:r>
              <w:rPr>
                <w:rFonts w:ascii="Arial" w:hAnsi="Arial" w:cs="Arial"/>
                <w:sz w:val="20"/>
                <w:szCs w:val="20"/>
              </w:rPr>
              <w:t>Tin Žaja</w:t>
            </w:r>
          </w:p>
          <w:p w14:paraId="46CE4279" w14:textId="77777777" w:rsidR="006307B7" w:rsidRPr="00E96086" w:rsidRDefault="006307B7" w:rsidP="00FE6D1E">
            <w:pPr>
              <w:spacing w:after="0" w:line="240" w:lineRule="auto"/>
              <w:jc w:val="center"/>
              <w:rPr>
                <w:rFonts w:ascii="Arial" w:hAnsi="Arial" w:cs="Arial"/>
                <w:sz w:val="20"/>
                <w:szCs w:val="20"/>
              </w:rPr>
            </w:pPr>
            <w:r>
              <w:rPr>
                <w:rFonts w:ascii="Arial" w:hAnsi="Arial" w:cs="Arial"/>
                <w:sz w:val="20"/>
                <w:szCs w:val="20"/>
              </w:rPr>
              <w:t>građanin</w:t>
            </w:r>
          </w:p>
        </w:tc>
        <w:tc>
          <w:tcPr>
            <w:tcW w:w="2580" w:type="dxa"/>
          </w:tcPr>
          <w:p w14:paraId="71D8EDDA" w14:textId="77777777" w:rsidR="006307B7" w:rsidRDefault="006307B7" w:rsidP="00FE6D1E">
            <w:pPr>
              <w:spacing w:after="120" w:line="240" w:lineRule="auto"/>
              <w:rPr>
                <w:rFonts w:ascii="Arial" w:hAnsi="Arial" w:cs="Arial"/>
                <w:sz w:val="20"/>
                <w:szCs w:val="20"/>
              </w:rPr>
            </w:pPr>
            <w:r>
              <w:rPr>
                <w:rFonts w:ascii="Arial" w:hAnsi="Arial" w:cs="Arial"/>
                <w:sz w:val="20"/>
                <w:szCs w:val="20"/>
              </w:rPr>
              <w:t>-Prijedlog Cjenika komunalnih usluga Vlastitog pogona Grada Karlovca</w:t>
            </w:r>
          </w:p>
          <w:p w14:paraId="2A29B27E" w14:textId="77777777" w:rsidR="006307B7" w:rsidRDefault="006307B7" w:rsidP="00FE6D1E">
            <w:pPr>
              <w:spacing w:after="120" w:line="240" w:lineRule="auto"/>
              <w:rPr>
                <w:rFonts w:ascii="Arial" w:hAnsi="Arial" w:cs="Arial"/>
                <w:sz w:val="20"/>
                <w:szCs w:val="20"/>
              </w:rPr>
            </w:pPr>
          </w:p>
          <w:p w14:paraId="1CB14DA3" w14:textId="77777777" w:rsidR="006307B7" w:rsidRDefault="006307B7" w:rsidP="00FE6D1E">
            <w:pPr>
              <w:spacing w:after="120" w:line="240" w:lineRule="auto"/>
              <w:rPr>
                <w:rFonts w:ascii="Arial" w:hAnsi="Arial" w:cs="Arial"/>
                <w:sz w:val="20"/>
                <w:szCs w:val="20"/>
              </w:rPr>
            </w:pPr>
          </w:p>
          <w:p w14:paraId="58FC3317" w14:textId="77777777" w:rsidR="006307B7" w:rsidRPr="00E96086" w:rsidRDefault="006307B7" w:rsidP="00FE6D1E">
            <w:pPr>
              <w:spacing w:after="120" w:line="240" w:lineRule="auto"/>
              <w:rPr>
                <w:rFonts w:ascii="Arial" w:hAnsi="Arial" w:cs="Arial"/>
                <w:sz w:val="20"/>
                <w:szCs w:val="20"/>
              </w:rPr>
            </w:pPr>
            <w:r>
              <w:rPr>
                <w:rFonts w:ascii="Arial" w:hAnsi="Arial" w:cs="Arial"/>
                <w:sz w:val="20"/>
                <w:szCs w:val="20"/>
              </w:rPr>
              <w:t>-Odluka o parkiralištima na području Grada Karlovca – nije u postupku predmetnog javnog savjetovanja</w:t>
            </w:r>
          </w:p>
        </w:tc>
        <w:tc>
          <w:tcPr>
            <w:tcW w:w="4536" w:type="dxa"/>
            <w:vAlign w:val="center"/>
          </w:tcPr>
          <w:p w14:paraId="5E40E121" w14:textId="77777777" w:rsidR="006307B7" w:rsidRPr="00E901E2" w:rsidRDefault="006307B7" w:rsidP="00FE6D1E">
            <w:pPr>
              <w:spacing w:before="60" w:after="60" w:line="259" w:lineRule="auto"/>
              <w:jc w:val="both"/>
              <w:rPr>
                <w:rFonts w:ascii="Arial" w:hAnsi="Arial" w:cs="Arial"/>
                <w:sz w:val="16"/>
                <w:szCs w:val="16"/>
              </w:rPr>
            </w:pPr>
            <w:r>
              <w:rPr>
                <w:rFonts w:ascii="Arial" w:hAnsi="Arial" w:cs="Arial"/>
                <w:sz w:val="16"/>
                <w:szCs w:val="16"/>
              </w:rPr>
              <w:lastRenderedPageBreak/>
              <w:t>Obrazac 2_</w:t>
            </w:r>
            <w:r w:rsidRPr="00E901E2">
              <w:rPr>
                <w:rFonts w:ascii="Arial" w:hAnsi="Arial" w:cs="Arial"/>
                <w:sz w:val="16"/>
                <w:szCs w:val="16"/>
              </w:rPr>
              <w:t>H001147</w:t>
            </w:r>
            <w:r>
              <w:rPr>
                <w:rFonts w:ascii="Arial" w:hAnsi="Arial" w:cs="Arial"/>
                <w:sz w:val="16"/>
                <w:szCs w:val="16"/>
              </w:rPr>
              <w:t>856</w:t>
            </w:r>
            <w:r w:rsidRPr="00E901E2">
              <w:rPr>
                <w:rFonts w:ascii="Arial" w:hAnsi="Arial" w:cs="Arial"/>
                <w:sz w:val="16"/>
                <w:szCs w:val="16"/>
              </w:rPr>
              <w:t>/26_</w:t>
            </w:r>
            <w:r>
              <w:rPr>
                <w:rFonts w:ascii="Arial" w:hAnsi="Arial" w:cs="Arial"/>
                <w:sz w:val="16"/>
                <w:szCs w:val="16"/>
              </w:rPr>
              <w:t>11.02</w:t>
            </w:r>
            <w:r w:rsidRPr="00E901E2">
              <w:rPr>
                <w:rFonts w:ascii="Arial" w:hAnsi="Arial" w:cs="Arial"/>
                <w:sz w:val="16"/>
                <w:szCs w:val="16"/>
              </w:rPr>
              <w:t>.2026.</w:t>
            </w:r>
          </w:p>
          <w:p w14:paraId="7A099EC7" w14:textId="2842149E" w:rsidR="006307B7" w:rsidRPr="00E96086" w:rsidRDefault="006307B7" w:rsidP="00FE6D1E">
            <w:pPr>
              <w:spacing w:after="120" w:line="240" w:lineRule="auto"/>
              <w:jc w:val="both"/>
              <w:rPr>
                <w:rFonts w:ascii="Arial" w:hAnsi="Arial" w:cs="Arial"/>
                <w:sz w:val="20"/>
                <w:szCs w:val="20"/>
              </w:rPr>
            </w:pPr>
            <w:r w:rsidRPr="00C76916">
              <w:rPr>
                <w:rFonts w:ascii="Arial" w:hAnsi="Arial" w:cs="Arial"/>
                <w:b/>
                <w:bCs/>
                <w:sz w:val="20"/>
                <w:szCs w:val="20"/>
              </w:rPr>
              <w:t>1.</w:t>
            </w:r>
            <w:r>
              <w:rPr>
                <w:rFonts w:ascii="Arial" w:hAnsi="Arial" w:cs="Arial"/>
                <w:sz w:val="20"/>
                <w:szCs w:val="20"/>
              </w:rPr>
              <w:t xml:space="preserve"> Potrebno je značajnije povećanje cijena i raznolikost zona te naplata na svim javnim parkirnim mjestima.</w:t>
            </w:r>
          </w:p>
        </w:tc>
        <w:tc>
          <w:tcPr>
            <w:tcW w:w="5245" w:type="dxa"/>
          </w:tcPr>
          <w:p w14:paraId="5E1D38CB" w14:textId="77777777" w:rsidR="006307B7" w:rsidRDefault="006307B7" w:rsidP="00FE6D1E">
            <w:pPr>
              <w:pBdr>
                <w:bottom w:val="double" w:sz="6" w:space="1" w:color="auto"/>
              </w:pBdr>
              <w:spacing w:after="120" w:line="240" w:lineRule="auto"/>
              <w:jc w:val="both"/>
              <w:rPr>
                <w:rFonts w:ascii="Arial" w:hAnsi="Arial" w:cs="Arial"/>
                <w:b/>
                <w:bCs/>
                <w:sz w:val="20"/>
                <w:szCs w:val="20"/>
              </w:rPr>
            </w:pPr>
          </w:p>
          <w:p w14:paraId="2218B15E" w14:textId="77777777" w:rsidR="006307B7" w:rsidRDefault="006307B7" w:rsidP="00FE6D1E">
            <w:pPr>
              <w:pBdr>
                <w:bottom w:val="double" w:sz="6" w:space="1" w:color="auto"/>
              </w:pBdr>
              <w:spacing w:after="120" w:line="240" w:lineRule="auto"/>
              <w:jc w:val="both"/>
              <w:rPr>
                <w:rFonts w:ascii="Arial" w:hAnsi="Arial" w:cs="Arial"/>
                <w:sz w:val="20"/>
                <w:szCs w:val="20"/>
              </w:rPr>
            </w:pPr>
            <w:r w:rsidRPr="00056EE7">
              <w:rPr>
                <w:rFonts w:ascii="Arial" w:hAnsi="Arial" w:cs="Arial"/>
                <w:b/>
                <w:bCs/>
                <w:sz w:val="20"/>
                <w:szCs w:val="20"/>
              </w:rPr>
              <w:t>1</w:t>
            </w:r>
            <w:r>
              <w:rPr>
                <w:rFonts w:ascii="Arial" w:hAnsi="Arial" w:cs="Arial"/>
                <w:sz w:val="20"/>
                <w:szCs w:val="20"/>
              </w:rPr>
              <w:t xml:space="preserve">. Uvjetno se odbacuje prijedlog podnositelja </w:t>
            </w:r>
          </w:p>
          <w:p w14:paraId="28593306"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Obrazloženje:</w:t>
            </w:r>
          </w:p>
          <w:p w14:paraId="010738C9" w14:textId="77777777" w:rsidR="006307B7" w:rsidRPr="00E96086" w:rsidRDefault="006307B7" w:rsidP="00FE6D1E">
            <w:pPr>
              <w:spacing w:after="0" w:line="240" w:lineRule="auto"/>
              <w:rPr>
                <w:rFonts w:ascii="Arial" w:hAnsi="Arial" w:cs="Arial"/>
                <w:sz w:val="20"/>
                <w:szCs w:val="20"/>
              </w:rPr>
            </w:pPr>
            <w:r>
              <w:rPr>
                <w:rFonts w:ascii="Arial" w:hAnsi="Arial" w:cs="Arial"/>
                <w:sz w:val="20"/>
                <w:szCs w:val="20"/>
              </w:rPr>
              <w:t xml:space="preserve">U predloženom Cjeniku komunalnih usluga Vlastitog pogona Grada Karlovca došlo je do povećanja cijena </w:t>
            </w:r>
            <w:r>
              <w:rPr>
                <w:rFonts w:ascii="Arial" w:hAnsi="Arial" w:cs="Arial"/>
                <w:sz w:val="20"/>
                <w:szCs w:val="20"/>
              </w:rPr>
              <w:lastRenderedPageBreak/>
              <w:t>uslijed znatnog povećanja troškova poslovanja (u razdoblju od 2018. godine). Obveza je cijene komunalnih usluga formirati primjenom odredbi Zakona o komunalnom gospodarstvu (Odjeljak I. – Cijena komunalne usluge). Pod (narednom) točkom 2. obrazloženo je i pitanje propisa kojim se uređuje obuhvat naplate parkiranja.</w:t>
            </w:r>
          </w:p>
        </w:tc>
      </w:tr>
      <w:tr w:rsidR="006307B7" w:rsidRPr="00E96086" w14:paraId="75485502" w14:textId="77777777" w:rsidTr="00FE6D1E">
        <w:trPr>
          <w:trHeight w:val="567"/>
        </w:trPr>
        <w:tc>
          <w:tcPr>
            <w:tcW w:w="773" w:type="dxa"/>
          </w:tcPr>
          <w:p w14:paraId="41726993" w14:textId="77777777" w:rsidR="006307B7" w:rsidRPr="00E96086" w:rsidRDefault="006307B7" w:rsidP="00FE6D1E">
            <w:pPr>
              <w:spacing w:after="120" w:line="240" w:lineRule="auto"/>
              <w:jc w:val="both"/>
              <w:rPr>
                <w:rFonts w:ascii="Arial" w:hAnsi="Arial" w:cs="Arial"/>
                <w:sz w:val="20"/>
                <w:szCs w:val="20"/>
              </w:rPr>
            </w:pPr>
          </w:p>
        </w:tc>
        <w:tc>
          <w:tcPr>
            <w:tcW w:w="1887" w:type="dxa"/>
          </w:tcPr>
          <w:p w14:paraId="5D490BAC" w14:textId="77777777" w:rsidR="006307B7" w:rsidRPr="00E96086" w:rsidRDefault="006307B7" w:rsidP="00FE6D1E">
            <w:pPr>
              <w:spacing w:after="120" w:line="240" w:lineRule="auto"/>
              <w:jc w:val="both"/>
              <w:rPr>
                <w:rFonts w:ascii="Arial" w:hAnsi="Arial" w:cs="Arial"/>
                <w:sz w:val="20"/>
                <w:szCs w:val="20"/>
              </w:rPr>
            </w:pPr>
          </w:p>
        </w:tc>
        <w:tc>
          <w:tcPr>
            <w:tcW w:w="2580" w:type="dxa"/>
          </w:tcPr>
          <w:p w14:paraId="5651B0C8" w14:textId="77777777" w:rsidR="006307B7" w:rsidRPr="00E96086" w:rsidRDefault="006307B7" w:rsidP="00FE6D1E">
            <w:pPr>
              <w:spacing w:after="120" w:line="240" w:lineRule="auto"/>
              <w:jc w:val="both"/>
              <w:rPr>
                <w:rFonts w:ascii="Arial" w:hAnsi="Arial" w:cs="Arial"/>
                <w:sz w:val="20"/>
                <w:szCs w:val="20"/>
              </w:rPr>
            </w:pPr>
          </w:p>
        </w:tc>
        <w:tc>
          <w:tcPr>
            <w:tcW w:w="4536" w:type="dxa"/>
            <w:vAlign w:val="center"/>
          </w:tcPr>
          <w:p w14:paraId="16F7C6B2" w14:textId="39FE1CFF" w:rsidR="006307B7" w:rsidRDefault="006307B7" w:rsidP="00FE6D1E">
            <w:pPr>
              <w:spacing w:before="60" w:after="60" w:line="259" w:lineRule="auto"/>
              <w:jc w:val="both"/>
              <w:rPr>
                <w:rFonts w:ascii="Arial" w:hAnsi="Arial" w:cs="Arial"/>
                <w:sz w:val="20"/>
                <w:szCs w:val="20"/>
              </w:rPr>
            </w:pPr>
            <w:r w:rsidRPr="00C76916">
              <w:rPr>
                <w:rFonts w:ascii="Arial" w:hAnsi="Arial" w:cs="Arial"/>
                <w:b/>
                <w:bCs/>
                <w:sz w:val="20"/>
                <w:szCs w:val="20"/>
              </w:rPr>
              <w:t>2.</w:t>
            </w:r>
            <w:r>
              <w:rPr>
                <w:rFonts w:ascii="Arial" w:hAnsi="Arial" w:cs="Arial"/>
                <w:sz w:val="20"/>
                <w:szCs w:val="20"/>
              </w:rPr>
              <w:t xml:space="preserve"> Podjela gradskih četvrti na zone:</w:t>
            </w:r>
          </w:p>
          <w:p w14:paraId="3A8E4C91"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 xml:space="preserve">0. zona – stara gradska jezgra unutar GČ Zvijezda (prostor omeđen ulicama: A. Cesarca, Đ. </w:t>
            </w:r>
            <w:proofErr w:type="spellStart"/>
            <w:r>
              <w:rPr>
                <w:rFonts w:ascii="Arial" w:hAnsi="Arial" w:cs="Arial"/>
                <w:sz w:val="20"/>
                <w:szCs w:val="20"/>
              </w:rPr>
              <w:t>Bencetića</w:t>
            </w:r>
            <w:proofErr w:type="spellEnd"/>
            <w:r>
              <w:rPr>
                <w:rFonts w:ascii="Arial" w:hAnsi="Arial" w:cs="Arial"/>
                <w:sz w:val="20"/>
                <w:szCs w:val="20"/>
              </w:rPr>
              <w:t xml:space="preserve">, M. </w:t>
            </w:r>
            <w:proofErr w:type="spellStart"/>
            <w:r>
              <w:rPr>
                <w:rFonts w:ascii="Arial" w:hAnsi="Arial" w:cs="Arial"/>
                <w:sz w:val="20"/>
                <w:szCs w:val="20"/>
              </w:rPr>
              <w:t>Gambona</w:t>
            </w:r>
            <w:proofErr w:type="spellEnd"/>
            <w:r>
              <w:rPr>
                <w:rFonts w:ascii="Arial" w:hAnsi="Arial" w:cs="Arial"/>
                <w:sz w:val="20"/>
                <w:szCs w:val="20"/>
              </w:rPr>
              <w:t xml:space="preserve">, I. Kukuljevića Sakcinskog, I. Šimunića, J. </w:t>
            </w:r>
            <w:proofErr w:type="spellStart"/>
            <w:r>
              <w:rPr>
                <w:rFonts w:ascii="Arial" w:hAnsi="Arial" w:cs="Arial"/>
                <w:sz w:val="20"/>
                <w:szCs w:val="20"/>
              </w:rPr>
              <w:t>Haulika</w:t>
            </w:r>
            <w:proofErr w:type="spellEnd"/>
            <w:r>
              <w:rPr>
                <w:rFonts w:ascii="Arial" w:hAnsi="Arial" w:cs="Arial"/>
                <w:sz w:val="20"/>
                <w:szCs w:val="20"/>
              </w:rPr>
              <w:t xml:space="preserve">, F. </w:t>
            </w:r>
            <w:proofErr w:type="spellStart"/>
            <w:r>
              <w:rPr>
                <w:rFonts w:ascii="Arial" w:hAnsi="Arial" w:cs="Arial"/>
                <w:sz w:val="20"/>
                <w:szCs w:val="20"/>
              </w:rPr>
              <w:t>Prešerna</w:t>
            </w:r>
            <w:proofErr w:type="spellEnd"/>
            <w:r>
              <w:rPr>
                <w:rFonts w:ascii="Arial" w:hAnsi="Arial" w:cs="Arial"/>
                <w:sz w:val="20"/>
                <w:szCs w:val="20"/>
              </w:rPr>
              <w:t xml:space="preserve">, I. </w:t>
            </w:r>
            <w:proofErr w:type="spellStart"/>
            <w:r>
              <w:rPr>
                <w:rFonts w:ascii="Arial" w:hAnsi="Arial" w:cs="Arial"/>
                <w:sz w:val="20"/>
                <w:szCs w:val="20"/>
              </w:rPr>
              <w:t>Banjavčića</w:t>
            </w:r>
            <w:proofErr w:type="spellEnd"/>
            <w:r>
              <w:rPr>
                <w:rFonts w:ascii="Arial" w:hAnsi="Arial" w:cs="Arial"/>
                <w:sz w:val="20"/>
                <w:szCs w:val="20"/>
              </w:rPr>
              <w:t xml:space="preserve"> te Trgom J. J. Strossmayera)</w:t>
            </w:r>
          </w:p>
          <w:p w14:paraId="001C2F78"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1. zona – ostatak GČ Zvijezda</w:t>
            </w:r>
          </w:p>
          <w:p w14:paraId="5455CB6F"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 xml:space="preserve">2. zona – GČ Novi Centar, GČ Dubovac, GČ </w:t>
            </w:r>
            <w:proofErr w:type="spellStart"/>
            <w:r>
              <w:rPr>
                <w:rFonts w:ascii="Arial" w:hAnsi="Arial" w:cs="Arial"/>
                <w:sz w:val="20"/>
                <w:szCs w:val="20"/>
              </w:rPr>
              <w:t>Luščić-Jamadol</w:t>
            </w:r>
            <w:proofErr w:type="spellEnd"/>
            <w:r>
              <w:rPr>
                <w:rFonts w:ascii="Arial" w:hAnsi="Arial" w:cs="Arial"/>
                <w:sz w:val="20"/>
                <w:szCs w:val="20"/>
              </w:rPr>
              <w:t>, GČ Grabrik, GČ Rakovac</w:t>
            </w:r>
          </w:p>
          <w:p w14:paraId="7A6A4E0B"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 xml:space="preserve">3. zona – GČ Banija, GČ </w:t>
            </w:r>
            <w:proofErr w:type="spellStart"/>
            <w:r>
              <w:rPr>
                <w:rFonts w:ascii="Arial" w:hAnsi="Arial" w:cs="Arial"/>
                <w:sz w:val="20"/>
                <w:szCs w:val="20"/>
              </w:rPr>
              <w:t>Drežnik-Hrnetić</w:t>
            </w:r>
            <w:proofErr w:type="spellEnd"/>
            <w:r>
              <w:rPr>
                <w:rFonts w:ascii="Arial" w:hAnsi="Arial" w:cs="Arial"/>
                <w:sz w:val="20"/>
                <w:szCs w:val="20"/>
              </w:rPr>
              <w:t xml:space="preserve">, GČ Gaza, GČ </w:t>
            </w:r>
            <w:proofErr w:type="spellStart"/>
            <w:r>
              <w:rPr>
                <w:rFonts w:ascii="Arial" w:hAnsi="Arial" w:cs="Arial"/>
                <w:sz w:val="20"/>
                <w:szCs w:val="20"/>
              </w:rPr>
              <w:t>Švarča</w:t>
            </w:r>
            <w:proofErr w:type="spellEnd"/>
          </w:p>
          <w:p w14:paraId="5B40F9B9" w14:textId="77777777" w:rsidR="006307B7" w:rsidRDefault="006307B7" w:rsidP="00FE6D1E">
            <w:pPr>
              <w:spacing w:before="60" w:after="60" w:line="259" w:lineRule="auto"/>
              <w:rPr>
                <w:rFonts w:ascii="Arial" w:hAnsi="Arial" w:cs="Arial"/>
                <w:sz w:val="20"/>
                <w:szCs w:val="20"/>
              </w:rPr>
            </w:pPr>
            <w:r>
              <w:rPr>
                <w:rFonts w:ascii="Arial" w:hAnsi="Arial" w:cs="Arial"/>
                <w:sz w:val="20"/>
                <w:szCs w:val="20"/>
              </w:rPr>
              <w:t xml:space="preserve">4. zona – GČ </w:t>
            </w:r>
            <w:proofErr w:type="spellStart"/>
            <w:r>
              <w:rPr>
                <w:rFonts w:ascii="Arial" w:hAnsi="Arial" w:cs="Arial"/>
                <w:sz w:val="20"/>
                <w:szCs w:val="20"/>
              </w:rPr>
              <w:t>Mostanje</w:t>
            </w:r>
            <w:proofErr w:type="spellEnd"/>
            <w:r>
              <w:rPr>
                <w:rFonts w:ascii="Arial" w:hAnsi="Arial" w:cs="Arial"/>
                <w:sz w:val="20"/>
                <w:szCs w:val="20"/>
              </w:rPr>
              <w:t xml:space="preserve">, GČ </w:t>
            </w:r>
            <w:proofErr w:type="spellStart"/>
            <w:r>
              <w:rPr>
                <w:rFonts w:ascii="Arial" w:hAnsi="Arial" w:cs="Arial"/>
                <w:sz w:val="20"/>
                <w:szCs w:val="20"/>
              </w:rPr>
              <w:t>Turanj</w:t>
            </w:r>
            <w:proofErr w:type="spellEnd"/>
          </w:p>
          <w:p w14:paraId="66B9269D"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Cjenik bi se za sve zone računao na temelju 1. zone (osnovne cijene), izuzev 0. zone koja bi imala zasebni cjenik. Cjenik za preostale zone računao bi se na bazi osnovne cijene podijeljene s iznosom odgovarajuće naredne zone (cijena X u prvoj zoni, cijena X/2 u drugoj zoni, cijena X/3 u trećoj zoni,...)</w:t>
            </w:r>
          </w:p>
          <w:p w14:paraId="680B5144"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1. zona imala bi ograničenje na 4 sata parkinga dnevno za automobile koji ne pripadaju kućanstvima tog područja te bi imala naplatu 24 sata na dan, svih 7 dana u tjednu. Ostale zone nižeg ranga ne bi imale nikakva ograničenja po pitanju dužine trajanja, a parking bi se naplaćivao u vremenu predviđenom po trenutnom rasporedu za 1. zonu.</w:t>
            </w:r>
          </w:p>
          <w:p w14:paraId="15397DB0"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lastRenderedPageBreak/>
              <w:t>Osnovna cijena (cjenik 1. zone):</w:t>
            </w:r>
          </w:p>
          <w:p w14:paraId="59979690"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SATNA KARTA – 2 eura</w:t>
            </w:r>
          </w:p>
          <w:p w14:paraId="2777F30C"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DNEVNA PARKIRNA KARTA (DPK) – 36 eura</w:t>
            </w:r>
          </w:p>
          <w:p w14:paraId="3FB3D9F1"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MJESEČNA KARTA (FIZIČKE OSOBE) – 72 eura</w:t>
            </w:r>
          </w:p>
          <w:p w14:paraId="71BCD06F"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MJESEČNA KARTA (PRAVNE OSOBE) – 144 eura</w:t>
            </w:r>
          </w:p>
          <w:p w14:paraId="73952303"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UKIDANJE polugodišnjih i godišnjih karata za automobile koji ne pripadaju kućanstvima tog područja (za sve zone).</w:t>
            </w:r>
          </w:p>
          <w:p w14:paraId="3B6D317C"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STANARSKA KARTA</w:t>
            </w:r>
          </w:p>
          <w:p w14:paraId="67104493"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 MJESEČNA – 10 eura</w:t>
            </w:r>
          </w:p>
          <w:p w14:paraId="7623B622"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 POLUGODIŠNJA – 55 eura</w:t>
            </w:r>
          </w:p>
          <w:p w14:paraId="530F246C"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 GODIŠNJA – 100 eura</w:t>
            </w:r>
          </w:p>
          <w:p w14:paraId="06F516A2"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Svaka dodatna stanarska karta po kućanstvu uvećava se za iznos od 50% na vrijednost prethodne.</w:t>
            </w:r>
          </w:p>
          <w:p w14:paraId="0371FEB3"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Primjer:</w:t>
            </w:r>
          </w:p>
          <w:p w14:paraId="4744D532"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1. GODIŠNJA STANARSKA KARTA 1. ZONA – 100 eura</w:t>
            </w:r>
          </w:p>
          <w:p w14:paraId="36B3B389"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2. GSK 1.Z – 100 eura + 50% =  150 eura</w:t>
            </w:r>
          </w:p>
          <w:p w14:paraId="26FB567A"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3. GSK 1.Z – 150 eura + 50% = 225 eura</w:t>
            </w:r>
          </w:p>
          <w:p w14:paraId="133159A5"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Kućanstvo s tri stanarske karte u prvoj zoni, umjesto potencijalnih 300 eura, plaćalo bi naknadu od 475 eura.</w:t>
            </w:r>
          </w:p>
          <w:p w14:paraId="6748C1D1"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ELEKTRIČNA VOZILA – 20% popusta na mjesečne karte, osim na stanarske karte</w:t>
            </w:r>
          </w:p>
          <w:p w14:paraId="6D405593"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Na temelju predloženih cijena 1. zone, cijena parkinga u 2. zoni bila bi polovina vrijednosti istih, za 3. zonu trećina te za 4. zonu četvrtina tih vrijednosti (na svim razinama, od satne do mjesečne).</w:t>
            </w:r>
          </w:p>
          <w:p w14:paraId="581FE2C2"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lastRenderedPageBreak/>
              <w:t xml:space="preserve">Primjer: </w:t>
            </w:r>
            <w:r>
              <w:rPr>
                <w:rFonts w:ascii="Arial" w:hAnsi="Arial" w:cs="Arial"/>
                <w:sz w:val="20"/>
                <w:szCs w:val="20"/>
              </w:rPr>
              <w:br/>
              <w:t>GODIŠNJA STANARSKA 3. ZONA – 33,33 eura</w:t>
            </w:r>
            <w:r>
              <w:rPr>
                <w:rFonts w:ascii="Arial" w:hAnsi="Arial" w:cs="Arial"/>
                <w:sz w:val="20"/>
                <w:szCs w:val="20"/>
              </w:rPr>
              <w:br/>
              <w:t>DPK 2. ZONA – 18 eura</w:t>
            </w:r>
          </w:p>
          <w:p w14:paraId="5A4B1E24"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MJESEČNA KARTA (FIZ. OSOBE) 2. ZONA – 36 eura</w:t>
            </w:r>
          </w:p>
          <w:p w14:paraId="0ED039FA"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1. GODIŠNJA STANARSKA KARTA 2. ZONA – 50 eura</w:t>
            </w:r>
          </w:p>
          <w:p w14:paraId="654CD8B3" w14:textId="77777777" w:rsidR="006307B7" w:rsidRDefault="006307B7" w:rsidP="00FE6D1E">
            <w:pPr>
              <w:spacing w:before="60" w:after="60" w:line="259" w:lineRule="auto"/>
              <w:jc w:val="both"/>
              <w:rPr>
                <w:rFonts w:ascii="Arial" w:hAnsi="Arial" w:cs="Arial"/>
                <w:sz w:val="20"/>
                <w:szCs w:val="20"/>
              </w:rPr>
            </w:pPr>
            <w:r>
              <w:rPr>
                <w:rFonts w:ascii="Arial" w:hAnsi="Arial" w:cs="Arial"/>
                <w:sz w:val="20"/>
                <w:szCs w:val="20"/>
              </w:rPr>
              <w:t>2. GODIŠNJA STANARSKA KARTA 2. ZONA – 75 eura</w:t>
            </w:r>
          </w:p>
          <w:p w14:paraId="502243A9" w14:textId="77777777" w:rsidR="006307B7" w:rsidRPr="00E96086" w:rsidRDefault="006307B7" w:rsidP="00FE6D1E">
            <w:pPr>
              <w:spacing w:after="120" w:line="240" w:lineRule="auto"/>
              <w:jc w:val="both"/>
              <w:rPr>
                <w:rFonts w:ascii="Arial" w:hAnsi="Arial" w:cs="Arial"/>
                <w:sz w:val="20"/>
                <w:szCs w:val="20"/>
              </w:rPr>
            </w:pPr>
            <w:r>
              <w:rPr>
                <w:rFonts w:ascii="Arial" w:hAnsi="Arial" w:cs="Arial"/>
                <w:sz w:val="20"/>
                <w:szCs w:val="20"/>
              </w:rPr>
              <w:t>Cjenik 0. zone može ostati prema prijedlogu, a trebao bi se odnositi isključivo na stanare te zone uz onemogućavanje parkinga vozilima koja ne pripadaju stanarskima, izuzev pravnim osobama koja imaju lokacije unutar 0. zone – za njih bi cijena bila ista kao za 1. zonu.</w:t>
            </w:r>
          </w:p>
        </w:tc>
        <w:tc>
          <w:tcPr>
            <w:tcW w:w="5245" w:type="dxa"/>
          </w:tcPr>
          <w:p w14:paraId="4D8A952B" w14:textId="77777777" w:rsidR="006307B7" w:rsidRDefault="006307B7" w:rsidP="00FE6D1E">
            <w:pPr>
              <w:pBdr>
                <w:bottom w:val="double" w:sz="6" w:space="1" w:color="auto"/>
              </w:pBdr>
              <w:spacing w:after="120" w:line="240" w:lineRule="auto"/>
              <w:jc w:val="both"/>
              <w:rPr>
                <w:rFonts w:ascii="Arial" w:hAnsi="Arial" w:cs="Arial"/>
                <w:b/>
                <w:bCs/>
                <w:sz w:val="20"/>
                <w:szCs w:val="20"/>
              </w:rPr>
            </w:pPr>
          </w:p>
          <w:p w14:paraId="5889663D" w14:textId="77777777" w:rsidR="006307B7" w:rsidRDefault="006307B7" w:rsidP="00FE6D1E">
            <w:pPr>
              <w:pBdr>
                <w:bottom w:val="double" w:sz="6" w:space="1" w:color="auto"/>
              </w:pBdr>
              <w:spacing w:after="120" w:line="240" w:lineRule="auto"/>
              <w:jc w:val="both"/>
              <w:rPr>
                <w:rFonts w:ascii="Arial" w:hAnsi="Arial" w:cs="Arial"/>
                <w:sz w:val="20"/>
                <w:szCs w:val="20"/>
              </w:rPr>
            </w:pPr>
            <w:r w:rsidRPr="00C76916">
              <w:rPr>
                <w:rFonts w:ascii="Arial" w:hAnsi="Arial" w:cs="Arial"/>
                <w:b/>
                <w:bCs/>
                <w:sz w:val="20"/>
                <w:szCs w:val="20"/>
              </w:rPr>
              <w:t>2</w:t>
            </w:r>
            <w:r>
              <w:rPr>
                <w:rFonts w:ascii="Arial" w:hAnsi="Arial" w:cs="Arial"/>
                <w:sz w:val="20"/>
                <w:szCs w:val="20"/>
              </w:rPr>
              <w:t>.Prijedlog podnositelja se prima na znanje</w:t>
            </w:r>
          </w:p>
          <w:p w14:paraId="2A242746"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 xml:space="preserve">Obrazloženje: </w:t>
            </w:r>
          </w:p>
          <w:p w14:paraId="48037E99"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Naplata parkiranja na javnim parkiralištima na području Grada Karlovca uređena je (gradskom) Odlukom o parkiralištima na području Grada Karlovca („Glasnik“ Grada Karlovca br. 21/2017, 6/2019, 2/2022) i Općim uvjetima isporuke komunalne usluge parkiranja („Glasnik“ Grada Karlovca br. 18/2024) .</w:t>
            </w:r>
          </w:p>
          <w:p w14:paraId="491C8913" w14:textId="77777777" w:rsidR="006307B7" w:rsidRDefault="006307B7" w:rsidP="00FE6D1E">
            <w:pPr>
              <w:spacing w:after="0" w:line="240" w:lineRule="auto"/>
              <w:jc w:val="both"/>
              <w:rPr>
                <w:rFonts w:ascii="Arial" w:hAnsi="Arial" w:cs="Arial"/>
                <w:sz w:val="20"/>
                <w:szCs w:val="20"/>
              </w:rPr>
            </w:pPr>
            <w:r>
              <w:rPr>
                <w:rFonts w:ascii="Arial" w:hAnsi="Arial" w:cs="Arial"/>
                <w:sz w:val="20"/>
                <w:szCs w:val="20"/>
              </w:rPr>
              <w:t>Prijedlog Cjenika komunalnih usluga Vlastitog pogona Grada Karlovca (na koji su stavljene primjedbe/prijedlozi) izrađen je temeljem važeće (citirane) Odluke o parkiralištima na području Grada Karlovca i Zakona o komunalnom gospodarstvu (Narodne novine br. 68/18, 110/18, 32/20, 145/24).</w:t>
            </w:r>
          </w:p>
          <w:p w14:paraId="66C38168" w14:textId="77777777" w:rsidR="006307B7" w:rsidRPr="00E96086" w:rsidRDefault="006307B7" w:rsidP="00FE6D1E">
            <w:pPr>
              <w:spacing w:after="0" w:line="240" w:lineRule="auto"/>
              <w:jc w:val="both"/>
              <w:rPr>
                <w:rFonts w:ascii="Arial" w:hAnsi="Arial" w:cs="Arial"/>
                <w:sz w:val="20"/>
                <w:szCs w:val="20"/>
              </w:rPr>
            </w:pPr>
            <w:r>
              <w:rPr>
                <w:rFonts w:ascii="Arial" w:hAnsi="Arial" w:cs="Arial"/>
                <w:sz w:val="20"/>
                <w:szCs w:val="20"/>
              </w:rPr>
              <w:t xml:space="preserve">U postupku izrade i donošenja nove (gradske) odluke kojom će se izmijeniti i dopuniti važeća (citirana) Odluka o parkiralištima na području Grada Karlovca ili donijeti cjelovita nova odluka kojom će se urediti pitanja komunalne usluge parkiranja, prijedlog podnositelja u pogledu predloženih zona, cijena i ograničenja parkiranja na javnim parkiralištima u vlasništvu Grada Karlovca može predstavljati jedno od polazišta. </w:t>
            </w:r>
          </w:p>
        </w:tc>
      </w:tr>
      <w:bookmarkEnd w:id="0"/>
    </w:tbl>
    <w:p w14:paraId="620EE27F" w14:textId="55767F51" w:rsidR="00E96086" w:rsidRDefault="00E96086">
      <w:pPr>
        <w:rPr>
          <w:rFonts w:ascii="Arial" w:eastAsia="Calibri" w:hAnsi="Arial" w:cs="Arial"/>
          <w:b/>
          <w:bCs/>
          <w:sz w:val="20"/>
          <w:szCs w:val="20"/>
          <w:lang w:eastAsia="en-US"/>
        </w:rPr>
      </w:pPr>
    </w:p>
    <w:sectPr w:rsidR="00E96086" w:rsidSect="006307B7">
      <w:head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FE24" w14:textId="77777777" w:rsidR="00E93CD7" w:rsidRDefault="00E93CD7" w:rsidP="00E96086">
      <w:pPr>
        <w:spacing w:after="0" w:line="240" w:lineRule="auto"/>
      </w:pPr>
      <w:r>
        <w:separator/>
      </w:r>
    </w:p>
  </w:endnote>
  <w:endnote w:type="continuationSeparator" w:id="0">
    <w:p w14:paraId="082D8D15" w14:textId="77777777" w:rsidR="00E93CD7" w:rsidRDefault="00E93CD7" w:rsidP="00E9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3ACD" w14:textId="77777777" w:rsidR="00E93CD7" w:rsidRDefault="00E93CD7" w:rsidP="00E96086">
      <w:pPr>
        <w:spacing w:after="0" w:line="240" w:lineRule="auto"/>
      </w:pPr>
      <w:r>
        <w:separator/>
      </w:r>
    </w:p>
  </w:footnote>
  <w:footnote w:type="continuationSeparator" w:id="0">
    <w:p w14:paraId="19A25A76" w14:textId="77777777" w:rsidR="00E93CD7" w:rsidRDefault="00E93CD7" w:rsidP="00E9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360C" w14:textId="77777777" w:rsidR="00345541" w:rsidRPr="00E96086" w:rsidRDefault="00345541" w:rsidP="00345541">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43CD"/>
    <w:multiLevelType w:val="hybridMultilevel"/>
    <w:tmpl w:val="153E45A0"/>
    <w:lvl w:ilvl="0" w:tplc="2A4E6B18">
      <w:start w:val="3"/>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B15E85"/>
    <w:multiLevelType w:val="hybridMultilevel"/>
    <w:tmpl w:val="03E26F36"/>
    <w:lvl w:ilvl="0" w:tplc="4C7228DC">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BE56CE9"/>
    <w:multiLevelType w:val="hybridMultilevel"/>
    <w:tmpl w:val="F41206DA"/>
    <w:lvl w:ilvl="0" w:tplc="3DECF216">
      <w:start w:val="1"/>
      <w:numFmt w:val="decimal"/>
      <w:lvlText w:val="%1."/>
      <w:lvlJc w:val="left"/>
      <w:pPr>
        <w:ind w:left="720" w:hanging="360"/>
      </w:pPr>
      <w:rPr>
        <w:rFonts w:hint="default"/>
        <w:b/>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05573896">
    <w:abstractNumId w:val="1"/>
  </w:num>
  <w:num w:numId="2" w16cid:durableId="1214851164">
    <w:abstractNumId w:val="0"/>
  </w:num>
  <w:num w:numId="3" w16cid:durableId="88101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35901"/>
    <w:rsid w:val="00047D92"/>
    <w:rsid w:val="00053D88"/>
    <w:rsid w:val="000617D6"/>
    <w:rsid w:val="000A350D"/>
    <w:rsid w:val="000F458C"/>
    <w:rsid w:val="00110454"/>
    <w:rsid w:val="00162A8F"/>
    <w:rsid w:val="001907B5"/>
    <w:rsid w:val="001C5C91"/>
    <w:rsid w:val="001D2D0D"/>
    <w:rsid w:val="00203281"/>
    <w:rsid w:val="00210C71"/>
    <w:rsid w:val="00245785"/>
    <w:rsid w:val="002C6EB7"/>
    <w:rsid w:val="00345541"/>
    <w:rsid w:val="00345DB8"/>
    <w:rsid w:val="00346183"/>
    <w:rsid w:val="00394952"/>
    <w:rsid w:val="003D41E4"/>
    <w:rsid w:val="00407300"/>
    <w:rsid w:val="00435FBF"/>
    <w:rsid w:val="00487095"/>
    <w:rsid w:val="004A6269"/>
    <w:rsid w:val="004E26BD"/>
    <w:rsid w:val="004F2220"/>
    <w:rsid w:val="004F384F"/>
    <w:rsid w:val="004F565C"/>
    <w:rsid w:val="00504138"/>
    <w:rsid w:val="00517F26"/>
    <w:rsid w:val="00546BC2"/>
    <w:rsid w:val="00585FDC"/>
    <w:rsid w:val="005B0986"/>
    <w:rsid w:val="00601609"/>
    <w:rsid w:val="00612CE7"/>
    <w:rsid w:val="006307B7"/>
    <w:rsid w:val="00643B1C"/>
    <w:rsid w:val="006644E5"/>
    <w:rsid w:val="006722C1"/>
    <w:rsid w:val="006852F2"/>
    <w:rsid w:val="006B31DA"/>
    <w:rsid w:val="006B4EB8"/>
    <w:rsid w:val="006F1D95"/>
    <w:rsid w:val="00710D22"/>
    <w:rsid w:val="00715E44"/>
    <w:rsid w:val="007601B3"/>
    <w:rsid w:val="00773ED2"/>
    <w:rsid w:val="00793434"/>
    <w:rsid w:val="007A127A"/>
    <w:rsid w:val="007C10A3"/>
    <w:rsid w:val="007F29C1"/>
    <w:rsid w:val="0080215F"/>
    <w:rsid w:val="00861A01"/>
    <w:rsid w:val="008A6327"/>
    <w:rsid w:val="008A79F6"/>
    <w:rsid w:val="008C6DA2"/>
    <w:rsid w:val="008D1610"/>
    <w:rsid w:val="008D7F01"/>
    <w:rsid w:val="00900659"/>
    <w:rsid w:val="00900C14"/>
    <w:rsid w:val="00913D38"/>
    <w:rsid w:val="00935603"/>
    <w:rsid w:val="0098398F"/>
    <w:rsid w:val="009D377E"/>
    <w:rsid w:val="009E2E02"/>
    <w:rsid w:val="009E6A18"/>
    <w:rsid w:val="00A26A23"/>
    <w:rsid w:val="00A34133"/>
    <w:rsid w:val="00A35978"/>
    <w:rsid w:val="00AC1B82"/>
    <w:rsid w:val="00B648D9"/>
    <w:rsid w:val="00B70A43"/>
    <w:rsid w:val="00B76480"/>
    <w:rsid w:val="00B85C09"/>
    <w:rsid w:val="00BC19BE"/>
    <w:rsid w:val="00BC3D54"/>
    <w:rsid w:val="00BD166F"/>
    <w:rsid w:val="00BF442A"/>
    <w:rsid w:val="00BF4AB6"/>
    <w:rsid w:val="00BF65BD"/>
    <w:rsid w:val="00C134D5"/>
    <w:rsid w:val="00C23B87"/>
    <w:rsid w:val="00C57145"/>
    <w:rsid w:val="00C60B01"/>
    <w:rsid w:val="00C74236"/>
    <w:rsid w:val="00C91EBC"/>
    <w:rsid w:val="00CB25A2"/>
    <w:rsid w:val="00CF1F9D"/>
    <w:rsid w:val="00D24029"/>
    <w:rsid w:val="00D427D8"/>
    <w:rsid w:val="00D64B41"/>
    <w:rsid w:val="00DA23A7"/>
    <w:rsid w:val="00DA7C50"/>
    <w:rsid w:val="00DC09FA"/>
    <w:rsid w:val="00DE467D"/>
    <w:rsid w:val="00DE7BFB"/>
    <w:rsid w:val="00E43757"/>
    <w:rsid w:val="00E738EC"/>
    <w:rsid w:val="00E93CD7"/>
    <w:rsid w:val="00E96086"/>
    <w:rsid w:val="00EA67B0"/>
    <w:rsid w:val="00EC347B"/>
    <w:rsid w:val="00F742DA"/>
    <w:rsid w:val="00F747F7"/>
    <w:rsid w:val="00F80CBA"/>
    <w:rsid w:val="00F80E68"/>
    <w:rsid w:val="00F85322"/>
    <w:rsid w:val="00F90910"/>
    <w:rsid w:val="00F9688A"/>
    <w:rsid w:val="00FB252D"/>
    <w:rsid w:val="00FF0B57"/>
    <w:rsid w:val="00FF7A8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86"/>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B0986"/>
    <w:rPr>
      <w:rFonts w:ascii="Calibri" w:eastAsia="Calibri" w:hAnsi="Calibri" w:cs="Times New Roman"/>
      <w:b/>
      <w:bCs/>
      <w:sz w:val="20"/>
      <w:szCs w:val="20"/>
      <w:lang w:eastAsia="en-US"/>
    </w:rPr>
  </w:style>
  <w:style w:type="paragraph" w:styleId="Header">
    <w:name w:val="header"/>
    <w:basedOn w:val="Normal"/>
    <w:link w:val="HeaderChar"/>
    <w:uiPriority w:val="99"/>
    <w:unhideWhenUsed/>
    <w:rsid w:val="00E9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86"/>
    <w:rPr>
      <w:rFonts w:eastAsiaTheme="minorEastAsia"/>
      <w:lang w:eastAsia="zh-CN"/>
    </w:rPr>
  </w:style>
  <w:style w:type="paragraph" w:styleId="Footer">
    <w:name w:val="footer"/>
    <w:basedOn w:val="Normal"/>
    <w:link w:val="FooterChar"/>
    <w:uiPriority w:val="99"/>
    <w:unhideWhenUsed/>
    <w:rsid w:val="00E9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86"/>
    <w:rPr>
      <w:rFonts w:eastAsiaTheme="minorEastAsia"/>
      <w:lang w:eastAsia="zh-CN"/>
    </w:rPr>
  </w:style>
  <w:style w:type="character" w:styleId="Hyperlink">
    <w:name w:val="Hyperlink"/>
    <w:basedOn w:val="DefaultParagraphFont"/>
    <w:uiPriority w:val="99"/>
    <w:unhideWhenUsed/>
    <w:rsid w:val="00C134D5"/>
    <w:rPr>
      <w:color w:val="0000FF" w:themeColor="hyperlink"/>
      <w:u w:val="single"/>
    </w:rPr>
  </w:style>
  <w:style w:type="character" w:styleId="UnresolvedMention">
    <w:name w:val="Unresolved Mention"/>
    <w:basedOn w:val="DefaultParagraphFont"/>
    <w:uiPriority w:val="99"/>
    <w:semiHidden/>
    <w:unhideWhenUsed/>
    <w:rsid w:val="00C134D5"/>
    <w:rPr>
      <w:color w:val="605E5C"/>
      <w:shd w:val="clear" w:color="auto" w:fill="E1DFDD"/>
    </w:rPr>
  </w:style>
  <w:style w:type="paragraph" w:styleId="ListParagraph">
    <w:name w:val="List Paragraph"/>
    <w:basedOn w:val="Normal"/>
    <w:uiPriority w:val="34"/>
    <w:qFormat/>
    <w:rsid w:val="0021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rlovac.hr/savjetovanja/nacrt-cjenika-komunalnih-usluga-vlastitog-pogona-grada-karlov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Ivan Uđbinac</cp:lastModifiedBy>
  <cp:revision>81</cp:revision>
  <cp:lastPrinted>2026-02-17T13:56:00Z</cp:lastPrinted>
  <dcterms:created xsi:type="dcterms:W3CDTF">2025-10-29T07:06:00Z</dcterms:created>
  <dcterms:modified xsi:type="dcterms:W3CDTF">2026-02-19T08:03:00Z</dcterms:modified>
</cp:coreProperties>
</file>