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6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6"/>
        <w:gridCol w:w="3118"/>
        <w:gridCol w:w="3392"/>
      </w:tblGrid>
      <w:tr w:rsidR="00820664" w:rsidRPr="00820664" w14:paraId="25CFED5F" w14:textId="77777777" w:rsidTr="00820664">
        <w:trPr>
          <w:trHeight w:hRule="exact" w:val="1274"/>
        </w:trPr>
        <w:tc>
          <w:tcPr>
            <w:tcW w:w="10086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680848F9" w14:textId="77777777" w:rsidR="00820664" w:rsidRPr="00820664" w:rsidRDefault="00820664" w:rsidP="00820664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  <w:p w14:paraId="20E4549F" w14:textId="77777777" w:rsidR="00820664" w:rsidRPr="00820664" w:rsidRDefault="00820664" w:rsidP="00820664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OB</w:t>
            </w:r>
            <w:r w:rsidRPr="00820664">
              <w:rPr>
                <w:rFonts w:eastAsia="Myriad Pro" w:cstheme="minorHAnsi"/>
                <w:b/>
                <w:bCs/>
                <w:color w:val="FFFFFF"/>
                <w:spacing w:val="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b/>
                <w:bCs/>
                <w:color w:val="FFFFFF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b/>
                <w:bCs/>
                <w:color w:val="FFFFFF"/>
                <w:spacing w:val="2"/>
                <w:kern w:val="0"/>
                <w:sz w:val="20"/>
                <w:szCs w:val="20"/>
                <w14:ligatures w14:val="none"/>
              </w:rPr>
              <w:t>Z</w:t>
            </w:r>
            <w:r w:rsidRPr="00820664">
              <w:rPr>
                <w:rFonts w:eastAsia="Myriad Pro" w:cstheme="minorHAnsi"/>
                <w:b/>
                <w:bCs/>
                <w:color w:val="FFFFFF"/>
                <w:spacing w:val="-5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C</w:t>
            </w:r>
          </w:p>
          <w:p w14:paraId="77161927" w14:textId="1DFEDAD9" w:rsidR="00820664" w:rsidRPr="00820664" w:rsidRDefault="001C374F" w:rsidP="008229E0">
            <w:pPr>
              <w:widowControl w:val="0"/>
              <w:spacing w:after="0" w:line="240" w:lineRule="auto"/>
              <w:ind w:left="849" w:right="828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IZ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9"/>
                <w:kern w:val="0"/>
                <w:sz w:val="20"/>
                <w:szCs w:val="20"/>
                <w14:ligatures w14:val="none"/>
              </w:rPr>
              <w:t>V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JEŠ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2"/>
                <w:kern w:val="0"/>
                <w:sz w:val="20"/>
                <w:szCs w:val="20"/>
                <w14:ligatures w14:val="none"/>
              </w:rPr>
              <w:t>Ć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 O PR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VEDENOM S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13"/>
                <w:kern w:val="0"/>
                <w:sz w:val="20"/>
                <w:szCs w:val="20"/>
                <w14:ligatures w14:val="none"/>
              </w:rPr>
              <w:t>A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9"/>
                <w:kern w:val="0"/>
                <w:sz w:val="20"/>
                <w:szCs w:val="20"/>
                <w14:ligatures w14:val="none"/>
              </w:rPr>
              <w:t>V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6"/>
                <w:kern w:val="0"/>
                <w:sz w:val="20"/>
                <w:szCs w:val="20"/>
                <w14:ligatures w14:val="none"/>
              </w:rPr>
              <w:t>T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12"/>
                <w:kern w:val="0"/>
                <w:sz w:val="20"/>
                <w:szCs w:val="20"/>
                <w14:ligatures w14:val="none"/>
              </w:rPr>
              <w:t>V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ANJU SA J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13"/>
                <w:kern w:val="0"/>
                <w:sz w:val="20"/>
                <w:szCs w:val="20"/>
                <w14:ligatures w14:val="none"/>
              </w:rPr>
              <w:t>A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VNOŠ</w:t>
            </w:r>
            <w:r w:rsidR="00820664" w:rsidRPr="00820664">
              <w:rPr>
                <w:rFonts w:eastAsia="MS Gothic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Ć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U</w:t>
            </w:r>
          </w:p>
        </w:tc>
      </w:tr>
      <w:tr w:rsidR="00820664" w:rsidRPr="00820664" w14:paraId="7ECEB975" w14:textId="77777777" w:rsidTr="00820664">
        <w:trPr>
          <w:trHeight w:hRule="exact" w:val="1363"/>
        </w:trPr>
        <w:tc>
          <w:tcPr>
            <w:tcW w:w="3576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4D22742" w14:textId="77777777" w:rsidR="00820664" w:rsidRPr="00820664" w:rsidRDefault="00820664" w:rsidP="00820664">
            <w:pPr>
              <w:widowControl w:val="0"/>
              <w:spacing w:before="8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7D38EF55" w14:textId="77777777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0C42805A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Nasl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 dokumenta</w:t>
            </w:r>
          </w:p>
        </w:tc>
        <w:tc>
          <w:tcPr>
            <w:tcW w:w="6510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E42A288" w14:textId="562FC791" w:rsidR="00820664" w:rsidRPr="00820664" w:rsidRDefault="00820664" w:rsidP="00820664">
            <w:pPr>
              <w:widowControl w:val="0"/>
              <w:spacing w:before="35" w:after="0" w:line="240" w:lineRule="auto"/>
              <w:ind w:left="129" w:right="256"/>
              <w:jc w:val="center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I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z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vješ</w:t>
            </w:r>
            <w:r w:rsidRPr="00820664">
              <w:rPr>
                <w:rFonts w:eastAsia="MS Gothic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ć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 o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rov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edenom s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anju o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tu</w:t>
            </w:r>
          </w:p>
          <w:p w14:paraId="58F4F8BE" w14:textId="77777777" w:rsidR="00820664" w:rsidRDefault="00820664" w:rsidP="003B103A">
            <w:pPr>
              <w:widowControl w:val="0"/>
              <w:spacing w:after="0" w:line="276" w:lineRule="auto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  <w:p w14:paraId="4ACB5C10" w14:textId="41EDCC11" w:rsidR="00B710C1" w:rsidRDefault="00B710C1" w:rsidP="00696908">
            <w:pPr>
              <w:jc w:val="center"/>
            </w:pPr>
            <w:r>
              <w:rPr>
                <w:rFonts w:eastAsia="Myriad Pro" w:cs="Myriad Pro"/>
              </w:rPr>
              <w:t xml:space="preserve">Odluke o </w:t>
            </w:r>
            <w:r w:rsidR="00342952">
              <w:rPr>
                <w:rFonts w:eastAsia="Myriad Pro" w:cs="Myriad Pro"/>
              </w:rPr>
              <w:t>izmjenama Odluke o</w:t>
            </w:r>
            <w:r>
              <w:rPr>
                <w:rFonts w:eastAsia="Myriad Pro" w:cs="Myriad Pro"/>
              </w:rPr>
              <w:t xml:space="preserve"> komunaln</w:t>
            </w:r>
            <w:r w:rsidR="00342952">
              <w:rPr>
                <w:rFonts w:eastAsia="Myriad Pro" w:cs="Myriad Pro"/>
              </w:rPr>
              <w:t>oj</w:t>
            </w:r>
            <w:r>
              <w:rPr>
                <w:rFonts w:eastAsia="Myriad Pro" w:cs="Myriad Pro"/>
              </w:rPr>
              <w:t xml:space="preserve"> naknad</w:t>
            </w:r>
            <w:r w:rsidR="00342952">
              <w:rPr>
                <w:rFonts w:eastAsia="Myriad Pro" w:cs="Myriad Pro"/>
              </w:rPr>
              <w:t>i</w:t>
            </w:r>
          </w:p>
          <w:p w14:paraId="0320078F" w14:textId="02F34C86" w:rsidR="00A54363" w:rsidRPr="00820664" w:rsidRDefault="00A54363" w:rsidP="003B103A">
            <w:pPr>
              <w:widowControl w:val="0"/>
              <w:spacing w:after="0" w:line="276" w:lineRule="auto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42169D2E" w14:textId="77777777" w:rsidTr="00A54363">
        <w:trPr>
          <w:trHeight w:hRule="exact" w:val="912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BADCCC5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609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S</w:t>
            </w:r>
            <w:r w:rsidRPr="00820664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vara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elj dokumenta, tijelo koje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rov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odi s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anje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65E9328" w14:textId="234B2C71" w:rsidR="00A54363" w:rsidRPr="000F1D08" w:rsidRDefault="00A54363" w:rsidP="00A54363">
            <w:pPr>
              <w:spacing w:before="16" w:after="0" w:line="280" w:lineRule="exact"/>
              <w:ind w:right="186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F1D08">
              <w:rPr>
                <w:rFonts w:cstheme="minorHAnsi"/>
              </w:rPr>
              <w:t>Grad Karlovac</w:t>
            </w:r>
          </w:p>
          <w:p w14:paraId="054046CB" w14:textId="6CCA1ABE" w:rsidR="00A54363" w:rsidRPr="000F1D08" w:rsidRDefault="00A54363" w:rsidP="00A54363">
            <w:pPr>
              <w:spacing w:after="0" w:line="240" w:lineRule="auto"/>
              <w:jc w:val="both"/>
              <w:rPr>
                <w:rFonts w:cstheme="minorHAnsi"/>
              </w:rPr>
            </w:pPr>
            <w:r w:rsidRPr="000F1D08">
              <w:rPr>
                <w:rFonts w:cstheme="minorHAnsi"/>
              </w:rPr>
              <w:t xml:space="preserve">  Upravni odjel za komunalno gospodarstvo, promet i mjesnu samoupravu</w:t>
            </w:r>
          </w:p>
          <w:p w14:paraId="35957783" w14:textId="4A76B2B5" w:rsidR="00820664" w:rsidRPr="00820664" w:rsidRDefault="00820664" w:rsidP="00820664">
            <w:pPr>
              <w:widowControl w:val="0"/>
              <w:spacing w:before="37" w:after="0" w:line="240" w:lineRule="auto"/>
              <w:ind w:left="165" w:right="991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58818D5E" w14:textId="77777777" w:rsidTr="00820664">
        <w:trPr>
          <w:trHeight w:hRule="exact" w:val="1089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898B736" w14:textId="77777777" w:rsidR="00820664" w:rsidRPr="00820664" w:rsidRDefault="00820664" w:rsidP="00820664">
            <w:pPr>
              <w:widowControl w:val="0"/>
              <w:spacing w:before="8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5B99A17" w14:textId="77777777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0C59276B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vrha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ABA8EBE" w14:textId="2D085D6A" w:rsidR="00342952" w:rsidRPr="00342952" w:rsidRDefault="00342952" w:rsidP="00342952">
            <w:pPr>
              <w:widowControl w:val="0"/>
              <w:spacing w:after="0" w:line="276" w:lineRule="auto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 xml:space="preserve">Izmjena </w:t>
            </w:r>
            <w:r w:rsidRPr="00342952">
              <w:rPr>
                <w:rFonts w:cstheme="minorHAnsi"/>
                <w:sz w:val="20"/>
                <w:szCs w:val="20"/>
              </w:rPr>
              <w:t xml:space="preserve">područja zona u </w:t>
            </w:r>
            <w:r>
              <w:rPr>
                <w:rFonts w:cstheme="minorHAnsi"/>
                <w:sz w:val="20"/>
                <w:szCs w:val="20"/>
              </w:rPr>
              <w:t>gradu Karlovcu</w:t>
            </w:r>
            <w:r w:rsidRPr="00342952">
              <w:rPr>
                <w:rFonts w:cstheme="minorHAnsi"/>
                <w:sz w:val="20"/>
                <w:szCs w:val="20"/>
              </w:rPr>
              <w:t xml:space="preserve"> u kojima se naplaćuje komunalna naknada</w:t>
            </w:r>
          </w:p>
          <w:p w14:paraId="519E4D5D" w14:textId="77777777" w:rsidR="00342952" w:rsidRDefault="00342952" w:rsidP="00820664">
            <w:pPr>
              <w:widowControl w:val="0"/>
              <w:spacing w:after="0" w:line="276" w:lineRule="auto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  <w:p w14:paraId="5557C01B" w14:textId="77777777" w:rsidR="00342952" w:rsidRDefault="00342952" w:rsidP="00820664">
            <w:pPr>
              <w:widowControl w:val="0"/>
              <w:spacing w:after="0" w:line="276" w:lineRule="auto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  <w:p w14:paraId="5349FD26" w14:textId="410AC5EC" w:rsidR="00820664" w:rsidRPr="00820664" w:rsidRDefault="00B710C1" w:rsidP="00820664">
            <w:pPr>
              <w:widowControl w:val="0"/>
              <w:spacing w:after="0" w:line="276" w:lineRule="auto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Određivanje vrijednosti boda komunalne naknade s primjenom od 1.1.2026. godine</w:t>
            </w:r>
          </w:p>
        </w:tc>
      </w:tr>
      <w:tr w:rsidR="00820664" w:rsidRPr="00820664" w14:paraId="4E1CC6C6" w14:textId="77777777" w:rsidTr="00820664">
        <w:trPr>
          <w:trHeight w:hRule="exact" w:val="878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D1944EF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4D767358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Datum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26B6C0B" w14:textId="66066391" w:rsidR="00820664" w:rsidRPr="00820664" w:rsidRDefault="00342952" w:rsidP="00820664">
            <w:pPr>
              <w:widowControl w:val="0"/>
              <w:spacing w:after="0" w:line="240" w:lineRule="auto"/>
              <w:ind w:left="165" w:right="-20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3</w:t>
            </w:r>
            <w:r w:rsidR="00B710C1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.1</w:t>
            </w:r>
            <w:r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1</w:t>
            </w:r>
            <w:r w:rsidR="00B710C1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.2025.</w:t>
            </w:r>
          </w:p>
        </w:tc>
      </w:tr>
      <w:tr w:rsidR="00820664" w:rsidRPr="00820664" w14:paraId="32D79649" w14:textId="77777777" w:rsidTr="00820664">
        <w:trPr>
          <w:trHeight w:hRule="exact" w:val="834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1027F88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7E369F0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-7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</w:t>
            </w:r>
            <w:r w:rsidRPr="00820664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zija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A63D463" w14:textId="0C83D158" w:rsidR="00820664" w:rsidRPr="00820664" w:rsidRDefault="00B710C1" w:rsidP="00820664">
            <w:pPr>
              <w:widowControl w:val="0"/>
              <w:spacing w:after="20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Prva</w:t>
            </w:r>
            <w:r w:rsidR="00820664"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820664" w:rsidRPr="00820664" w14:paraId="6DBF7951" w14:textId="77777777" w:rsidTr="00820664">
        <w:trPr>
          <w:trHeight w:hRule="exact" w:val="1112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3AD2A77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7542D6B1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-4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rsta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0333EBC" w14:textId="77777777" w:rsidR="00820664" w:rsidRPr="00820664" w:rsidRDefault="00820664" w:rsidP="00B710C1">
            <w:pPr>
              <w:widowControl w:val="0"/>
              <w:spacing w:before="3" w:after="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6FC3083F" w14:textId="6C13B42D" w:rsidR="00342952" w:rsidRDefault="00B710C1" w:rsidP="00342952">
            <w:pPr>
              <w:jc w:val="center"/>
            </w:pPr>
            <w:r w:rsidRPr="00B710C1">
              <w:rPr>
                <w:rFonts w:eastAsia="Myriad Pro" w:cstheme="minorHAnsi"/>
                <w:kern w:val="0"/>
                <w14:ligatures w14:val="none"/>
              </w:rPr>
              <w:t>Nacrt</w:t>
            </w:r>
            <w:r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342952">
              <w:rPr>
                <w:rFonts w:eastAsia="Myriad Pro" w:cs="Myriad Pro"/>
              </w:rPr>
              <w:t>Odluke o izmjenama Odluke o komunalnoj naknadi</w:t>
            </w:r>
          </w:p>
          <w:p w14:paraId="1DE02142" w14:textId="28204C94" w:rsidR="00B710C1" w:rsidRDefault="00B710C1" w:rsidP="00B710C1">
            <w:pPr>
              <w:jc w:val="center"/>
            </w:pPr>
          </w:p>
          <w:p w14:paraId="68FA84A4" w14:textId="3A68B4BF" w:rsidR="00820664" w:rsidRPr="00820664" w:rsidRDefault="00820664" w:rsidP="00820664">
            <w:pPr>
              <w:widowControl w:val="0"/>
              <w:spacing w:after="0" w:line="240" w:lineRule="auto"/>
              <w:ind w:right="-20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6A518B3E" w14:textId="77777777" w:rsidTr="00820664">
        <w:trPr>
          <w:trHeight w:hRule="exact" w:val="978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59E0E49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225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Naziv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ta zakona, drugog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opisa ili akta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B96FC14" w14:textId="5A8EECB0" w:rsidR="00820664" w:rsidRPr="00820664" w:rsidRDefault="009F49FE" w:rsidP="00820664">
            <w:pPr>
              <w:widowControl w:val="0"/>
              <w:spacing w:after="0" w:line="276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="Myriad Pro"/>
              </w:rPr>
              <w:t>Odluk</w:t>
            </w:r>
            <w:r>
              <w:rPr>
                <w:rFonts w:eastAsia="Myriad Pro" w:cs="Myriad Pro"/>
              </w:rPr>
              <w:t>a</w:t>
            </w:r>
            <w:r>
              <w:rPr>
                <w:rFonts w:eastAsia="Myriad Pro" w:cs="Myriad Pro"/>
              </w:rPr>
              <w:t xml:space="preserve"> o izmjenama Odluke o komunalnoj naknadi</w:t>
            </w:r>
          </w:p>
        </w:tc>
      </w:tr>
      <w:tr w:rsidR="00820664" w:rsidRPr="00820664" w14:paraId="7334E680" w14:textId="77777777" w:rsidTr="00820664">
        <w:trPr>
          <w:trHeight w:hRule="exact" w:val="1532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557ACA7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Jedins</w:t>
            </w:r>
            <w:r w:rsidRPr="00820664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 xml:space="preserve">ena 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zna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 iz Plana donošenja zakona, dru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g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ih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opisa i a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ata obj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vljenog na in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ernets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im stranicama</w:t>
            </w:r>
            <w:r w:rsidRPr="00820664">
              <w:rPr>
                <w:rFonts w:eastAsia="Myriad Pro" w:cstheme="minorHAnsi"/>
                <w:color w:val="231F20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Grada</w:t>
            </w:r>
          </w:p>
          <w:p w14:paraId="1F87686C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</w:p>
          <w:p w14:paraId="28BDC456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</w:p>
          <w:p w14:paraId="1321ED90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EDA83A1" w14:textId="77777777" w:rsidR="00820664" w:rsidRDefault="00A54363" w:rsidP="00820664">
            <w:pPr>
              <w:widowControl w:val="0"/>
              <w:spacing w:after="200" w:line="240" w:lineRule="auto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KLASA: 013-02/24-01/01</w:t>
            </w:r>
          </w:p>
          <w:p w14:paraId="17A36A62" w14:textId="416B1D47" w:rsidR="00A54363" w:rsidRPr="00820664" w:rsidRDefault="00A54363" w:rsidP="00820664">
            <w:pPr>
              <w:widowControl w:val="0"/>
              <w:spacing w:after="200" w:line="240" w:lineRule="auto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URBROJ: 2133-1-03-01/</w:t>
            </w:r>
            <w:r w:rsidR="00303ABF">
              <w:rPr>
                <w:rFonts w:cstheme="minorHAnsi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5-25-</w:t>
            </w:r>
            <w:r w:rsidR="00A66B77">
              <w:rPr>
                <w:rFonts w:cstheme="minorHAnsi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20664" w:rsidRPr="00820664" w14:paraId="6F64C5ED" w14:textId="77777777" w:rsidTr="00820664">
        <w:trPr>
          <w:trHeight w:hRule="exact" w:val="949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F7B9F7B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54A20993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Naziv tijela nadležnog za izradu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75628B6" w14:textId="35F8B59B" w:rsidR="00820664" w:rsidRPr="00820664" w:rsidRDefault="00696908" w:rsidP="00820664">
            <w:pPr>
              <w:widowControl w:val="0"/>
              <w:spacing w:after="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0F1D08">
              <w:rPr>
                <w:rFonts w:cstheme="minorHAnsi"/>
              </w:rPr>
              <w:t>Upravni odjel za komunalno gospodarstvo, promet i mjesnu</w:t>
            </w:r>
            <w:r>
              <w:rPr>
                <w:rFonts w:cstheme="minorHAnsi"/>
              </w:rPr>
              <w:t xml:space="preserve"> samoupravu</w:t>
            </w:r>
          </w:p>
        </w:tc>
      </w:tr>
      <w:tr w:rsidR="00820664" w:rsidRPr="00820664" w14:paraId="3487E3FD" w14:textId="77777777" w:rsidTr="00820664">
        <w:trPr>
          <w:trHeight w:hRule="exact" w:val="1133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809FFF3" w14:textId="04E6038C" w:rsidR="00820664" w:rsidRPr="00820664" w:rsidRDefault="00820664" w:rsidP="00820664">
            <w:pPr>
              <w:widowControl w:val="0"/>
              <w:spacing w:before="37" w:after="0" w:line="240" w:lineRule="auto"/>
              <w:ind w:left="108" w:right="316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Koji su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edst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vnici 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vnosti bili u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lju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č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eni u postupak izrade odnosno/ili u rad stru</w:t>
            </w:r>
            <w:r w:rsidRPr="00820664">
              <w:rPr>
                <w:rFonts w:eastAsia="MS Gothic" w:cstheme="minorHAnsi"/>
                <w:color w:val="231F20"/>
                <w:kern w:val="0"/>
                <w:sz w:val="20"/>
                <w:szCs w:val="20"/>
                <w14:ligatures w14:val="none"/>
              </w:rPr>
              <w:t>č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ne radne skupine za izradu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ta?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2ACC1A8" w14:textId="582E4ECD" w:rsidR="00820664" w:rsidRPr="0055620E" w:rsidRDefault="00820664" w:rsidP="0055620E">
            <w:pPr>
              <w:pStyle w:val="ListParagraph"/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388DFC3C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3A12581A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6CCAA0CE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12089A4B" w14:textId="77777777" w:rsidTr="00820664">
        <w:trPr>
          <w:trHeight w:hRule="exact" w:val="3582"/>
        </w:trPr>
        <w:tc>
          <w:tcPr>
            <w:tcW w:w="3576" w:type="dxa"/>
            <w:vMerge w:val="restart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C424324" w14:textId="77777777" w:rsidR="00820664" w:rsidRPr="00820664" w:rsidRDefault="00820664" w:rsidP="00820664">
            <w:pPr>
              <w:widowControl w:val="0"/>
              <w:spacing w:before="73" w:after="0" w:line="240" w:lineRule="auto"/>
              <w:ind w:left="108" w:right="115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lastRenderedPageBreak/>
              <w:t>Je li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 bio obj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vljen na in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ernets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im stranicama ili</w:t>
            </w:r>
          </w:p>
          <w:p w14:paraId="75169AEF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922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na dru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g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 odg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varajući način?</w:t>
            </w:r>
          </w:p>
          <w:p w14:paraId="7F42C160" w14:textId="77777777" w:rsidR="00820664" w:rsidRPr="00820664" w:rsidRDefault="00820664" w:rsidP="00820664">
            <w:pPr>
              <w:widowControl w:val="0"/>
              <w:spacing w:before="82" w:after="0" w:line="240" w:lineRule="auto"/>
              <w:ind w:left="108" w:right="229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 xml:space="preserve">Ako jest, 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ada je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 obj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vljen, na kojoj in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ernetskoj stranici i koliko je v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emena ost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vljeno za s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anje?</w:t>
            </w:r>
          </w:p>
          <w:p w14:paraId="3F017823" w14:textId="77777777" w:rsidR="00820664" w:rsidRPr="00820664" w:rsidRDefault="00820664" w:rsidP="00820664">
            <w:pPr>
              <w:widowControl w:val="0"/>
              <w:spacing w:before="83" w:after="0" w:line="240" w:lineRule="auto"/>
              <w:ind w:left="108" w:right="2170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  <w:p w14:paraId="366A9EB9" w14:textId="77777777" w:rsidR="00820664" w:rsidRPr="00820664" w:rsidRDefault="00820664" w:rsidP="00820664">
            <w:pPr>
              <w:widowControl w:val="0"/>
              <w:spacing w:before="83" w:after="0" w:line="240" w:lineRule="auto"/>
              <w:ind w:left="108" w:right="2170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Ako nije, zašto?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357E80A" w14:textId="3972B8F6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E6D9063" w14:textId="77777777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5C490E1D" w14:textId="77777777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443E3158" w14:textId="658A98BC" w:rsidR="001423AD" w:rsidRDefault="001423AD" w:rsidP="004D07C7">
            <w:pPr>
              <w:widowControl w:val="0"/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Nacrt je bio objavljen na internetskim stranicama Grada Karlovca </w:t>
            </w:r>
            <w:hyperlink r:id="rId5" w:history="1">
              <w:r w:rsidRPr="00F7607B">
                <w:rPr>
                  <w:rStyle w:val="Hyperlink"/>
                  <w:rFonts w:eastAsia="Times New Roman" w:cstheme="minorHAnsi"/>
                  <w:kern w:val="0"/>
                  <w:sz w:val="20"/>
                  <w:szCs w:val="20"/>
                  <w:lang w:eastAsia="hr-HR"/>
                  <w14:ligatures w14:val="none"/>
                </w:rPr>
                <w:t>https://www.karlovac.hr/savjetovanja/nacrt-odluke-o-vrijednosti-boda-komunalne-naknade/</w:t>
              </w:r>
            </w:hyperlink>
          </w:p>
          <w:p w14:paraId="082DC51E" w14:textId="35094DA7" w:rsidR="004D07C7" w:rsidRDefault="00A66B77" w:rsidP="004D07C7">
            <w:pPr>
              <w:widowControl w:val="0"/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  <w:r w:rsidR="004D07C7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  <w:r w:rsidR="004D07C7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.2025. godine.</w:t>
            </w:r>
          </w:p>
          <w:p w14:paraId="512EF9EB" w14:textId="184AB13B" w:rsidR="001423AD" w:rsidRDefault="001423AD" w:rsidP="00820664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Savjetovanje je trajalo </w:t>
            </w:r>
            <w:r w:rsidR="004D07C7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33 dana.</w:t>
            </w:r>
          </w:p>
          <w:p w14:paraId="476AA694" w14:textId="77777777" w:rsidR="001423AD" w:rsidRDefault="001423AD" w:rsidP="00820664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6316A73" w14:textId="77777777" w:rsidR="001423AD" w:rsidRDefault="001423AD" w:rsidP="00820664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C01A5C5" w14:textId="77777777" w:rsidR="001423AD" w:rsidRPr="00820664" w:rsidRDefault="001423AD" w:rsidP="00820664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91BF9D9" w14:textId="07CC8497" w:rsidR="00820664" w:rsidRPr="00820664" w:rsidRDefault="001423AD" w:rsidP="00820664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Savjetovanje je trajalo </w:t>
            </w:r>
          </w:p>
          <w:p w14:paraId="614CC0F0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58929F7D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0BFD5242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0496B45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BA4FFDE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33F8E4A1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6E67CD6D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F40BFBE" w14:textId="012E8279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3589FB34" w14:textId="77777777" w:rsidTr="00820664">
        <w:trPr>
          <w:trHeight w:hRule="exact" w:val="984"/>
        </w:trPr>
        <w:tc>
          <w:tcPr>
            <w:tcW w:w="3576" w:type="dxa"/>
            <w:vMerge/>
            <w:tcBorders>
              <w:left w:val="single" w:sz="4" w:space="0" w:color="auto"/>
              <w:bottom w:val="single" w:sz="4" w:space="0" w:color="231F20"/>
            </w:tcBorders>
          </w:tcPr>
          <w:p w14:paraId="6F13E08C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89A48A1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www.karlovac.hr</w:t>
            </w:r>
          </w:p>
        </w:tc>
        <w:tc>
          <w:tcPr>
            <w:tcW w:w="3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E12661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508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Internets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 st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ani</w:t>
            </w:r>
            <w:r w:rsidRPr="00820664">
              <w:rPr>
                <w:rFonts w:eastAsia="Myriad Pro" w:cstheme="minorHAnsi"/>
                <w:i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 tijela nadležnog za iz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adu nac</w:t>
            </w:r>
            <w:r w:rsidRPr="00820664">
              <w:rPr>
                <w:rFonts w:eastAsia="Myriad Pro" w:cstheme="minorHAnsi"/>
                <w:i/>
                <w:color w:val="231F20"/>
                <w:spacing w:val="6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ta st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ani</w:t>
            </w:r>
            <w:r w:rsidRPr="00820664">
              <w:rPr>
                <w:rFonts w:eastAsia="Myriad Pro" w:cstheme="minorHAnsi"/>
                <w:i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820664" w:rsidRPr="00820664" w14:paraId="773C591C" w14:textId="77777777" w:rsidTr="00820664">
        <w:trPr>
          <w:trHeight w:hRule="exact" w:val="856"/>
        </w:trPr>
        <w:tc>
          <w:tcPr>
            <w:tcW w:w="3576" w:type="dxa"/>
            <w:vMerge/>
            <w:tcBorders>
              <w:left w:val="single" w:sz="4" w:space="0" w:color="auto"/>
              <w:bottom w:val="single" w:sz="4" w:space="0" w:color="231F20"/>
            </w:tcBorders>
          </w:tcPr>
          <w:p w14:paraId="0976DAEE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FB98932" w14:textId="439074F2" w:rsidR="00820664" w:rsidRPr="000C72CD" w:rsidRDefault="00820664" w:rsidP="000C72CD">
            <w:pPr>
              <w:pStyle w:val="ListParagraph"/>
              <w:widowControl w:val="0"/>
              <w:numPr>
                <w:ilvl w:val="0"/>
                <w:numId w:val="2"/>
              </w:numPr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BD1077F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D198627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Ne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 druge internets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 st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ani</w:t>
            </w:r>
            <w:r w:rsidRPr="00820664">
              <w:rPr>
                <w:rFonts w:eastAsia="Myriad Pro" w:cstheme="minorHAnsi"/>
                <w:i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820664" w:rsidRPr="00820664" w14:paraId="5F9B98B9" w14:textId="77777777" w:rsidTr="00820664">
        <w:trPr>
          <w:trHeight w:hRule="exact" w:val="90"/>
        </w:trPr>
        <w:tc>
          <w:tcPr>
            <w:tcW w:w="3576" w:type="dxa"/>
            <w:vMerge/>
            <w:tcBorders>
              <w:left w:val="single" w:sz="4" w:space="0" w:color="auto"/>
              <w:bottom w:val="single" w:sz="4" w:space="0" w:color="231F20"/>
            </w:tcBorders>
          </w:tcPr>
          <w:p w14:paraId="61338A4B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14D5AA8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2990A8F8" w14:textId="77777777" w:rsidTr="00820664">
        <w:trPr>
          <w:trHeight w:hRule="exact" w:val="1591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F3EEC29" w14:textId="733C996D" w:rsidR="00820664" w:rsidRPr="00820664" w:rsidRDefault="00820664" w:rsidP="00820664">
            <w:pPr>
              <w:widowControl w:val="0"/>
              <w:spacing w:before="37" w:after="0" w:line="240" w:lineRule="auto"/>
              <w:ind w:left="108" w:right="422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Koji su predstavnici javnosti dostavili svoja o</w:t>
            </w:r>
            <w:r w:rsidRPr="00820664">
              <w:rPr>
                <w:rFonts w:eastAsia="MS Gothic" w:cstheme="minorHAnsi"/>
                <w:color w:val="231F20"/>
                <w:kern w:val="0"/>
                <w:sz w:val="20"/>
                <w:szCs w:val="20"/>
                <w14:ligatures w14:val="none"/>
              </w:rPr>
              <w:t>č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itovanja?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BF6E3DE" w14:textId="37D5B41E" w:rsidR="00820664" w:rsidRPr="00820664" w:rsidRDefault="00AD2B57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Nije bilo očitovanja.</w:t>
            </w:r>
          </w:p>
        </w:tc>
      </w:tr>
      <w:tr w:rsidR="00820664" w:rsidRPr="00820664" w14:paraId="1CFE60B1" w14:textId="77777777" w:rsidTr="00820664">
        <w:trPr>
          <w:trHeight w:hRule="exact" w:val="1295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DAF0C75" w14:textId="2A594C44" w:rsidR="00820664" w:rsidRPr="00820664" w:rsidRDefault="00820664" w:rsidP="00820664">
            <w:pPr>
              <w:widowControl w:val="0"/>
              <w:spacing w:before="37" w:after="0" w:line="240" w:lineRule="auto"/>
              <w:ind w:left="108" w:right="573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azl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zi nepri</w:t>
            </w:r>
            <w:r w:rsidRPr="00820664">
              <w:rPr>
                <w:rFonts w:eastAsia="Myriad Pro" w:cstheme="minorHAnsi"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h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vaćanja pojedinih primjedbi 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vnosti na od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eđene od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edbe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F7DC098" w14:textId="6D4844E1" w:rsidR="00820664" w:rsidRPr="00820664" w:rsidRDefault="000C72CD" w:rsidP="00820664">
            <w:pPr>
              <w:widowControl w:val="0"/>
              <w:numPr>
                <w:ilvl w:val="0"/>
                <w:numId w:val="1"/>
              </w:numPr>
              <w:spacing w:after="200" w:line="240" w:lineRule="auto"/>
              <w:contextualSpacing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820664"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65243C4" w14:textId="77777777" w:rsidR="00820664" w:rsidRPr="00820664" w:rsidRDefault="00820664" w:rsidP="00820664">
            <w:pPr>
              <w:widowControl w:val="0"/>
              <w:spacing w:after="200" w:line="240" w:lineRule="auto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513DB10A" w14:textId="77777777" w:rsidTr="00820664">
        <w:trPr>
          <w:trHeight w:val="979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5D01966" w14:textId="77777777" w:rsidR="00820664" w:rsidRPr="00820664" w:rsidRDefault="00820664" w:rsidP="00820664">
            <w:pPr>
              <w:widowControl w:val="0"/>
              <w:spacing w:after="0" w:line="240" w:lineRule="auto"/>
              <w:ind w:right="-20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820664">
              <w:rPr>
                <w:rFonts w:eastAsia="Myriad Pro" w:cstheme="minorHAnsi"/>
                <w:color w:val="231F20"/>
                <w:spacing w:val="-10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ošk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vi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rov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edenog s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anja</w:t>
            </w:r>
          </w:p>
          <w:p w14:paraId="7B6B599C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</w:p>
          <w:p w14:paraId="6059A3AA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</w:p>
          <w:p w14:paraId="69E8A379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CD43652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Provedba savjetovanja nije iziskivala dodatne financijske troškove.</w:t>
            </w:r>
          </w:p>
          <w:p w14:paraId="4C78CC2D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1293CD3" w14:textId="77777777" w:rsidR="00C37438" w:rsidRDefault="00C37438"/>
    <w:p w14:paraId="2126A89B" w14:textId="222B0BC7" w:rsidR="00AE7DEB" w:rsidRDefault="00AE7DEB">
      <w:r>
        <w:t xml:space="preserve">Karlovac, </w:t>
      </w:r>
      <w:r w:rsidR="00FE7BFA">
        <w:t>3</w:t>
      </w:r>
      <w:r w:rsidR="00AD2B57">
        <w:t>.1</w:t>
      </w:r>
      <w:r w:rsidR="00FE7BFA">
        <w:t>1</w:t>
      </w:r>
      <w:r w:rsidR="00AD2B57">
        <w:t>.</w:t>
      </w:r>
      <w:r>
        <w:t>202</w:t>
      </w:r>
      <w:r w:rsidR="00D450B5">
        <w:t>5</w:t>
      </w:r>
      <w:r>
        <w:t>. godine</w:t>
      </w:r>
    </w:p>
    <w:sectPr w:rsidR="00AE7DEB" w:rsidSect="00D260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7ED3"/>
    <w:multiLevelType w:val="hybridMultilevel"/>
    <w:tmpl w:val="CB42622A"/>
    <w:lvl w:ilvl="0" w:tplc="AF1C3E06">
      <w:start w:val="19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3573FD7"/>
    <w:multiLevelType w:val="hybridMultilevel"/>
    <w:tmpl w:val="99A61660"/>
    <w:lvl w:ilvl="0" w:tplc="96F4B202">
      <w:start w:val="19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A2D278C"/>
    <w:multiLevelType w:val="hybridMultilevel"/>
    <w:tmpl w:val="5FCCAEA0"/>
    <w:lvl w:ilvl="0" w:tplc="D0C0E80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176052">
    <w:abstractNumId w:val="0"/>
  </w:num>
  <w:num w:numId="2" w16cid:durableId="52244909">
    <w:abstractNumId w:val="2"/>
  </w:num>
  <w:num w:numId="3" w16cid:durableId="40915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64"/>
    <w:rsid w:val="000C72CD"/>
    <w:rsid w:val="0010176E"/>
    <w:rsid w:val="001423AD"/>
    <w:rsid w:val="001C374F"/>
    <w:rsid w:val="00295E9D"/>
    <w:rsid w:val="002D3247"/>
    <w:rsid w:val="002F5EC0"/>
    <w:rsid w:val="00303ABF"/>
    <w:rsid w:val="00342952"/>
    <w:rsid w:val="003B103A"/>
    <w:rsid w:val="004449E5"/>
    <w:rsid w:val="004D07C7"/>
    <w:rsid w:val="005027D6"/>
    <w:rsid w:val="00513ACB"/>
    <w:rsid w:val="0055620E"/>
    <w:rsid w:val="00623811"/>
    <w:rsid w:val="00673547"/>
    <w:rsid w:val="00696908"/>
    <w:rsid w:val="006D42F2"/>
    <w:rsid w:val="007307B0"/>
    <w:rsid w:val="00820664"/>
    <w:rsid w:val="008229E0"/>
    <w:rsid w:val="008602E2"/>
    <w:rsid w:val="008766B2"/>
    <w:rsid w:val="009739A4"/>
    <w:rsid w:val="009F49FE"/>
    <w:rsid w:val="00A54363"/>
    <w:rsid w:val="00A66B77"/>
    <w:rsid w:val="00AD2B57"/>
    <w:rsid w:val="00AE7DEB"/>
    <w:rsid w:val="00B175E4"/>
    <w:rsid w:val="00B710C1"/>
    <w:rsid w:val="00BC5E2D"/>
    <w:rsid w:val="00C37438"/>
    <w:rsid w:val="00CA122D"/>
    <w:rsid w:val="00D260B3"/>
    <w:rsid w:val="00D450B5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12E3"/>
  <w15:chartTrackingRefBased/>
  <w15:docId w15:val="{D969537A-7D97-4BC4-9695-5BF33890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6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6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6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6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6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6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6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6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23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rlovac.hr/savjetovanja/nacrt-odluke-o-vrijednosti-boda-komunalne-nakna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Ribar</dc:creator>
  <cp:keywords/>
  <dc:description/>
  <cp:lastModifiedBy>Željko Pakšec</cp:lastModifiedBy>
  <cp:revision>13</cp:revision>
  <cp:lastPrinted>2025-12-01T12:47:00Z</cp:lastPrinted>
  <dcterms:created xsi:type="dcterms:W3CDTF">2024-07-29T10:12:00Z</dcterms:created>
  <dcterms:modified xsi:type="dcterms:W3CDTF">2025-12-01T12:54:00Z</dcterms:modified>
</cp:coreProperties>
</file>