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C890" w14:textId="77777777" w:rsidR="006C3DFD" w:rsidRPr="00693257" w:rsidRDefault="006C3DFD" w:rsidP="00954ED3">
      <w:pPr>
        <w:rPr>
          <w:b/>
          <w:bCs/>
          <w:sz w:val="22"/>
          <w:szCs w:val="22"/>
        </w:rPr>
      </w:pPr>
      <w:r w:rsidRPr="00693257">
        <w:rPr>
          <w:b/>
          <w:bCs/>
          <w:sz w:val="22"/>
          <w:szCs w:val="22"/>
        </w:rPr>
        <w:t>OBRAZLOŽENJE POLUGODIŠNJEG IZVJEŠTAJA PRORAČUNA GRADA KARLOVCA</w:t>
      </w:r>
    </w:p>
    <w:p w14:paraId="40CFF482" w14:textId="67C8A10A" w:rsidR="00191913" w:rsidRPr="00693257" w:rsidRDefault="00572A1B" w:rsidP="006C3DFD">
      <w:pPr>
        <w:jc w:val="center"/>
        <w:rPr>
          <w:b/>
          <w:bCs/>
          <w:sz w:val="22"/>
          <w:szCs w:val="22"/>
        </w:rPr>
      </w:pPr>
      <w:r w:rsidRPr="00693257">
        <w:rPr>
          <w:b/>
          <w:bCs/>
          <w:sz w:val="22"/>
          <w:szCs w:val="22"/>
        </w:rPr>
        <w:t>ZA RAZDOBLJE I-VI 20</w:t>
      </w:r>
      <w:r w:rsidR="00867B93">
        <w:rPr>
          <w:b/>
          <w:bCs/>
          <w:sz w:val="22"/>
          <w:szCs w:val="22"/>
        </w:rPr>
        <w:t>2</w:t>
      </w:r>
      <w:r w:rsidR="00C7160A">
        <w:rPr>
          <w:b/>
          <w:bCs/>
          <w:sz w:val="22"/>
          <w:szCs w:val="22"/>
        </w:rPr>
        <w:t>5</w:t>
      </w:r>
      <w:r w:rsidR="006C3DFD" w:rsidRPr="00693257">
        <w:rPr>
          <w:b/>
          <w:bCs/>
          <w:sz w:val="22"/>
          <w:szCs w:val="22"/>
        </w:rPr>
        <w:t>.</w:t>
      </w:r>
      <w:r w:rsidR="00AE15BD" w:rsidRPr="00693257">
        <w:rPr>
          <w:b/>
          <w:bCs/>
          <w:sz w:val="22"/>
          <w:szCs w:val="22"/>
        </w:rPr>
        <w:t xml:space="preserve"> </w:t>
      </w:r>
      <w:r w:rsidR="004576C2">
        <w:rPr>
          <w:b/>
          <w:bCs/>
          <w:sz w:val="22"/>
          <w:szCs w:val="22"/>
        </w:rPr>
        <w:t>GODINE</w:t>
      </w:r>
    </w:p>
    <w:p w14:paraId="04E401E9" w14:textId="77777777" w:rsidR="006C3DFD" w:rsidRPr="00693257" w:rsidRDefault="006C3DFD" w:rsidP="006C3DFD">
      <w:pPr>
        <w:jc w:val="center"/>
        <w:rPr>
          <w:b/>
          <w:bCs/>
          <w:sz w:val="22"/>
          <w:szCs w:val="22"/>
        </w:rPr>
      </w:pPr>
    </w:p>
    <w:p w14:paraId="3A2A0396" w14:textId="77777777" w:rsidR="006C3DFD" w:rsidRPr="00693257" w:rsidRDefault="006C3DFD" w:rsidP="006C3DFD">
      <w:pPr>
        <w:jc w:val="center"/>
        <w:rPr>
          <w:b/>
          <w:caps/>
          <w:sz w:val="22"/>
          <w:szCs w:val="22"/>
          <w:lang w:val="hr-HR"/>
        </w:rPr>
      </w:pPr>
    </w:p>
    <w:p w14:paraId="78D87751" w14:textId="77777777" w:rsidR="009E28AA" w:rsidRPr="00693257" w:rsidRDefault="007C2111" w:rsidP="00A46404">
      <w:pPr>
        <w:ind w:left="708"/>
        <w:rPr>
          <w:b/>
          <w:sz w:val="22"/>
          <w:szCs w:val="22"/>
          <w:lang w:val="hr-HR"/>
        </w:rPr>
      </w:pPr>
      <w:r w:rsidRPr="00693257">
        <w:rPr>
          <w:b/>
          <w:sz w:val="22"/>
          <w:szCs w:val="22"/>
          <w:lang w:val="hr-HR"/>
        </w:rPr>
        <w:t>UVODNI DIO</w:t>
      </w:r>
    </w:p>
    <w:p w14:paraId="236658DC" w14:textId="77777777" w:rsidR="007C2111" w:rsidRPr="00693257" w:rsidRDefault="007C2111" w:rsidP="007C2111">
      <w:pPr>
        <w:ind w:left="708"/>
        <w:rPr>
          <w:b/>
          <w:sz w:val="22"/>
          <w:szCs w:val="22"/>
          <w:lang w:val="hr-HR"/>
        </w:rPr>
      </w:pPr>
    </w:p>
    <w:p w14:paraId="286BC245" w14:textId="23355651" w:rsidR="006A6C3B" w:rsidRPr="0096078D" w:rsidRDefault="009E28AA" w:rsidP="0096078D">
      <w:pPr>
        <w:ind w:firstLine="708"/>
        <w:jc w:val="both"/>
        <w:rPr>
          <w:sz w:val="22"/>
          <w:szCs w:val="22"/>
          <w:lang w:val="hr-HR"/>
        </w:rPr>
      </w:pPr>
      <w:r w:rsidRPr="00693257">
        <w:rPr>
          <w:sz w:val="22"/>
          <w:szCs w:val="22"/>
          <w:lang w:val="hr-HR"/>
        </w:rPr>
        <w:t>Zakonom o proračunu (</w:t>
      </w:r>
      <w:r w:rsidR="006F1204">
        <w:rPr>
          <w:sz w:val="22"/>
          <w:szCs w:val="22"/>
          <w:lang w:val="hr-HR"/>
        </w:rPr>
        <w:t>„</w:t>
      </w:r>
      <w:r w:rsidR="00ED77F3" w:rsidRPr="00693257">
        <w:rPr>
          <w:sz w:val="22"/>
          <w:szCs w:val="22"/>
          <w:lang w:val="hr-HR"/>
        </w:rPr>
        <w:t>Narodne novine</w:t>
      </w:r>
      <w:r w:rsidR="006F1204">
        <w:rPr>
          <w:sz w:val="22"/>
          <w:szCs w:val="22"/>
          <w:lang w:val="hr-HR"/>
        </w:rPr>
        <w:t>“</w:t>
      </w:r>
      <w:r w:rsidR="00ED77F3" w:rsidRPr="00693257">
        <w:rPr>
          <w:sz w:val="22"/>
          <w:szCs w:val="22"/>
          <w:lang w:val="hr-HR"/>
        </w:rPr>
        <w:t xml:space="preserve"> br</w:t>
      </w:r>
      <w:r w:rsidR="000019EB">
        <w:rPr>
          <w:sz w:val="22"/>
          <w:szCs w:val="22"/>
          <w:lang w:val="hr-HR"/>
        </w:rPr>
        <w:t xml:space="preserve">oj </w:t>
      </w:r>
      <w:r w:rsidR="0080688E">
        <w:rPr>
          <w:sz w:val="22"/>
          <w:szCs w:val="22"/>
          <w:lang w:val="hr-HR"/>
        </w:rPr>
        <w:t>144/21</w:t>
      </w:r>
      <w:r w:rsidRPr="00693257">
        <w:rPr>
          <w:sz w:val="22"/>
          <w:szCs w:val="22"/>
          <w:lang w:val="hr-HR"/>
        </w:rPr>
        <w:t xml:space="preserve">), odredbama članka </w:t>
      </w:r>
      <w:r w:rsidR="000019EB">
        <w:rPr>
          <w:sz w:val="22"/>
          <w:szCs w:val="22"/>
          <w:lang w:val="hr-HR"/>
        </w:rPr>
        <w:t>88</w:t>
      </w:r>
      <w:r w:rsidRPr="00693257">
        <w:rPr>
          <w:sz w:val="22"/>
          <w:szCs w:val="22"/>
          <w:lang w:val="hr-HR"/>
        </w:rPr>
        <w:t xml:space="preserve">. utvrđena je obveza Upravnog odjela za proračun i financije jedinice lokalne samouprave da izradi polugodišnji izvještaj o izvršenju proračuna za prvo polugodište i dostavi ga gradonačelniku najkasnije do </w:t>
      </w:r>
      <w:r w:rsidR="006553E5">
        <w:rPr>
          <w:sz w:val="22"/>
          <w:szCs w:val="22"/>
          <w:lang w:val="hr-HR"/>
        </w:rPr>
        <w:t>1</w:t>
      </w:r>
      <w:r w:rsidRPr="00693257">
        <w:rPr>
          <w:sz w:val="22"/>
          <w:szCs w:val="22"/>
          <w:lang w:val="hr-HR"/>
        </w:rPr>
        <w:t xml:space="preserve">5. rujna tekuće </w:t>
      </w:r>
      <w:r w:rsidR="00071051" w:rsidRPr="00693257">
        <w:rPr>
          <w:sz w:val="22"/>
          <w:szCs w:val="22"/>
          <w:lang w:val="hr-HR"/>
        </w:rPr>
        <w:t xml:space="preserve">proračunske </w:t>
      </w:r>
      <w:r w:rsidRPr="00693257">
        <w:rPr>
          <w:sz w:val="22"/>
          <w:szCs w:val="22"/>
          <w:lang w:val="hr-HR"/>
        </w:rPr>
        <w:t>godine, odnosno predstavničkom tijelu n</w:t>
      </w:r>
      <w:r w:rsidR="0051729C" w:rsidRPr="00693257">
        <w:rPr>
          <w:sz w:val="22"/>
          <w:szCs w:val="22"/>
          <w:lang w:val="hr-HR"/>
        </w:rPr>
        <w:t xml:space="preserve">a donošenje do </w:t>
      </w:r>
      <w:r w:rsidR="006553E5">
        <w:rPr>
          <w:sz w:val="22"/>
          <w:szCs w:val="22"/>
          <w:lang w:val="hr-HR"/>
        </w:rPr>
        <w:t>30</w:t>
      </w:r>
      <w:r w:rsidR="0051729C" w:rsidRPr="00693257">
        <w:rPr>
          <w:sz w:val="22"/>
          <w:szCs w:val="22"/>
          <w:lang w:val="hr-HR"/>
        </w:rPr>
        <w:t>. rujna tekuće</w:t>
      </w:r>
      <w:r w:rsidRPr="00693257">
        <w:rPr>
          <w:sz w:val="22"/>
          <w:szCs w:val="22"/>
          <w:lang w:val="hr-HR"/>
        </w:rPr>
        <w:t xml:space="preserve"> proračunske godine.</w:t>
      </w:r>
      <w:r w:rsidR="006A6C3B">
        <w:rPr>
          <w:sz w:val="22"/>
          <w:szCs w:val="22"/>
          <w:lang w:val="hr-HR"/>
        </w:rPr>
        <w:t xml:space="preserve"> </w:t>
      </w:r>
    </w:p>
    <w:p w14:paraId="49089C72" w14:textId="009FDB98" w:rsidR="00CF454B" w:rsidRDefault="00CF454B" w:rsidP="00A81BDE">
      <w:pPr>
        <w:pStyle w:val="Default"/>
        <w:ind w:firstLine="708"/>
        <w:jc w:val="both"/>
        <w:rPr>
          <w:sz w:val="22"/>
          <w:szCs w:val="22"/>
          <w:lang w:val="hr-BA" w:eastAsia="hr-BA"/>
        </w:rPr>
      </w:pPr>
      <w:r w:rsidRPr="000019EB">
        <w:rPr>
          <w:sz w:val="22"/>
          <w:szCs w:val="22"/>
          <w:lang w:val="hr-BA" w:eastAsia="hr-BA"/>
        </w:rPr>
        <w:t xml:space="preserve">Pravilnik o polugodišnjem i godišnjem izvještaju o izvršenju proračuna </w:t>
      </w:r>
      <w:r>
        <w:rPr>
          <w:sz w:val="22"/>
          <w:szCs w:val="22"/>
          <w:lang w:val="hr-BA" w:eastAsia="hr-BA"/>
        </w:rPr>
        <w:t>i financijskog plana</w:t>
      </w:r>
      <w:r w:rsidR="0096078D">
        <w:rPr>
          <w:sz w:val="22"/>
          <w:szCs w:val="22"/>
          <w:lang w:val="hr-BA" w:eastAsia="hr-BA"/>
        </w:rPr>
        <w:t xml:space="preserve"> (</w:t>
      </w:r>
      <w:r w:rsidR="006F1204">
        <w:rPr>
          <w:sz w:val="22"/>
          <w:szCs w:val="22"/>
          <w:lang w:val="hr-BA" w:eastAsia="hr-BA"/>
        </w:rPr>
        <w:t>„</w:t>
      </w:r>
      <w:r w:rsidR="0096078D">
        <w:rPr>
          <w:sz w:val="22"/>
          <w:szCs w:val="22"/>
          <w:lang w:val="hr-BA" w:eastAsia="hr-BA"/>
        </w:rPr>
        <w:t>Narodne novine</w:t>
      </w:r>
      <w:r w:rsidR="006F1204">
        <w:rPr>
          <w:sz w:val="22"/>
          <w:szCs w:val="22"/>
          <w:lang w:val="hr-BA" w:eastAsia="hr-BA"/>
        </w:rPr>
        <w:t>“</w:t>
      </w:r>
      <w:r w:rsidR="0096078D">
        <w:rPr>
          <w:sz w:val="22"/>
          <w:szCs w:val="22"/>
          <w:lang w:val="hr-BA" w:eastAsia="hr-BA"/>
        </w:rPr>
        <w:t xml:space="preserve"> broj 85/23)</w:t>
      </w:r>
      <w:r>
        <w:rPr>
          <w:sz w:val="22"/>
          <w:szCs w:val="22"/>
          <w:lang w:val="hr-BA" w:eastAsia="hr-BA"/>
        </w:rPr>
        <w:t xml:space="preserve"> </w:t>
      </w:r>
      <w:r w:rsidR="006A6C3B">
        <w:rPr>
          <w:sz w:val="22"/>
          <w:szCs w:val="22"/>
          <w:lang w:val="hr-BA" w:eastAsia="hr-BA"/>
        </w:rPr>
        <w:t xml:space="preserve">u članku 4. </w:t>
      </w:r>
      <w:r>
        <w:rPr>
          <w:sz w:val="22"/>
          <w:szCs w:val="22"/>
          <w:lang w:val="hr-BA" w:eastAsia="hr-BA"/>
        </w:rPr>
        <w:t xml:space="preserve">propisuje </w:t>
      </w:r>
      <w:r w:rsidRPr="000019EB">
        <w:rPr>
          <w:sz w:val="22"/>
          <w:szCs w:val="22"/>
          <w:lang w:val="hr-BA" w:eastAsia="hr-BA"/>
        </w:rPr>
        <w:t>da polugodišnji izvještaj o izvršenju proračuna sadrži</w:t>
      </w:r>
      <w:r>
        <w:rPr>
          <w:sz w:val="22"/>
          <w:szCs w:val="22"/>
          <w:lang w:val="hr-BA" w:eastAsia="hr-BA"/>
        </w:rPr>
        <w:t xml:space="preserve"> opći dio, posebni dio, obrazloženje i posebne izvještaje.</w:t>
      </w:r>
    </w:p>
    <w:p w14:paraId="6A6690E9" w14:textId="77777777" w:rsidR="00CF454B" w:rsidRDefault="00CF454B" w:rsidP="00CF454B">
      <w:pPr>
        <w:pStyle w:val="Default"/>
        <w:ind w:firstLine="708"/>
        <w:jc w:val="both"/>
        <w:rPr>
          <w:sz w:val="22"/>
          <w:szCs w:val="22"/>
          <w:lang w:val="hr-BA" w:eastAsia="hr-BA"/>
        </w:rPr>
      </w:pPr>
    </w:p>
    <w:p w14:paraId="7BD23021" w14:textId="77777777" w:rsidR="006A6C3B" w:rsidRDefault="00CF454B" w:rsidP="006E7E91">
      <w:pPr>
        <w:overflowPunct/>
        <w:autoSpaceDE/>
        <w:autoSpaceDN/>
        <w:adjustRightInd/>
        <w:spacing w:after="300"/>
        <w:jc w:val="both"/>
        <w:textAlignment w:val="auto"/>
        <w:rPr>
          <w:color w:val="000000"/>
          <w:sz w:val="22"/>
          <w:szCs w:val="22"/>
          <w:lang w:val="hr-BA" w:eastAsia="hr-BA"/>
        </w:rPr>
      </w:pPr>
      <w:r w:rsidRPr="00CF454B">
        <w:rPr>
          <w:b/>
          <w:bCs/>
          <w:color w:val="000000"/>
          <w:sz w:val="22"/>
          <w:szCs w:val="22"/>
          <w:lang w:val="hr-BA" w:eastAsia="hr-BA"/>
        </w:rPr>
        <w:t>Opći dio </w:t>
      </w:r>
      <w:r w:rsidRPr="00CF454B">
        <w:rPr>
          <w:color w:val="000000"/>
          <w:sz w:val="22"/>
          <w:szCs w:val="22"/>
          <w:lang w:val="hr-BA" w:eastAsia="hr-BA"/>
        </w:rPr>
        <w:t>sadrži </w:t>
      </w:r>
    </w:p>
    <w:p w14:paraId="498D5AFF" w14:textId="77777777" w:rsidR="00D21508" w:rsidRPr="00D21508" w:rsidRDefault="006A6C3B">
      <w:pPr>
        <w:numPr>
          <w:ilvl w:val="0"/>
          <w:numId w:val="9"/>
        </w:numPr>
        <w:overflowPunct/>
        <w:autoSpaceDE/>
        <w:autoSpaceDN/>
        <w:adjustRightInd/>
        <w:jc w:val="both"/>
        <w:textAlignment w:val="auto"/>
        <w:rPr>
          <w:color w:val="000000"/>
          <w:sz w:val="22"/>
          <w:szCs w:val="22"/>
          <w:lang w:val="hr-BA" w:eastAsia="hr-BA"/>
        </w:rPr>
      </w:pPr>
      <w:r w:rsidRPr="00D21508">
        <w:rPr>
          <w:b/>
          <w:bCs/>
          <w:color w:val="000000"/>
          <w:sz w:val="22"/>
          <w:szCs w:val="22"/>
          <w:lang w:val="hr-BA" w:eastAsia="hr-BA"/>
        </w:rPr>
        <w:t>s</w:t>
      </w:r>
      <w:r w:rsidR="00CF454B" w:rsidRPr="00CF454B">
        <w:rPr>
          <w:b/>
          <w:bCs/>
          <w:color w:val="000000"/>
          <w:sz w:val="22"/>
          <w:szCs w:val="22"/>
          <w:lang w:val="hr-BA" w:eastAsia="hr-BA"/>
        </w:rPr>
        <w:t>ažetak Računa prihoda i rashoda i Računa financiranja</w:t>
      </w:r>
      <w:r w:rsidR="00CF454B" w:rsidRPr="00CF454B">
        <w:rPr>
          <w:color w:val="000000"/>
          <w:sz w:val="22"/>
          <w:szCs w:val="22"/>
          <w:lang w:val="hr-BA" w:eastAsia="hr-BA"/>
        </w:rPr>
        <w:t xml:space="preserve"> </w:t>
      </w:r>
      <w:r w:rsidR="00D21508" w:rsidRPr="00D21508">
        <w:rPr>
          <w:color w:val="000000"/>
          <w:sz w:val="22"/>
          <w:szCs w:val="22"/>
          <w:lang w:val="hr-BA" w:eastAsia="hr-BA"/>
        </w:rPr>
        <w:t>koji sadrži prikaz ukupno ostvarenih prihoda i primitaka te izvršenih rashoda i izdataka na razini razreda ekonomske klasifikacije te razliku između ukupno ostvarenih prihoda i rashoda te primitaka i izdataka.</w:t>
      </w:r>
      <w:r w:rsidR="00D21508">
        <w:rPr>
          <w:color w:val="000000"/>
          <w:sz w:val="22"/>
          <w:szCs w:val="22"/>
          <w:lang w:val="hr-BA" w:eastAsia="hr-BA"/>
        </w:rPr>
        <w:t xml:space="preserve"> </w:t>
      </w:r>
      <w:r w:rsidR="00D21508" w:rsidRPr="00D21508">
        <w:rPr>
          <w:color w:val="000000"/>
          <w:sz w:val="22"/>
          <w:szCs w:val="22"/>
          <w:lang w:val="hr-BA" w:eastAsia="hr-BA"/>
        </w:rPr>
        <w:t>Sažetak može sadržavati podatke o prijenosu sredstava iz prethodne godine i prijenosu sredstava u sljedeću godinu/razdoblje odnosno podatke o prenesenom višku odnosno manjku iz prethodne godine i višku odnosno manjku za prijenos u sljedeću godinu/razdoblje.</w:t>
      </w:r>
      <w:r w:rsidR="00CF454B" w:rsidRPr="00CF454B">
        <w:rPr>
          <w:color w:val="000000"/>
          <w:sz w:val="22"/>
          <w:szCs w:val="22"/>
          <w:lang w:val="hr-BA" w:eastAsia="hr-BA"/>
        </w:rPr>
        <w:t xml:space="preserve">  </w:t>
      </w:r>
    </w:p>
    <w:p w14:paraId="4EE8CFF6" w14:textId="77777777" w:rsidR="00D21508" w:rsidRDefault="00CF454B">
      <w:pPr>
        <w:numPr>
          <w:ilvl w:val="0"/>
          <w:numId w:val="9"/>
        </w:numPr>
        <w:overflowPunct/>
        <w:autoSpaceDE/>
        <w:autoSpaceDN/>
        <w:adjustRightInd/>
        <w:jc w:val="both"/>
        <w:textAlignment w:val="auto"/>
        <w:rPr>
          <w:color w:val="000000"/>
          <w:sz w:val="22"/>
          <w:szCs w:val="22"/>
          <w:lang w:val="hr-BA" w:eastAsia="hr-BA"/>
        </w:rPr>
      </w:pPr>
      <w:r w:rsidRPr="00CF454B">
        <w:rPr>
          <w:b/>
          <w:bCs/>
          <w:color w:val="000000"/>
          <w:sz w:val="22"/>
          <w:szCs w:val="22"/>
          <w:lang w:val="hr-BA" w:eastAsia="hr-BA"/>
        </w:rPr>
        <w:t>Račun prihoda i rashoda</w:t>
      </w:r>
      <w:r w:rsidRPr="00CF454B">
        <w:rPr>
          <w:color w:val="000000"/>
          <w:sz w:val="22"/>
          <w:szCs w:val="22"/>
          <w:lang w:val="hr-BA" w:eastAsia="hr-BA"/>
        </w:rPr>
        <w:t xml:space="preserve"> </w:t>
      </w:r>
      <w:r w:rsidR="00D21508">
        <w:rPr>
          <w:color w:val="000000"/>
          <w:sz w:val="22"/>
          <w:szCs w:val="22"/>
          <w:lang w:val="hr-BA" w:eastAsia="hr-BA"/>
        </w:rPr>
        <w:t>koji sadrži prikaz prihoda i rashoda i iskazuje se prema proračunskim klasifikacijama u izvještajima</w:t>
      </w:r>
    </w:p>
    <w:p w14:paraId="547EFCB6" w14:textId="77777777" w:rsidR="00D21508" w:rsidRPr="00D21508" w:rsidRDefault="00D21508">
      <w:pPr>
        <w:numPr>
          <w:ilvl w:val="0"/>
          <w:numId w:val="10"/>
        </w:numPr>
        <w:overflowPunct/>
        <w:autoSpaceDE/>
        <w:autoSpaceDN/>
        <w:adjustRightInd/>
        <w:ind w:left="2552"/>
        <w:jc w:val="both"/>
        <w:textAlignment w:val="auto"/>
        <w:rPr>
          <w:color w:val="000000"/>
          <w:sz w:val="22"/>
          <w:szCs w:val="22"/>
          <w:lang w:val="hr-BA" w:eastAsia="hr-BA"/>
        </w:rPr>
      </w:pPr>
      <w:r w:rsidRPr="00D21508">
        <w:rPr>
          <w:color w:val="000000"/>
          <w:sz w:val="22"/>
          <w:szCs w:val="22"/>
          <w:lang w:val="hr-BA" w:eastAsia="hr-BA"/>
        </w:rPr>
        <w:t>izvještaj o prihodima i rashodima prema ekonomskoj klasifikaciji,</w:t>
      </w:r>
    </w:p>
    <w:p w14:paraId="26B1C4FC" w14:textId="77777777" w:rsidR="00D21508" w:rsidRPr="00D21508" w:rsidRDefault="00D21508">
      <w:pPr>
        <w:numPr>
          <w:ilvl w:val="0"/>
          <w:numId w:val="10"/>
        </w:numPr>
        <w:overflowPunct/>
        <w:autoSpaceDE/>
        <w:autoSpaceDN/>
        <w:adjustRightInd/>
        <w:ind w:left="2552"/>
        <w:jc w:val="both"/>
        <w:textAlignment w:val="auto"/>
        <w:rPr>
          <w:color w:val="000000"/>
          <w:sz w:val="22"/>
          <w:szCs w:val="22"/>
          <w:lang w:val="hr-BA" w:eastAsia="hr-BA"/>
        </w:rPr>
      </w:pPr>
      <w:r w:rsidRPr="00D21508">
        <w:rPr>
          <w:color w:val="000000"/>
          <w:sz w:val="22"/>
          <w:szCs w:val="22"/>
          <w:lang w:val="hr-BA" w:eastAsia="hr-BA"/>
        </w:rPr>
        <w:t>izvještaj o prihodima i rashodima prema izvorima financiranja,</w:t>
      </w:r>
    </w:p>
    <w:p w14:paraId="0CDEBC7C" w14:textId="77777777" w:rsidR="00D21508" w:rsidRDefault="00D21508">
      <w:pPr>
        <w:numPr>
          <w:ilvl w:val="0"/>
          <w:numId w:val="10"/>
        </w:numPr>
        <w:overflowPunct/>
        <w:autoSpaceDE/>
        <w:autoSpaceDN/>
        <w:adjustRightInd/>
        <w:ind w:left="2552"/>
        <w:jc w:val="both"/>
        <w:textAlignment w:val="auto"/>
        <w:rPr>
          <w:color w:val="000000"/>
          <w:sz w:val="22"/>
          <w:szCs w:val="22"/>
          <w:lang w:val="hr-BA" w:eastAsia="hr-BA"/>
        </w:rPr>
      </w:pPr>
      <w:r w:rsidRPr="00D21508">
        <w:rPr>
          <w:color w:val="000000"/>
          <w:sz w:val="22"/>
          <w:szCs w:val="22"/>
          <w:lang w:val="hr-BA" w:eastAsia="hr-BA"/>
        </w:rPr>
        <w:t>izvještaj o rashodima prema funkcijskoj klasifikaciji</w:t>
      </w:r>
      <w:r w:rsidR="00CF454B" w:rsidRPr="00CF454B">
        <w:rPr>
          <w:color w:val="000000"/>
          <w:sz w:val="22"/>
          <w:szCs w:val="22"/>
          <w:lang w:val="hr-BA" w:eastAsia="hr-BA"/>
        </w:rPr>
        <w:t xml:space="preserve"> </w:t>
      </w:r>
    </w:p>
    <w:p w14:paraId="57F198B8" w14:textId="77777777" w:rsidR="00D21508" w:rsidRPr="00D21508" w:rsidRDefault="00CF454B">
      <w:pPr>
        <w:numPr>
          <w:ilvl w:val="0"/>
          <w:numId w:val="9"/>
        </w:numPr>
        <w:overflowPunct/>
        <w:autoSpaceDE/>
        <w:autoSpaceDN/>
        <w:adjustRightInd/>
        <w:jc w:val="both"/>
        <w:textAlignment w:val="auto"/>
        <w:rPr>
          <w:color w:val="000000"/>
          <w:sz w:val="22"/>
          <w:szCs w:val="22"/>
          <w:lang w:val="hr-BA" w:eastAsia="hr-BA"/>
        </w:rPr>
      </w:pPr>
      <w:r w:rsidRPr="00CF454B">
        <w:rPr>
          <w:b/>
          <w:bCs/>
          <w:color w:val="000000"/>
          <w:sz w:val="22"/>
          <w:szCs w:val="22"/>
          <w:lang w:val="hr-BA" w:eastAsia="hr-BA"/>
        </w:rPr>
        <w:t>Račun financiranja</w:t>
      </w:r>
      <w:r w:rsidR="00D21508">
        <w:rPr>
          <w:color w:val="000000"/>
          <w:sz w:val="22"/>
          <w:szCs w:val="22"/>
          <w:lang w:val="hr-BA" w:eastAsia="hr-BA"/>
        </w:rPr>
        <w:t xml:space="preserve"> koji </w:t>
      </w:r>
      <w:r w:rsidR="00D21508" w:rsidRPr="00D21508">
        <w:rPr>
          <w:color w:val="000000"/>
          <w:sz w:val="22"/>
          <w:szCs w:val="22"/>
          <w:lang w:val="hr-BA" w:eastAsia="hr-BA"/>
        </w:rPr>
        <w:t>sadrži prikaz primitaka i izdataka i iskazuje se prema proračunskim klasifikacijama u izvještajima</w:t>
      </w:r>
    </w:p>
    <w:p w14:paraId="6A7CA31B" w14:textId="77777777" w:rsidR="00D21508" w:rsidRPr="00D21508" w:rsidRDefault="00D21508">
      <w:pPr>
        <w:numPr>
          <w:ilvl w:val="0"/>
          <w:numId w:val="10"/>
        </w:numPr>
        <w:overflowPunct/>
        <w:autoSpaceDE/>
        <w:autoSpaceDN/>
        <w:adjustRightInd/>
        <w:ind w:left="2552"/>
        <w:jc w:val="both"/>
        <w:textAlignment w:val="auto"/>
        <w:rPr>
          <w:color w:val="000000"/>
          <w:sz w:val="22"/>
          <w:szCs w:val="22"/>
          <w:lang w:val="hr-BA" w:eastAsia="hr-BA"/>
        </w:rPr>
      </w:pPr>
      <w:r w:rsidRPr="00D21508">
        <w:rPr>
          <w:color w:val="000000"/>
          <w:sz w:val="22"/>
          <w:szCs w:val="22"/>
          <w:lang w:val="hr-BA" w:eastAsia="hr-BA"/>
        </w:rPr>
        <w:t>izvještaj računa financiranja prema ekonomskoj klasifikaciji,</w:t>
      </w:r>
    </w:p>
    <w:p w14:paraId="4A8A41F6" w14:textId="77777777" w:rsidR="00D21508" w:rsidRDefault="00D21508">
      <w:pPr>
        <w:numPr>
          <w:ilvl w:val="0"/>
          <w:numId w:val="10"/>
        </w:numPr>
        <w:overflowPunct/>
        <w:autoSpaceDE/>
        <w:autoSpaceDN/>
        <w:adjustRightInd/>
        <w:ind w:left="2552"/>
        <w:jc w:val="both"/>
        <w:textAlignment w:val="auto"/>
        <w:rPr>
          <w:color w:val="000000"/>
          <w:sz w:val="22"/>
          <w:szCs w:val="22"/>
          <w:lang w:val="hr-BA" w:eastAsia="hr-BA"/>
        </w:rPr>
      </w:pPr>
      <w:r w:rsidRPr="00D21508">
        <w:rPr>
          <w:color w:val="000000"/>
          <w:sz w:val="22"/>
          <w:szCs w:val="22"/>
          <w:lang w:val="hr-BA" w:eastAsia="hr-BA"/>
        </w:rPr>
        <w:t>izvještaj računa financiranja prema izvorima financiranja</w:t>
      </w:r>
    </w:p>
    <w:p w14:paraId="35115D93" w14:textId="77777777" w:rsidR="00CF454B" w:rsidRPr="00CF454B" w:rsidRDefault="00CF454B" w:rsidP="00A81BDE">
      <w:pPr>
        <w:overflowPunct/>
        <w:autoSpaceDE/>
        <w:autoSpaceDN/>
        <w:adjustRightInd/>
        <w:spacing w:after="300"/>
        <w:ind w:firstLine="708"/>
        <w:jc w:val="both"/>
        <w:textAlignment w:val="auto"/>
        <w:rPr>
          <w:color w:val="000000"/>
          <w:sz w:val="22"/>
          <w:szCs w:val="22"/>
          <w:lang w:val="hr-BA" w:eastAsia="hr-BA"/>
        </w:rPr>
      </w:pPr>
      <w:r w:rsidRPr="00CF454B">
        <w:rPr>
          <w:color w:val="000000"/>
          <w:sz w:val="22"/>
          <w:szCs w:val="22"/>
          <w:lang w:val="hr-BA" w:eastAsia="hr-BA"/>
        </w:rPr>
        <w:t xml:space="preserve">U Računu prihoda i rashoda i Računu financiranja prihodi i rashodi, primici i izdaci iskazuju se prema izvorima financiranja i ekonomskoj klasifikaciji, a rashodi se dodatno iskazuju prema funkcijskoj klasifikaciji. </w:t>
      </w:r>
    </w:p>
    <w:p w14:paraId="763F96C2" w14:textId="77777777" w:rsidR="005763A3" w:rsidRDefault="00CF454B" w:rsidP="00A81BDE">
      <w:pPr>
        <w:overflowPunct/>
        <w:autoSpaceDE/>
        <w:autoSpaceDN/>
        <w:adjustRightInd/>
        <w:ind w:firstLine="708"/>
        <w:jc w:val="both"/>
        <w:textAlignment w:val="auto"/>
        <w:rPr>
          <w:color w:val="000000"/>
          <w:sz w:val="22"/>
          <w:szCs w:val="22"/>
          <w:lang w:val="hr-BA" w:eastAsia="hr-BA"/>
        </w:rPr>
      </w:pPr>
      <w:r w:rsidRPr="00CF454B">
        <w:rPr>
          <w:b/>
          <w:bCs/>
          <w:color w:val="000000"/>
          <w:sz w:val="22"/>
          <w:szCs w:val="22"/>
          <w:lang w:val="hr-BA" w:eastAsia="hr-BA"/>
        </w:rPr>
        <w:t>Posebni dio</w:t>
      </w:r>
      <w:r w:rsidRPr="00CF454B">
        <w:rPr>
          <w:color w:val="000000"/>
          <w:sz w:val="22"/>
          <w:szCs w:val="22"/>
          <w:lang w:val="hr-BA" w:eastAsia="hr-BA"/>
        </w:rPr>
        <w:t> sadrži izvršenje rashoda i izdataka iskazanih po izvorima financiranja i ekonomskoj klasifikaciji, raspoređenih u programe koji se sastoje od aktivnosti i projekata</w:t>
      </w:r>
      <w:r w:rsidR="005763A3">
        <w:rPr>
          <w:color w:val="000000"/>
          <w:sz w:val="22"/>
          <w:szCs w:val="22"/>
          <w:lang w:val="hr-BA" w:eastAsia="hr-BA"/>
        </w:rPr>
        <w:t xml:space="preserve">, a </w:t>
      </w:r>
      <w:r w:rsidR="005763A3" w:rsidRPr="005763A3">
        <w:rPr>
          <w:color w:val="000000"/>
          <w:sz w:val="22"/>
          <w:szCs w:val="22"/>
          <w:lang w:val="hr-BA" w:eastAsia="hr-BA"/>
        </w:rPr>
        <w:t xml:space="preserve">iskazuje se u izvještajima: </w:t>
      </w:r>
    </w:p>
    <w:p w14:paraId="00877FD3" w14:textId="77777777" w:rsidR="005763A3" w:rsidRDefault="005763A3">
      <w:pPr>
        <w:numPr>
          <w:ilvl w:val="0"/>
          <w:numId w:val="10"/>
        </w:numPr>
        <w:overflowPunct/>
        <w:autoSpaceDE/>
        <w:autoSpaceDN/>
        <w:adjustRightInd/>
        <w:ind w:left="2552"/>
        <w:jc w:val="both"/>
        <w:textAlignment w:val="auto"/>
        <w:rPr>
          <w:color w:val="000000"/>
          <w:sz w:val="22"/>
          <w:szCs w:val="22"/>
          <w:lang w:val="hr-BA" w:eastAsia="hr-BA"/>
        </w:rPr>
      </w:pPr>
      <w:r w:rsidRPr="005763A3">
        <w:rPr>
          <w:color w:val="000000"/>
          <w:sz w:val="22"/>
          <w:szCs w:val="22"/>
          <w:lang w:val="hr-BA" w:eastAsia="hr-BA"/>
        </w:rPr>
        <w:t>izvještaj po organizacijskoj klasifikaciji,</w:t>
      </w:r>
    </w:p>
    <w:p w14:paraId="693F7221" w14:textId="77777777" w:rsidR="00CF454B" w:rsidRDefault="005763A3">
      <w:pPr>
        <w:numPr>
          <w:ilvl w:val="0"/>
          <w:numId w:val="10"/>
        </w:numPr>
        <w:overflowPunct/>
        <w:autoSpaceDE/>
        <w:autoSpaceDN/>
        <w:adjustRightInd/>
        <w:ind w:left="2552"/>
        <w:jc w:val="both"/>
        <w:textAlignment w:val="auto"/>
        <w:rPr>
          <w:color w:val="000000"/>
          <w:sz w:val="22"/>
          <w:szCs w:val="22"/>
          <w:lang w:val="hr-BA" w:eastAsia="hr-BA"/>
        </w:rPr>
      </w:pPr>
      <w:r w:rsidRPr="005763A3">
        <w:rPr>
          <w:color w:val="000000"/>
          <w:sz w:val="22"/>
          <w:szCs w:val="22"/>
          <w:lang w:val="hr-BA" w:eastAsia="hr-BA"/>
        </w:rPr>
        <w:t>izvještaj po programskoj klasifikaciji.</w:t>
      </w:r>
    </w:p>
    <w:p w14:paraId="420A49D6" w14:textId="77777777" w:rsidR="005763A3" w:rsidRPr="00CF454B" w:rsidRDefault="005763A3" w:rsidP="006E7E91">
      <w:pPr>
        <w:overflowPunct/>
        <w:autoSpaceDE/>
        <w:autoSpaceDN/>
        <w:adjustRightInd/>
        <w:ind w:left="2552"/>
        <w:jc w:val="both"/>
        <w:textAlignment w:val="auto"/>
        <w:rPr>
          <w:color w:val="000000"/>
          <w:sz w:val="22"/>
          <w:szCs w:val="22"/>
          <w:lang w:val="hr-BA" w:eastAsia="hr-BA"/>
        </w:rPr>
      </w:pPr>
    </w:p>
    <w:p w14:paraId="1FBF60A0" w14:textId="77777777" w:rsidR="00CF454B" w:rsidRPr="00CF454B" w:rsidRDefault="00CF454B" w:rsidP="00A81BDE">
      <w:pPr>
        <w:overflowPunct/>
        <w:autoSpaceDE/>
        <w:autoSpaceDN/>
        <w:adjustRightInd/>
        <w:spacing w:after="300"/>
        <w:ind w:firstLine="708"/>
        <w:jc w:val="both"/>
        <w:textAlignment w:val="auto"/>
        <w:rPr>
          <w:color w:val="000000"/>
          <w:sz w:val="22"/>
          <w:szCs w:val="22"/>
          <w:lang w:val="hr-BA" w:eastAsia="hr-BA"/>
        </w:rPr>
      </w:pPr>
      <w:r w:rsidRPr="006A6C3B">
        <w:rPr>
          <w:b/>
          <w:bCs/>
          <w:color w:val="000000"/>
          <w:sz w:val="22"/>
          <w:szCs w:val="22"/>
          <w:lang w:val="hr-BA" w:eastAsia="hr-BA"/>
        </w:rPr>
        <w:t>Obrazloženje</w:t>
      </w:r>
      <w:r w:rsidRPr="006A6C3B">
        <w:rPr>
          <w:color w:val="000000"/>
          <w:sz w:val="22"/>
          <w:szCs w:val="22"/>
          <w:lang w:val="hr-BA" w:eastAsia="hr-BA"/>
        </w:rPr>
        <w:t xml:space="preserve"> općeg dijela izvještaja o izvršenju proračuna </w:t>
      </w:r>
      <w:r w:rsidR="005763A3">
        <w:rPr>
          <w:color w:val="000000"/>
          <w:sz w:val="22"/>
          <w:szCs w:val="22"/>
          <w:lang w:val="hr-BA" w:eastAsia="hr-BA"/>
        </w:rPr>
        <w:t>jedinice lokalne i područne (regionalne)</w:t>
      </w:r>
      <w:r w:rsidRPr="006A6C3B">
        <w:rPr>
          <w:color w:val="000000"/>
          <w:sz w:val="22"/>
          <w:szCs w:val="22"/>
          <w:lang w:val="hr-BA" w:eastAsia="hr-BA"/>
        </w:rPr>
        <w:t xml:space="preserve"> </w:t>
      </w:r>
      <w:r w:rsidR="005763A3">
        <w:rPr>
          <w:color w:val="000000"/>
          <w:sz w:val="22"/>
          <w:szCs w:val="22"/>
          <w:lang w:val="hr-BA" w:eastAsia="hr-BA"/>
        </w:rPr>
        <w:t xml:space="preserve">samouprave </w:t>
      </w:r>
      <w:r w:rsidRPr="006A6C3B">
        <w:rPr>
          <w:color w:val="000000"/>
          <w:sz w:val="22"/>
          <w:szCs w:val="22"/>
          <w:lang w:val="hr-BA" w:eastAsia="hr-BA"/>
        </w:rPr>
        <w:t xml:space="preserve">sadrži obrazloženje ostvarenja prihoda i rashoda, primitaka i izdataka i prikaz manjka odnosno viška proračuna </w:t>
      </w:r>
      <w:r w:rsidR="005763A3">
        <w:rPr>
          <w:color w:val="000000"/>
          <w:sz w:val="22"/>
          <w:szCs w:val="22"/>
          <w:lang w:val="hr-BA" w:eastAsia="hr-BA"/>
        </w:rPr>
        <w:t>jedinice lokalne i područne (regionalne)</w:t>
      </w:r>
      <w:r w:rsidR="005763A3" w:rsidRPr="006A6C3B">
        <w:rPr>
          <w:color w:val="000000"/>
          <w:sz w:val="22"/>
          <w:szCs w:val="22"/>
          <w:lang w:val="hr-BA" w:eastAsia="hr-BA"/>
        </w:rPr>
        <w:t xml:space="preserve"> </w:t>
      </w:r>
      <w:r w:rsidR="005763A3">
        <w:rPr>
          <w:color w:val="000000"/>
          <w:sz w:val="22"/>
          <w:szCs w:val="22"/>
          <w:lang w:val="hr-BA" w:eastAsia="hr-BA"/>
        </w:rPr>
        <w:t>samouprave</w:t>
      </w:r>
      <w:r w:rsidRPr="006A6C3B">
        <w:rPr>
          <w:color w:val="000000"/>
          <w:sz w:val="22"/>
          <w:szCs w:val="22"/>
          <w:lang w:val="hr-BA" w:eastAsia="hr-BA"/>
        </w:rPr>
        <w:t xml:space="preserve">. Sukladno čl. 17. Pravilnika u polugodišnjem izvještaju ne daje se obrazloženje </w:t>
      </w:r>
      <w:r w:rsidR="00710002">
        <w:rPr>
          <w:color w:val="000000"/>
          <w:sz w:val="22"/>
          <w:szCs w:val="22"/>
          <w:lang w:val="hr-BA" w:eastAsia="hr-BA"/>
        </w:rPr>
        <w:t>p</w:t>
      </w:r>
      <w:r w:rsidRPr="006A6C3B">
        <w:rPr>
          <w:color w:val="000000"/>
          <w:sz w:val="22"/>
          <w:szCs w:val="22"/>
          <w:lang w:val="hr-BA" w:eastAsia="hr-BA"/>
        </w:rPr>
        <w:t>osebnog dijela.</w:t>
      </w:r>
    </w:p>
    <w:p w14:paraId="0BEA915A" w14:textId="77777777" w:rsidR="005763A3" w:rsidRDefault="00CF454B" w:rsidP="00A81BDE">
      <w:pPr>
        <w:overflowPunct/>
        <w:autoSpaceDE/>
        <w:autoSpaceDN/>
        <w:adjustRightInd/>
        <w:ind w:firstLine="708"/>
        <w:jc w:val="both"/>
        <w:textAlignment w:val="auto"/>
        <w:rPr>
          <w:color w:val="000000"/>
          <w:sz w:val="22"/>
          <w:szCs w:val="22"/>
          <w:lang w:val="hr-BA" w:eastAsia="hr-BA"/>
        </w:rPr>
      </w:pPr>
      <w:r w:rsidRPr="006A6C3B">
        <w:rPr>
          <w:b/>
          <w:bCs/>
          <w:color w:val="000000"/>
          <w:sz w:val="22"/>
          <w:szCs w:val="22"/>
          <w:lang w:val="hr-BA" w:eastAsia="hr-BA"/>
        </w:rPr>
        <w:t>Posebni izvještaji</w:t>
      </w:r>
      <w:r w:rsidRPr="006A6C3B">
        <w:rPr>
          <w:color w:val="000000"/>
          <w:sz w:val="22"/>
          <w:szCs w:val="22"/>
          <w:lang w:val="hr-BA" w:eastAsia="hr-BA"/>
        </w:rPr>
        <w:t xml:space="preserve"> u polugodišnjem izvještaju o izvršenju proračuna su </w:t>
      </w:r>
    </w:p>
    <w:p w14:paraId="40D6D827" w14:textId="77777777" w:rsidR="005763A3" w:rsidRDefault="00CF454B">
      <w:pPr>
        <w:numPr>
          <w:ilvl w:val="0"/>
          <w:numId w:val="10"/>
        </w:numPr>
        <w:overflowPunct/>
        <w:autoSpaceDE/>
        <w:autoSpaceDN/>
        <w:adjustRightInd/>
        <w:ind w:left="2552"/>
        <w:jc w:val="both"/>
        <w:textAlignment w:val="auto"/>
        <w:rPr>
          <w:color w:val="000000"/>
          <w:sz w:val="22"/>
          <w:szCs w:val="22"/>
          <w:lang w:val="hr-BA" w:eastAsia="hr-BA"/>
        </w:rPr>
      </w:pPr>
      <w:r w:rsidRPr="006A6C3B">
        <w:rPr>
          <w:color w:val="000000"/>
          <w:sz w:val="22"/>
          <w:szCs w:val="22"/>
          <w:lang w:val="hr-BA" w:eastAsia="hr-BA"/>
        </w:rPr>
        <w:t xml:space="preserve">izvještaj o korištenju proračunske zalihe, </w:t>
      </w:r>
    </w:p>
    <w:p w14:paraId="0D2F1B53" w14:textId="77777777" w:rsidR="005763A3" w:rsidRDefault="00CF454B">
      <w:pPr>
        <w:numPr>
          <w:ilvl w:val="0"/>
          <w:numId w:val="10"/>
        </w:numPr>
        <w:overflowPunct/>
        <w:autoSpaceDE/>
        <w:autoSpaceDN/>
        <w:adjustRightInd/>
        <w:ind w:left="2552"/>
        <w:jc w:val="both"/>
        <w:textAlignment w:val="auto"/>
        <w:rPr>
          <w:color w:val="000000"/>
          <w:sz w:val="22"/>
          <w:szCs w:val="22"/>
          <w:lang w:val="hr-BA" w:eastAsia="hr-BA"/>
        </w:rPr>
      </w:pPr>
      <w:r w:rsidRPr="006A6C3B">
        <w:rPr>
          <w:color w:val="000000"/>
          <w:sz w:val="22"/>
          <w:szCs w:val="22"/>
          <w:lang w:val="hr-BA" w:eastAsia="hr-BA"/>
        </w:rPr>
        <w:t xml:space="preserve">izvještaj o zaduživanju na domaćem i stranom tržištu novca i kapitala i </w:t>
      </w:r>
    </w:p>
    <w:p w14:paraId="6337F9BF" w14:textId="77777777" w:rsidR="00CF454B" w:rsidRPr="00CF454B" w:rsidRDefault="00CF454B">
      <w:pPr>
        <w:numPr>
          <w:ilvl w:val="0"/>
          <w:numId w:val="10"/>
        </w:numPr>
        <w:overflowPunct/>
        <w:autoSpaceDE/>
        <w:autoSpaceDN/>
        <w:adjustRightInd/>
        <w:ind w:left="2552"/>
        <w:jc w:val="both"/>
        <w:textAlignment w:val="auto"/>
        <w:rPr>
          <w:color w:val="000000"/>
          <w:sz w:val="22"/>
          <w:szCs w:val="22"/>
          <w:lang w:val="hr-BA" w:eastAsia="hr-BA"/>
        </w:rPr>
      </w:pPr>
      <w:r w:rsidRPr="006A6C3B">
        <w:rPr>
          <w:color w:val="000000"/>
          <w:sz w:val="22"/>
          <w:szCs w:val="22"/>
          <w:lang w:val="hr-BA" w:eastAsia="hr-BA"/>
        </w:rPr>
        <w:t>izvještaj o danim jamstvima i plaćanjima po protestiranim jamstvima.</w:t>
      </w:r>
    </w:p>
    <w:p w14:paraId="7574EFDF" w14:textId="77777777" w:rsidR="00CF454B" w:rsidRDefault="00CF454B" w:rsidP="00CF454B">
      <w:pPr>
        <w:pStyle w:val="Default"/>
        <w:ind w:firstLine="708"/>
        <w:jc w:val="both"/>
        <w:rPr>
          <w:sz w:val="22"/>
          <w:szCs w:val="22"/>
          <w:lang w:val="hr-BA" w:eastAsia="hr-BA"/>
        </w:rPr>
      </w:pPr>
    </w:p>
    <w:p w14:paraId="222335E6" w14:textId="77777777" w:rsidR="00747E8B" w:rsidRDefault="00747E8B" w:rsidP="005763A3">
      <w:pPr>
        <w:pStyle w:val="Default"/>
        <w:jc w:val="both"/>
        <w:rPr>
          <w:color w:val="auto"/>
          <w:sz w:val="22"/>
          <w:szCs w:val="22"/>
        </w:rPr>
      </w:pPr>
    </w:p>
    <w:p w14:paraId="3BD78402" w14:textId="48FB0E67" w:rsidR="009652D1" w:rsidRDefault="009652D1" w:rsidP="00A81BDE">
      <w:pPr>
        <w:pStyle w:val="Default"/>
        <w:ind w:firstLine="708"/>
        <w:jc w:val="both"/>
        <w:rPr>
          <w:sz w:val="22"/>
          <w:szCs w:val="22"/>
          <w:lang w:val="hr-BA" w:eastAsia="hr-BA"/>
        </w:rPr>
      </w:pPr>
      <w:r w:rsidRPr="00693257">
        <w:rPr>
          <w:sz w:val="22"/>
          <w:szCs w:val="22"/>
          <w:lang w:val="hr-BA" w:eastAsia="hr-BA"/>
        </w:rPr>
        <w:t xml:space="preserve">U skladu s odredbama Zakona o proračunu i Pravilnika </w:t>
      </w:r>
      <w:r w:rsidR="00710002" w:rsidRPr="00CF454B">
        <w:rPr>
          <w:sz w:val="22"/>
          <w:szCs w:val="22"/>
        </w:rPr>
        <w:t>o polugodišnjem i godišnjem izvještaju o izvršenju proračuna i financijskog plana</w:t>
      </w:r>
      <w:r w:rsidRPr="00693257">
        <w:rPr>
          <w:sz w:val="22"/>
          <w:szCs w:val="22"/>
          <w:lang w:val="hr-BA" w:eastAsia="hr-BA"/>
        </w:rPr>
        <w:t xml:space="preserve">, u općem i posebnom dijelu Polugodišnjeg izvještaja o izvršenju </w:t>
      </w:r>
      <w:r w:rsidR="000E6454" w:rsidRPr="00693257">
        <w:rPr>
          <w:sz w:val="22"/>
          <w:szCs w:val="22"/>
          <w:lang w:val="hr-BA" w:eastAsia="hr-BA"/>
        </w:rPr>
        <w:t>Proračuna Grada Karlovca za 20</w:t>
      </w:r>
      <w:r w:rsidR="00B911AA">
        <w:rPr>
          <w:sz w:val="22"/>
          <w:szCs w:val="22"/>
          <w:lang w:val="hr-BA" w:eastAsia="hr-BA"/>
        </w:rPr>
        <w:t>2</w:t>
      </w:r>
      <w:r w:rsidR="00F264BB">
        <w:rPr>
          <w:sz w:val="22"/>
          <w:szCs w:val="22"/>
          <w:lang w:val="hr-BA" w:eastAsia="hr-BA"/>
        </w:rPr>
        <w:t>5</w:t>
      </w:r>
      <w:r w:rsidRPr="00693257">
        <w:rPr>
          <w:sz w:val="22"/>
          <w:szCs w:val="22"/>
          <w:lang w:val="hr-BA" w:eastAsia="hr-BA"/>
        </w:rPr>
        <w:t xml:space="preserve">. godinu, </w:t>
      </w:r>
      <w:r w:rsidR="00A81BDE" w:rsidRPr="00A81BDE">
        <w:rPr>
          <w:sz w:val="22"/>
          <w:szCs w:val="22"/>
          <w:lang w:val="hr-BA" w:eastAsia="hr-BA"/>
        </w:rPr>
        <w:t>Prvi rebalans Proračuna Grada za 202</w:t>
      </w:r>
      <w:r w:rsidR="00F264BB">
        <w:rPr>
          <w:sz w:val="22"/>
          <w:szCs w:val="22"/>
          <w:lang w:val="hr-BA" w:eastAsia="hr-BA"/>
        </w:rPr>
        <w:t>5</w:t>
      </w:r>
      <w:r w:rsidR="00A81BDE" w:rsidRPr="00A81BDE">
        <w:rPr>
          <w:sz w:val="22"/>
          <w:szCs w:val="22"/>
          <w:lang w:val="hr-BA" w:eastAsia="hr-BA"/>
        </w:rPr>
        <w:t>. i podaci o njihovu izvršenju u prvom polugodištu 202</w:t>
      </w:r>
      <w:r w:rsidR="00F264BB">
        <w:rPr>
          <w:sz w:val="22"/>
          <w:szCs w:val="22"/>
          <w:lang w:val="hr-BA" w:eastAsia="hr-BA"/>
        </w:rPr>
        <w:t>5</w:t>
      </w:r>
      <w:r w:rsidR="00A81BDE" w:rsidRPr="00A81BDE">
        <w:rPr>
          <w:sz w:val="22"/>
          <w:szCs w:val="22"/>
          <w:lang w:val="hr-BA" w:eastAsia="hr-BA"/>
        </w:rPr>
        <w:t>. godine, a u općem dijelu dani su i usporedni podaci o izvršenju u prvom polugodištu 202</w:t>
      </w:r>
      <w:r w:rsidR="00F264BB">
        <w:rPr>
          <w:sz w:val="22"/>
          <w:szCs w:val="22"/>
          <w:lang w:val="hr-BA" w:eastAsia="hr-BA"/>
        </w:rPr>
        <w:t>4</w:t>
      </w:r>
      <w:r w:rsidR="00221C64">
        <w:rPr>
          <w:sz w:val="22"/>
          <w:szCs w:val="22"/>
          <w:lang w:val="hr-BA" w:eastAsia="hr-BA"/>
        </w:rPr>
        <w:t>.</w:t>
      </w:r>
      <w:r w:rsidR="0096078D">
        <w:rPr>
          <w:sz w:val="22"/>
          <w:szCs w:val="22"/>
          <w:lang w:val="hr-BA" w:eastAsia="hr-BA"/>
        </w:rPr>
        <w:t xml:space="preserve"> </w:t>
      </w:r>
      <w:r w:rsidR="006553E5">
        <w:rPr>
          <w:sz w:val="22"/>
          <w:szCs w:val="22"/>
          <w:lang w:val="hr-BA" w:eastAsia="hr-BA"/>
        </w:rPr>
        <w:t>prikazani</w:t>
      </w:r>
      <w:r w:rsidRPr="00693257">
        <w:rPr>
          <w:sz w:val="22"/>
          <w:szCs w:val="22"/>
          <w:lang w:val="hr-BA" w:eastAsia="hr-BA"/>
        </w:rPr>
        <w:t xml:space="preserve"> su podaci o planiranim prihodima/primicima i rashodima/izdacima kroz</w:t>
      </w:r>
      <w:r w:rsidR="00221C64">
        <w:rPr>
          <w:sz w:val="22"/>
          <w:szCs w:val="22"/>
          <w:lang w:val="hr-BA" w:eastAsia="hr-BA"/>
        </w:rPr>
        <w:t xml:space="preserve"> </w:t>
      </w:r>
      <w:r w:rsidR="005763A3">
        <w:rPr>
          <w:sz w:val="22"/>
          <w:szCs w:val="22"/>
          <w:lang w:val="hr-BA" w:eastAsia="hr-BA"/>
        </w:rPr>
        <w:t>Prvi rebalans Proračuna Grada za 202</w:t>
      </w:r>
      <w:r w:rsidR="00F264BB">
        <w:rPr>
          <w:sz w:val="22"/>
          <w:szCs w:val="22"/>
          <w:lang w:val="hr-BA" w:eastAsia="hr-BA"/>
        </w:rPr>
        <w:t>5</w:t>
      </w:r>
      <w:r w:rsidR="005763A3">
        <w:rPr>
          <w:sz w:val="22"/>
          <w:szCs w:val="22"/>
          <w:lang w:val="hr-BA" w:eastAsia="hr-BA"/>
        </w:rPr>
        <w:t>.</w:t>
      </w:r>
      <w:r w:rsidRPr="00693257">
        <w:rPr>
          <w:sz w:val="22"/>
          <w:szCs w:val="22"/>
          <w:lang w:val="hr-BA" w:eastAsia="hr-BA"/>
        </w:rPr>
        <w:t xml:space="preserve"> godin</w:t>
      </w:r>
      <w:r w:rsidR="00221C64">
        <w:rPr>
          <w:sz w:val="22"/>
          <w:szCs w:val="22"/>
          <w:lang w:val="hr-BA" w:eastAsia="hr-BA"/>
        </w:rPr>
        <w:t>u</w:t>
      </w:r>
      <w:r w:rsidRPr="00693257">
        <w:rPr>
          <w:sz w:val="22"/>
          <w:szCs w:val="22"/>
          <w:lang w:val="hr-BA" w:eastAsia="hr-BA"/>
        </w:rPr>
        <w:t xml:space="preserve">. </w:t>
      </w:r>
    </w:p>
    <w:p w14:paraId="55F01731" w14:textId="77777777" w:rsidR="00080F3C" w:rsidRDefault="00080F3C" w:rsidP="00402EF0">
      <w:pPr>
        <w:pStyle w:val="Default"/>
        <w:ind w:firstLine="708"/>
        <w:jc w:val="both"/>
        <w:rPr>
          <w:color w:val="auto"/>
          <w:sz w:val="22"/>
          <w:szCs w:val="22"/>
        </w:rPr>
      </w:pPr>
    </w:p>
    <w:p w14:paraId="76B6A42A" w14:textId="3E17AAA0" w:rsidR="009652D1" w:rsidRPr="00AB5275" w:rsidRDefault="009652D1" w:rsidP="00A81BDE">
      <w:pPr>
        <w:overflowPunct/>
        <w:ind w:firstLine="708"/>
        <w:jc w:val="both"/>
        <w:textAlignment w:val="auto"/>
        <w:rPr>
          <w:sz w:val="22"/>
          <w:szCs w:val="22"/>
          <w:lang w:val="hr-BA" w:eastAsia="hr-BA"/>
        </w:rPr>
      </w:pPr>
      <w:r w:rsidRPr="00693257">
        <w:rPr>
          <w:color w:val="000000"/>
          <w:sz w:val="22"/>
          <w:szCs w:val="22"/>
          <w:lang w:val="hr-BA" w:eastAsia="hr-BA"/>
        </w:rPr>
        <w:t>Podaci o izvršenju iskazani su na razini odjeljka ekonomske klasifikacije (četvrta razina računskog plana), do</w:t>
      </w:r>
      <w:r w:rsidR="00D97816" w:rsidRPr="00693257">
        <w:rPr>
          <w:color w:val="000000"/>
          <w:sz w:val="22"/>
          <w:szCs w:val="22"/>
          <w:lang w:val="hr-BA" w:eastAsia="hr-BA"/>
        </w:rPr>
        <w:t xml:space="preserve">k su podaci o planu iskazani </w:t>
      </w:r>
      <w:r w:rsidRPr="00693257">
        <w:rPr>
          <w:color w:val="000000"/>
          <w:sz w:val="22"/>
          <w:szCs w:val="22"/>
          <w:lang w:val="hr-BA" w:eastAsia="hr-BA"/>
        </w:rPr>
        <w:t>na razini skupine ekonomske klasifikacije (</w:t>
      </w:r>
      <w:r w:rsidR="00A81BDE">
        <w:rPr>
          <w:color w:val="000000"/>
          <w:sz w:val="22"/>
          <w:szCs w:val="22"/>
          <w:lang w:val="hr-BA" w:eastAsia="hr-BA"/>
        </w:rPr>
        <w:t>druga</w:t>
      </w:r>
      <w:r w:rsidRPr="00693257">
        <w:rPr>
          <w:color w:val="000000"/>
          <w:sz w:val="22"/>
          <w:szCs w:val="22"/>
          <w:lang w:val="hr-BA" w:eastAsia="hr-BA"/>
        </w:rPr>
        <w:t xml:space="preserve"> razina računskog plana) u skladu s usvojenim </w:t>
      </w:r>
      <w:r w:rsidR="0099329F" w:rsidRPr="00693257">
        <w:rPr>
          <w:color w:val="000000"/>
          <w:sz w:val="22"/>
          <w:szCs w:val="22"/>
          <w:lang w:val="hr-BA" w:eastAsia="hr-BA"/>
        </w:rPr>
        <w:t>Proračun</w:t>
      </w:r>
      <w:r w:rsidR="00080F3C">
        <w:rPr>
          <w:color w:val="000000"/>
          <w:sz w:val="22"/>
          <w:szCs w:val="22"/>
          <w:lang w:val="hr-BA" w:eastAsia="hr-BA"/>
        </w:rPr>
        <w:t>om</w:t>
      </w:r>
      <w:r w:rsidR="0099329F" w:rsidRPr="00693257">
        <w:rPr>
          <w:color w:val="000000"/>
          <w:sz w:val="22"/>
          <w:szCs w:val="22"/>
          <w:lang w:val="hr-BA" w:eastAsia="hr-BA"/>
        </w:rPr>
        <w:t xml:space="preserve"> Grada Karlovca </w:t>
      </w:r>
      <w:r w:rsidR="0098568E" w:rsidRPr="00AB5275">
        <w:rPr>
          <w:sz w:val="22"/>
          <w:szCs w:val="22"/>
          <w:lang w:val="hr-BA" w:eastAsia="hr-BA"/>
        </w:rPr>
        <w:t>za 20</w:t>
      </w:r>
      <w:r w:rsidR="00B911AA" w:rsidRPr="00AB5275">
        <w:rPr>
          <w:sz w:val="22"/>
          <w:szCs w:val="22"/>
          <w:lang w:val="hr-BA" w:eastAsia="hr-BA"/>
        </w:rPr>
        <w:t>2</w:t>
      </w:r>
      <w:r w:rsidR="00F264BB">
        <w:rPr>
          <w:sz w:val="22"/>
          <w:szCs w:val="22"/>
          <w:lang w:val="hr-BA" w:eastAsia="hr-BA"/>
        </w:rPr>
        <w:t>5</w:t>
      </w:r>
      <w:r w:rsidR="0099329F" w:rsidRPr="00AB5275">
        <w:rPr>
          <w:sz w:val="22"/>
          <w:szCs w:val="22"/>
          <w:lang w:val="hr-BA" w:eastAsia="hr-BA"/>
        </w:rPr>
        <w:t>.</w:t>
      </w:r>
      <w:r w:rsidR="00080F3C" w:rsidRPr="00AB5275">
        <w:rPr>
          <w:sz w:val="22"/>
          <w:szCs w:val="22"/>
          <w:lang w:val="hr-BA" w:eastAsia="hr-BA"/>
        </w:rPr>
        <w:t xml:space="preserve"> </w:t>
      </w:r>
      <w:r w:rsidR="0099329F" w:rsidRPr="00AB5275">
        <w:rPr>
          <w:sz w:val="22"/>
          <w:szCs w:val="22"/>
          <w:lang w:val="hr-BA" w:eastAsia="hr-BA"/>
        </w:rPr>
        <w:t>godinu.</w:t>
      </w:r>
    </w:p>
    <w:p w14:paraId="57C4D8A4" w14:textId="77777777" w:rsidR="006E7E91" w:rsidRPr="00AB5275" w:rsidRDefault="006E7E91" w:rsidP="0099329F">
      <w:pPr>
        <w:overflowPunct/>
        <w:ind w:firstLine="708"/>
        <w:jc w:val="both"/>
        <w:textAlignment w:val="auto"/>
        <w:rPr>
          <w:sz w:val="22"/>
          <w:szCs w:val="22"/>
          <w:lang w:val="hr-HR"/>
        </w:rPr>
      </w:pPr>
    </w:p>
    <w:p w14:paraId="35B7EF4F" w14:textId="7D851BB4" w:rsidR="00470EC8" w:rsidRPr="00693257" w:rsidRDefault="005F2C77" w:rsidP="00A81BDE">
      <w:pPr>
        <w:shd w:val="clear" w:color="auto" w:fill="FFFFFF"/>
        <w:overflowPunct/>
        <w:autoSpaceDE/>
        <w:autoSpaceDN/>
        <w:adjustRightInd/>
        <w:ind w:firstLine="708"/>
        <w:jc w:val="both"/>
        <w:textAlignment w:val="auto"/>
        <w:rPr>
          <w:sz w:val="22"/>
          <w:szCs w:val="22"/>
          <w:lang w:val="hr-HR"/>
        </w:rPr>
      </w:pPr>
      <w:r w:rsidRPr="00693257">
        <w:rPr>
          <w:sz w:val="22"/>
          <w:szCs w:val="22"/>
          <w:lang w:val="hr-HR"/>
        </w:rPr>
        <w:t>Financiranje javnih rashoda i i</w:t>
      </w:r>
      <w:r w:rsidR="0098568E" w:rsidRPr="00693257">
        <w:rPr>
          <w:sz w:val="22"/>
          <w:szCs w:val="22"/>
          <w:lang w:val="hr-HR"/>
        </w:rPr>
        <w:t>zdataka za prvo polugodište 20</w:t>
      </w:r>
      <w:r w:rsidR="000F6083">
        <w:rPr>
          <w:sz w:val="22"/>
          <w:szCs w:val="22"/>
          <w:lang w:val="hr-HR"/>
        </w:rPr>
        <w:t>2</w:t>
      </w:r>
      <w:r w:rsidR="00F264BB">
        <w:rPr>
          <w:sz w:val="22"/>
          <w:szCs w:val="22"/>
          <w:lang w:val="hr-HR"/>
        </w:rPr>
        <w:t>5</w:t>
      </w:r>
      <w:r w:rsidR="008F42F7">
        <w:rPr>
          <w:sz w:val="22"/>
          <w:szCs w:val="22"/>
          <w:lang w:val="hr-HR"/>
        </w:rPr>
        <w:t>.</w:t>
      </w:r>
      <w:r w:rsidR="00080F3C">
        <w:rPr>
          <w:sz w:val="22"/>
          <w:szCs w:val="22"/>
          <w:lang w:val="hr-HR"/>
        </w:rPr>
        <w:t xml:space="preserve"> </w:t>
      </w:r>
      <w:r w:rsidR="0099329F" w:rsidRPr="00693257">
        <w:rPr>
          <w:sz w:val="22"/>
          <w:szCs w:val="22"/>
          <w:lang w:val="hr-HR"/>
        </w:rPr>
        <w:t>godine izvršeno je na o</w:t>
      </w:r>
      <w:r w:rsidR="00AE67AC" w:rsidRPr="00693257">
        <w:rPr>
          <w:sz w:val="22"/>
          <w:szCs w:val="22"/>
          <w:lang w:val="hr-HR"/>
        </w:rPr>
        <w:t>s</w:t>
      </w:r>
      <w:r w:rsidRPr="00693257">
        <w:rPr>
          <w:sz w:val="22"/>
          <w:szCs w:val="22"/>
          <w:lang w:val="hr-HR"/>
        </w:rPr>
        <w:t>novi sljedećih financijsko planskih dokumenata:</w:t>
      </w:r>
    </w:p>
    <w:p w14:paraId="6C647A78" w14:textId="494CC67F" w:rsidR="009652D1" w:rsidRPr="00BD4AED" w:rsidRDefault="000E6454">
      <w:pPr>
        <w:numPr>
          <w:ilvl w:val="0"/>
          <w:numId w:val="11"/>
        </w:numPr>
        <w:jc w:val="both"/>
        <w:rPr>
          <w:sz w:val="22"/>
          <w:szCs w:val="22"/>
          <w:lang w:val="pl-PL"/>
        </w:rPr>
      </w:pPr>
      <w:r w:rsidRPr="00BD4AED">
        <w:rPr>
          <w:sz w:val="22"/>
          <w:szCs w:val="22"/>
          <w:lang w:val="pl-PL"/>
        </w:rPr>
        <w:t>Proračuna Grada Karlovc</w:t>
      </w:r>
      <w:r w:rsidR="0098568E" w:rsidRPr="00BD4AED">
        <w:rPr>
          <w:sz w:val="22"/>
          <w:szCs w:val="22"/>
          <w:lang w:val="pl-PL"/>
        </w:rPr>
        <w:t>a za 20</w:t>
      </w:r>
      <w:r w:rsidR="00B911AA" w:rsidRPr="00BD4AED">
        <w:rPr>
          <w:sz w:val="22"/>
          <w:szCs w:val="22"/>
          <w:lang w:val="pl-PL"/>
        </w:rPr>
        <w:t>2</w:t>
      </w:r>
      <w:r w:rsidR="00F264BB">
        <w:rPr>
          <w:sz w:val="22"/>
          <w:szCs w:val="22"/>
          <w:lang w:val="pl-PL"/>
        </w:rPr>
        <w:t>5</w:t>
      </w:r>
      <w:r w:rsidR="0098568E" w:rsidRPr="00BD4AED">
        <w:rPr>
          <w:sz w:val="22"/>
          <w:szCs w:val="22"/>
          <w:lang w:val="pl-PL"/>
        </w:rPr>
        <w:t>.</w:t>
      </w:r>
      <w:r w:rsidR="00A04592" w:rsidRPr="00BD4AED">
        <w:rPr>
          <w:sz w:val="22"/>
          <w:szCs w:val="22"/>
          <w:lang w:val="pl-PL"/>
        </w:rPr>
        <w:t xml:space="preserve"> </w:t>
      </w:r>
      <w:r w:rsidR="0098568E" w:rsidRPr="00BD4AED">
        <w:rPr>
          <w:sz w:val="22"/>
          <w:szCs w:val="22"/>
          <w:lang w:val="pl-PL"/>
        </w:rPr>
        <w:t>godinu i projekcija za 20</w:t>
      </w:r>
      <w:r w:rsidR="00AE67AC" w:rsidRPr="00BD4AED">
        <w:rPr>
          <w:sz w:val="22"/>
          <w:szCs w:val="22"/>
          <w:lang w:val="pl-PL"/>
        </w:rPr>
        <w:t>2</w:t>
      </w:r>
      <w:r w:rsidR="00F264BB">
        <w:rPr>
          <w:sz w:val="22"/>
          <w:szCs w:val="22"/>
          <w:lang w:val="pl-PL"/>
        </w:rPr>
        <w:t>6</w:t>
      </w:r>
      <w:r w:rsidR="0098568E" w:rsidRPr="00BD4AED">
        <w:rPr>
          <w:sz w:val="22"/>
          <w:szCs w:val="22"/>
          <w:lang w:val="pl-PL"/>
        </w:rPr>
        <w:t>. i 202</w:t>
      </w:r>
      <w:r w:rsidR="00F264BB">
        <w:rPr>
          <w:sz w:val="22"/>
          <w:szCs w:val="22"/>
          <w:lang w:val="pl-PL"/>
        </w:rPr>
        <w:t>7</w:t>
      </w:r>
      <w:r w:rsidR="00C0644E" w:rsidRPr="00BD4AED">
        <w:rPr>
          <w:sz w:val="22"/>
          <w:szCs w:val="22"/>
          <w:lang w:val="pl-PL"/>
        </w:rPr>
        <w:t>.</w:t>
      </w:r>
      <w:r w:rsidR="00080F3C">
        <w:rPr>
          <w:sz w:val="22"/>
          <w:szCs w:val="22"/>
          <w:lang w:val="pl-PL"/>
        </w:rPr>
        <w:t xml:space="preserve"> </w:t>
      </w:r>
      <w:r w:rsidR="005F2C77" w:rsidRPr="00BD4AED">
        <w:rPr>
          <w:sz w:val="22"/>
          <w:szCs w:val="22"/>
          <w:lang w:val="pl-PL"/>
        </w:rPr>
        <w:t>godinu koji je usvojen na</w:t>
      </w:r>
      <w:r w:rsidR="000F6083">
        <w:rPr>
          <w:sz w:val="22"/>
          <w:szCs w:val="22"/>
          <w:lang w:val="pl-PL"/>
        </w:rPr>
        <w:t xml:space="preserve"> </w:t>
      </w:r>
      <w:r w:rsidR="00F264BB">
        <w:rPr>
          <w:sz w:val="22"/>
          <w:szCs w:val="22"/>
          <w:lang w:val="pl-PL"/>
        </w:rPr>
        <w:t>44</w:t>
      </w:r>
      <w:r w:rsidR="00AF1F30" w:rsidRPr="00BD4AED">
        <w:rPr>
          <w:sz w:val="22"/>
          <w:szCs w:val="22"/>
          <w:lang w:val="pl-PL"/>
        </w:rPr>
        <w:t>.</w:t>
      </w:r>
      <w:r w:rsidR="005F2C77" w:rsidRPr="00BD4AED">
        <w:rPr>
          <w:sz w:val="22"/>
          <w:szCs w:val="22"/>
          <w:lang w:val="pl-PL"/>
        </w:rPr>
        <w:t xml:space="preserve"> sjedni</w:t>
      </w:r>
      <w:r w:rsidR="00D97816" w:rsidRPr="00BD4AED">
        <w:rPr>
          <w:sz w:val="22"/>
          <w:szCs w:val="22"/>
          <w:lang w:val="pl-PL"/>
        </w:rPr>
        <w:t>ci Gradskog vijeća o</w:t>
      </w:r>
      <w:r w:rsidR="00BF7019" w:rsidRPr="00BD4AED">
        <w:rPr>
          <w:sz w:val="22"/>
          <w:szCs w:val="22"/>
          <w:lang w:val="pl-PL"/>
        </w:rPr>
        <w:t xml:space="preserve">držanoj </w:t>
      </w:r>
      <w:r w:rsidR="00FA6202" w:rsidRPr="00BD4AED">
        <w:rPr>
          <w:sz w:val="22"/>
          <w:szCs w:val="22"/>
          <w:lang w:val="pl-PL"/>
        </w:rPr>
        <w:t>1</w:t>
      </w:r>
      <w:r w:rsidR="00F264BB">
        <w:rPr>
          <w:sz w:val="22"/>
          <w:szCs w:val="22"/>
          <w:lang w:val="pl-PL"/>
        </w:rPr>
        <w:t>7</w:t>
      </w:r>
      <w:r w:rsidR="005F2C77" w:rsidRPr="00BD4AED">
        <w:rPr>
          <w:sz w:val="22"/>
          <w:szCs w:val="22"/>
          <w:lang w:val="pl-PL"/>
        </w:rPr>
        <w:t>.</w:t>
      </w:r>
      <w:r w:rsidR="00BF7019" w:rsidRPr="00BD4AED">
        <w:rPr>
          <w:sz w:val="22"/>
          <w:szCs w:val="22"/>
          <w:lang w:val="pl-PL"/>
        </w:rPr>
        <w:t xml:space="preserve"> </w:t>
      </w:r>
      <w:r w:rsidR="00FA6202" w:rsidRPr="00BD4AED">
        <w:rPr>
          <w:sz w:val="22"/>
          <w:szCs w:val="22"/>
          <w:lang w:val="pl-PL"/>
        </w:rPr>
        <w:t>prosinca 202</w:t>
      </w:r>
      <w:r w:rsidR="00F264BB">
        <w:rPr>
          <w:sz w:val="22"/>
          <w:szCs w:val="22"/>
          <w:lang w:val="pl-PL"/>
        </w:rPr>
        <w:t>4</w:t>
      </w:r>
      <w:r w:rsidR="00D97816" w:rsidRPr="00BD4AED">
        <w:rPr>
          <w:sz w:val="22"/>
          <w:szCs w:val="22"/>
          <w:lang w:val="pl-PL"/>
        </w:rPr>
        <w:t xml:space="preserve">. </w:t>
      </w:r>
      <w:r w:rsidR="005F2C77" w:rsidRPr="00BD4AED">
        <w:rPr>
          <w:sz w:val="22"/>
          <w:szCs w:val="22"/>
          <w:lang w:val="pl-PL"/>
        </w:rPr>
        <w:t xml:space="preserve">godine u ukupnom iznosu </w:t>
      </w:r>
      <w:r w:rsidR="00D94FAB" w:rsidRPr="000C01A0">
        <w:rPr>
          <w:sz w:val="22"/>
          <w:szCs w:val="22"/>
          <w:lang w:val="pl-PL"/>
        </w:rPr>
        <w:t>138.</w:t>
      </w:r>
      <w:r w:rsidR="000C01A0" w:rsidRPr="000C01A0">
        <w:rPr>
          <w:sz w:val="22"/>
          <w:szCs w:val="22"/>
          <w:lang w:val="pl-PL"/>
        </w:rPr>
        <w:t xml:space="preserve">820.749,00 </w:t>
      </w:r>
      <w:r w:rsidR="00080F3C" w:rsidRPr="00080F3C">
        <w:rPr>
          <w:sz w:val="22"/>
          <w:szCs w:val="22"/>
          <w:lang w:val="pl-PL"/>
        </w:rPr>
        <w:t>eura</w:t>
      </w:r>
      <w:r w:rsidR="00D97816" w:rsidRPr="00BD4AED">
        <w:rPr>
          <w:sz w:val="22"/>
          <w:szCs w:val="22"/>
          <w:lang w:val="pl-PL"/>
        </w:rPr>
        <w:t xml:space="preserve">, a objavljen je u </w:t>
      </w:r>
      <w:r w:rsidR="005F2C77" w:rsidRPr="00BD4AED">
        <w:rPr>
          <w:sz w:val="22"/>
          <w:szCs w:val="22"/>
          <w:lang w:val="pl-PL"/>
        </w:rPr>
        <w:t>G</w:t>
      </w:r>
      <w:r w:rsidR="00D97816" w:rsidRPr="00BD4AED">
        <w:rPr>
          <w:sz w:val="22"/>
          <w:szCs w:val="22"/>
          <w:lang w:val="pl-PL"/>
        </w:rPr>
        <w:t>lasn</w:t>
      </w:r>
      <w:r w:rsidR="00BF7019" w:rsidRPr="00BD4AED">
        <w:rPr>
          <w:sz w:val="22"/>
          <w:szCs w:val="22"/>
          <w:lang w:val="pl-PL"/>
        </w:rPr>
        <w:t xml:space="preserve">iku Grada Karlovca  broj </w:t>
      </w:r>
      <w:r w:rsidR="000F6083">
        <w:rPr>
          <w:sz w:val="22"/>
          <w:szCs w:val="22"/>
          <w:lang w:val="pl-PL"/>
        </w:rPr>
        <w:t>2</w:t>
      </w:r>
      <w:r w:rsidR="00D42EA2">
        <w:rPr>
          <w:sz w:val="22"/>
          <w:szCs w:val="22"/>
          <w:lang w:val="pl-PL"/>
        </w:rPr>
        <w:t>3</w:t>
      </w:r>
      <w:r w:rsidR="00F264BB">
        <w:rPr>
          <w:sz w:val="22"/>
          <w:szCs w:val="22"/>
          <w:lang w:val="pl-PL"/>
        </w:rPr>
        <w:t>a</w:t>
      </w:r>
      <w:r w:rsidR="00BF7019" w:rsidRPr="00BD4AED">
        <w:rPr>
          <w:sz w:val="22"/>
          <w:szCs w:val="22"/>
          <w:lang w:val="pl-PL"/>
        </w:rPr>
        <w:t>/20</w:t>
      </w:r>
      <w:r w:rsidR="00FA6202" w:rsidRPr="00BD4AED">
        <w:rPr>
          <w:sz w:val="22"/>
          <w:szCs w:val="22"/>
          <w:lang w:val="pl-PL"/>
        </w:rPr>
        <w:t>2</w:t>
      </w:r>
      <w:r w:rsidR="00F264BB">
        <w:rPr>
          <w:sz w:val="22"/>
          <w:szCs w:val="22"/>
          <w:lang w:val="pl-PL"/>
        </w:rPr>
        <w:t>4</w:t>
      </w:r>
      <w:r w:rsidR="005F2C77" w:rsidRPr="00BD4AED">
        <w:rPr>
          <w:sz w:val="22"/>
          <w:szCs w:val="22"/>
          <w:lang w:val="pl-PL"/>
        </w:rPr>
        <w:t>.</w:t>
      </w:r>
    </w:p>
    <w:p w14:paraId="65BB4673" w14:textId="7DFF10E9" w:rsidR="0099329F" w:rsidRDefault="00C0644E">
      <w:pPr>
        <w:numPr>
          <w:ilvl w:val="0"/>
          <w:numId w:val="11"/>
        </w:numPr>
        <w:jc w:val="both"/>
        <w:rPr>
          <w:sz w:val="22"/>
          <w:szCs w:val="22"/>
          <w:lang w:val="pl-PL"/>
        </w:rPr>
      </w:pPr>
      <w:r w:rsidRPr="00BD4AED">
        <w:rPr>
          <w:sz w:val="22"/>
          <w:szCs w:val="22"/>
          <w:lang w:val="pl-PL"/>
        </w:rPr>
        <w:t>Prvih</w:t>
      </w:r>
      <w:r w:rsidR="005F2C77" w:rsidRPr="00BD4AED">
        <w:rPr>
          <w:sz w:val="22"/>
          <w:szCs w:val="22"/>
          <w:lang w:val="pl-PL"/>
        </w:rPr>
        <w:t xml:space="preserve"> </w:t>
      </w:r>
      <w:r w:rsidRPr="00BD4AED">
        <w:rPr>
          <w:sz w:val="22"/>
          <w:szCs w:val="22"/>
          <w:lang w:val="pl-PL"/>
        </w:rPr>
        <w:t xml:space="preserve">izmjena i dopuna </w:t>
      </w:r>
      <w:r w:rsidR="00BF7019" w:rsidRPr="00BD4AED">
        <w:rPr>
          <w:sz w:val="22"/>
          <w:szCs w:val="22"/>
          <w:lang w:val="pl-PL"/>
        </w:rPr>
        <w:t>Proračuna Grada Karlovca za 20</w:t>
      </w:r>
      <w:r w:rsidR="00B911AA" w:rsidRPr="00BD4AED">
        <w:rPr>
          <w:sz w:val="22"/>
          <w:szCs w:val="22"/>
          <w:lang w:val="pl-PL"/>
        </w:rPr>
        <w:t>2</w:t>
      </w:r>
      <w:r w:rsidR="00F264BB">
        <w:rPr>
          <w:sz w:val="22"/>
          <w:szCs w:val="22"/>
          <w:lang w:val="pl-PL"/>
        </w:rPr>
        <w:t>5</w:t>
      </w:r>
      <w:r w:rsidR="005F2C77" w:rsidRPr="00BD4AED">
        <w:rPr>
          <w:sz w:val="22"/>
          <w:szCs w:val="22"/>
          <w:lang w:val="pl-PL"/>
        </w:rPr>
        <w:t>.</w:t>
      </w:r>
      <w:r w:rsidR="00C2135F" w:rsidRPr="00BD4AED">
        <w:rPr>
          <w:sz w:val="22"/>
          <w:szCs w:val="22"/>
          <w:lang w:val="pl-PL"/>
        </w:rPr>
        <w:t xml:space="preserve"> </w:t>
      </w:r>
      <w:r w:rsidR="005F2C77" w:rsidRPr="00BD4AED">
        <w:rPr>
          <w:sz w:val="22"/>
          <w:szCs w:val="22"/>
          <w:lang w:val="pl-PL"/>
        </w:rPr>
        <w:t xml:space="preserve">godinu </w:t>
      </w:r>
      <w:r w:rsidR="00AF1F30" w:rsidRPr="00BD4AED">
        <w:rPr>
          <w:sz w:val="22"/>
          <w:szCs w:val="22"/>
          <w:lang w:val="pl-PL"/>
        </w:rPr>
        <w:t>koje je donijelo Gradsko vijeće</w:t>
      </w:r>
      <w:r w:rsidR="00BF7019" w:rsidRPr="00BD4AED">
        <w:rPr>
          <w:sz w:val="22"/>
          <w:szCs w:val="22"/>
          <w:lang w:val="pl-PL"/>
        </w:rPr>
        <w:t xml:space="preserve"> Grada Karlovca na </w:t>
      </w:r>
      <w:r w:rsidR="00F264BB">
        <w:rPr>
          <w:sz w:val="22"/>
          <w:szCs w:val="22"/>
          <w:lang w:val="pl-PL"/>
        </w:rPr>
        <w:t>48</w:t>
      </w:r>
      <w:r w:rsidR="00080F3C" w:rsidRPr="00080F3C">
        <w:rPr>
          <w:sz w:val="22"/>
          <w:szCs w:val="22"/>
          <w:lang w:val="pl-PL"/>
        </w:rPr>
        <w:t xml:space="preserve">. sjednici održanoj dana </w:t>
      </w:r>
      <w:r w:rsidR="00F264BB">
        <w:rPr>
          <w:sz w:val="22"/>
          <w:szCs w:val="22"/>
          <w:lang w:val="pl-PL"/>
        </w:rPr>
        <w:t>27</w:t>
      </w:r>
      <w:r w:rsidR="00080F3C" w:rsidRPr="00080F3C">
        <w:rPr>
          <w:sz w:val="22"/>
          <w:szCs w:val="22"/>
          <w:lang w:val="pl-PL"/>
        </w:rPr>
        <w:t xml:space="preserve">. </w:t>
      </w:r>
      <w:r w:rsidR="00F264BB">
        <w:rPr>
          <w:sz w:val="22"/>
          <w:szCs w:val="22"/>
          <w:lang w:val="pl-PL"/>
        </w:rPr>
        <w:t>ožujka</w:t>
      </w:r>
      <w:r w:rsidR="00080F3C" w:rsidRPr="00080F3C">
        <w:rPr>
          <w:sz w:val="22"/>
          <w:szCs w:val="22"/>
          <w:lang w:val="pl-PL"/>
        </w:rPr>
        <w:t xml:space="preserve"> 202</w:t>
      </w:r>
      <w:r w:rsidR="00F264BB">
        <w:rPr>
          <w:sz w:val="22"/>
          <w:szCs w:val="22"/>
          <w:lang w:val="pl-PL"/>
        </w:rPr>
        <w:t>5</w:t>
      </w:r>
      <w:r w:rsidR="00080F3C" w:rsidRPr="00080F3C">
        <w:rPr>
          <w:sz w:val="22"/>
          <w:szCs w:val="22"/>
          <w:lang w:val="pl-PL"/>
        </w:rPr>
        <w:t xml:space="preserve">. godine </w:t>
      </w:r>
      <w:r w:rsidR="00D27424" w:rsidRPr="00BD4AED">
        <w:rPr>
          <w:sz w:val="22"/>
          <w:szCs w:val="22"/>
          <w:lang w:val="pl-PL"/>
        </w:rPr>
        <w:t xml:space="preserve">u ukupnom iznosu </w:t>
      </w:r>
      <w:r w:rsidR="00080F3C" w:rsidRPr="00080F3C">
        <w:rPr>
          <w:sz w:val="22"/>
          <w:szCs w:val="22"/>
          <w:lang w:val="pl-PL"/>
        </w:rPr>
        <w:t xml:space="preserve">od </w:t>
      </w:r>
      <w:r w:rsidR="00F264BB">
        <w:rPr>
          <w:sz w:val="22"/>
          <w:szCs w:val="22"/>
          <w:lang w:val="pl-PL"/>
        </w:rPr>
        <w:t>155.</w:t>
      </w:r>
      <w:r w:rsidR="00A46ADB">
        <w:rPr>
          <w:sz w:val="22"/>
          <w:szCs w:val="22"/>
          <w:lang w:val="pl-PL"/>
        </w:rPr>
        <w:t>286.569,00</w:t>
      </w:r>
      <w:r w:rsidR="00080F3C" w:rsidRPr="00080F3C">
        <w:rPr>
          <w:sz w:val="22"/>
          <w:szCs w:val="22"/>
          <w:lang w:val="pl-PL"/>
        </w:rPr>
        <w:t xml:space="preserve"> eura</w:t>
      </w:r>
      <w:r w:rsidR="00080F3C">
        <w:rPr>
          <w:sz w:val="22"/>
          <w:szCs w:val="22"/>
          <w:lang w:val="pl-PL"/>
        </w:rPr>
        <w:t>, a obj</w:t>
      </w:r>
      <w:r w:rsidR="00710002">
        <w:rPr>
          <w:sz w:val="22"/>
          <w:szCs w:val="22"/>
          <w:lang w:val="pl-PL"/>
        </w:rPr>
        <w:t>a</w:t>
      </w:r>
      <w:r w:rsidR="00080F3C">
        <w:rPr>
          <w:sz w:val="22"/>
          <w:szCs w:val="22"/>
          <w:lang w:val="pl-PL"/>
        </w:rPr>
        <w:t xml:space="preserve">vljene su u </w:t>
      </w:r>
      <w:r w:rsidR="00080F3C" w:rsidRPr="00BD4AED">
        <w:rPr>
          <w:sz w:val="22"/>
          <w:szCs w:val="22"/>
          <w:lang w:val="pl-PL"/>
        </w:rPr>
        <w:t>Glasniku Grada Karlovca broj</w:t>
      </w:r>
      <w:r w:rsidR="00080F3C">
        <w:rPr>
          <w:sz w:val="22"/>
          <w:szCs w:val="22"/>
          <w:lang w:val="pl-PL"/>
        </w:rPr>
        <w:t xml:space="preserve"> </w:t>
      </w:r>
      <w:r w:rsidR="00F264BB">
        <w:rPr>
          <w:sz w:val="22"/>
          <w:szCs w:val="22"/>
          <w:lang w:val="pl-PL"/>
        </w:rPr>
        <w:t>06</w:t>
      </w:r>
      <w:r w:rsidR="00080F3C">
        <w:rPr>
          <w:sz w:val="22"/>
          <w:szCs w:val="22"/>
          <w:lang w:val="pl-PL"/>
        </w:rPr>
        <w:t>/202</w:t>
      </w:r>
      <w:r w:rsidR="00F264BB">
        <w:rPr>
          <w:sz w:val="22"/>
          <w:szCs w:val="22"/>
          <w:lang w:val="pl-PL"/>
        </w:rPr>
        <w:t>5</w:t>
      </w:r>
      <w:r w:rsidR="00080F3C">
        <w:rPr>
          <w:sz w:val="22"/>
          <w:szCs w:val="22"/>
          <w:lang w:val="pl-PL"/>
        </w:rPr>
        <w:t>.</w:t>
      </w:r>
    </w:p>
    <w:p w14:paraId="5C8AA987" w14:textId="77777777" w:rsidR="005763A3" w:rsidRDefault="005763A3" w:rsidP="00614B13">
      <w:pPr>
        <w:ind w:firstLine="708"/>
        <w:jc w:val="both"/>
        <w:rPr>
          <w:sz w:val="22"/>
          <w:szCs w:val="22"/>
          <w:lang w:val="pl-PL"/>
        </w:rPr>
      </w:pPr>
    </w:p>
    <w:p w14:paraId="4E9694A1" w14:textId="77777777" w:rsidR="009E28AA" w:rsidRPr="00693257" w:rsidRDefault="006E7E91" w:rsidP="003E27DE">
      <w:pPr>
        <w:ind w:left="4140"/>
        <w:rPr>
          <w:b/>
          <w:bCs/>
          <w:sz w:val="22"/>
          <w:szCs w:val="22"/>
          <w:lang w:val="hr-HR"/>
        </w:rPr>
      </w:pPr>
      <w:r>
        <w:rPr>
          <w:b/>
          <w:bCs/>
          <w:sz w:val="22"/>
          <w:szCs w:val="22"/>
          <w:lang w:val="hr-HR"/>
        </w:rPr>
        <w:br w:type="page"/>
      </w:r>
      <w:r w:rsidR="002863D2" w:rsidRPr="00693257">
        <w:rPr>
          <w:b/>
          <w:bCs/>
          <w:sz w:val="22"/>
          <w:szCs w:val="22"/>
          <w:lang w:val="hr-HR"/>
        </w:rPr>
        <w:lastRenderedPageBreak/>
        <w:t>I.</w:t>
      </w:r>
      <w:r w:rsidR="00523E5D" w:rsidRPr="00693257">
        <w:rPr>
          <w:b/>
          <w:bCs/>
          <w:sz w:val="22"/>
          <w:szCs w:val="22"/>
          <w:lang w:val="hr-HR"/>
        </w:rPr>
        <w:t xml:space="preserve"> </w:t>
      </w:r>
      <w:r w:rsidR="009E28AA" w:rsidRPr="00693257">
        <w:rPr>
          <w:b/>
          <w:bCs/>
          <w:sz w:val="22"/>
          <w:szCs w:val="22"/>
          <w:lang w:val="hr-HR"/>
        </w:rPr>
        <w:t>Opći dio</w:t>
      </w:r>
    </w:p>
    <w:p w14:paraId="01D0D69C" w14:textId="77777777" w:rsidR="00523E5D" w:rsidRPr="00693257" w:rsidRDefault="00523E5D" w:rsidP="00C54DCA">
      <w:pPr>
        <w:ind w:left="708"/>
        <w:rPr>
          <w:b/>
          <w:bCs/>
          <w:sz w:val="22"/>
          <w:szCs w:val="22"/>
          <w:lang w:val="hr-HR"/>
        </w:rPr>
      </w:pPr>
    </w:p>
    <w:p w14:paraId="43C5C449" w14:textId="77777777" w:rsidR="009E28AA" w:rsidRPr="00693257" w:rsidRDefault="009E28AA" w:rsidP="006E7E91">
      <w:pPr>
        <w:rPr>
          <w:b/>
          <w:sz w:val="22"/>
          <w:szCs w:val="22"/>
          <w:lang w:val="hr-HR"/>
        </w:rPr>
      </w:pPr>
    </w:p>
    <w:p w14:paraId="15080568" w14:textId="77777777" w:rsidR="00006502" w:rsidRDefault="00006502" w:rsidP="00C17540">
      <w:pPr>
        <w:overflowPunct/>
        <w:ind w:firstLine="708"/>
        <w:jc w:val="both"/>
        <w:textAlignment w:val="auto"/>
        <w:rPr>
          <w:sz w:val="22"/>
          <w:szCs w:val="22"/>
          <w:lang w:val="hr-HR"/>
        </w:rPr>
      </w:pPr>
      <w:r w:rsidRPr="00693257">
        <w:rPr>
          <w:sz w:val="22"/>
          <w:szCs w:val="22"/>
          <w:lang w:val="hr-HR"/>
        </w:rPr>
        <w:t xml:space="preserve">Sažetak A. Računa prihoda i rashoda i B. Računa financiranja daje prikaz ukupnih prihoda i primitaka te rashoda i izdataka na razini razreda ekonomske klasifikacije, kao i višak/manjak prihoda. </w:t>
      </w:r>
    </w:p>
    <w:p w14:paraId="6FC42BF0" w14:textId="77777777" w:rsidR="00305967" w:rsidRPr="00693257" w:rsidRDefault="00305967" w:rsidP="00006502">
      <w:pPr>
        <w:overflowPunct/>
        <w:ind w:firstLine="708"/>
        <w:jc w:val="both"/>
        <w:textAlignment w:val="auto"/>
        <w:rPr>
          <w:sz w:val="22"/>
          <w:szCs w:val="22"/>
          <w:lang w:val="hr-HR"/>
        </w:rPr>
      </w:pPr>
    </w:p>
    <w:p w14:paraId="53D68920" w14:textId="5D55B707" w:rsidR="006E7E91" w:rsidRDefault="009E28AA" w:rsidP="00CA5090">
      <w:pPr>
        <w:overflowPunct/>
        <w:ind w:firstLine="708"/>
        <w:jc w:val="both"/>
        <w:textAlignment w:val="auto"/>
        <w:rPr>
          <w:sz w:val="22"/>
          <w:szCs w:val="22"/>
          <w:lang w:val="hr-HR"/>
        </w:rPr>
      </w:pPr>
      <w:r w:rsidRPr="00693257">
        <w:rPr>
          <w:b/>
          <w:bCs/>
          <w:sz w:val="22"/>
          <w:szCs w:val="22"/>
          <w:lang w:val="hr-HR"/>
        </w:rPr>
        <w:t>Ukupni prihodi i primici</w:t>
      </w:r>
      <w:r w:rsidR="008F1ACD" w:rsidRPr="00693257">
        <w:rPr>
          <w:b/>
          <w:bCs/>
          <w:sz w:val="22"/>
          <w:szCs w:val="22"/>
          <w:lang w:val="hr-HR"/>
        </w:rPr>
        <w:t xml:space="preserve"> s prenesenim viškom iz prošle god</w:t>
      </w:r>
      <w:r w:rsidR="0099329F" w:rsidRPr="00693257">
        <w:rPr>
          <w:b/>
          <w:bCs/>
          <w:sz w:val="22"/>
          <w:szCs w:val="22"/>
          <w:lang w:val="hr-HR"/>
        </w:rPr>
        <w:t>i</w:t>
      </w:r>
      <w:r w:rsidR="008F1ACD" w:rsidRPr="00693257">
        <w:rPr>
          <w:b/>
          <w:bCs/>
          <w:sz w:val="22"/>
          <w:szCs w:val="22"/>
          <w:lang w:val="hr-HR"/>
        </w:rPr>
        <w:t>ne</w:t>
      </w:r>
      <w:r w:rsidRPr="00693257">
        <w:rPr>
          <w:b/>
          <w:bCs/>
          <w:sz w:val="22"/>
          <w:szCs w:val="22"/>
          <w:lang w:val="hr-HR"/>
        </w:rPr>
        <w:t xml:space="preserve"> </w:t>
      </w:r>
      <w:r w:rsidRPr="00693257">
        <w:rPr>
          <w:sz w:val="22"/>
          <w:szCs w:val="22"/>
          <w:lang w:val="hr-HR"/>
        </w:rPr>
        <w:t>ostvareni su u</w:t>
      </w:r>
      <w:r w:rsidR="00BF7019" w:rsidRPr="00693257">
        <w:rPr>
          <w:sz w:val="22"/>
          <w:szCs w:val="22"/>
          <w:lang w:val="hr-HR"/>
        </w:rPr>
        <w:t xml:space="preserve"> prvom polugodištu 20</w:t>
      </w:r>
      <w:r w:rsidR="0006381A">
        <w:rPr>
          <w:sz w:val="22"/>
          <w:szCs w:val="22"/>
          <w:lang w:val="hr-HR"/>
        </w:rPr>
        <w:t>2</w:t>
      </w:r>
      <w:r w:rsidR="00A46ADB">
        <w:rPr>
          <w:sz w:val="22"/>
          <w:szCs w:val="22"/>
          <w:lang w:val="hr-HR"/>
        </w:rPr>
        <w:t>5</w:t>
      </w:r>
      <w:r w:rsidR="008F1ACD" w:rsidRPr="00693257">
        <w:rPr>
          <w:sz w:val="22"/>
          <w:szCs w:val="22"/>
          <w:lang w:val="hr-HR"/>
        </w:rPr>
        <w:t>.</w:t>
      </w:r>
      <w:r w:rsidR="00F835DD" w:rsidRPr="00693257">
        <w:rPr>
          <w:sz w:val="22"/>
          <w:szCs w:val="22"/>
          <w:lang w:val="hr-HR"/>
        </w:rPr>
        <w:t xml:space="preserve"> </w:t>
      </w:r>
      <w:r w:rsidR="008F1ACD" w:rsidRPr="00693257">
        <w:rPr>
          <w:sz w:val="22"/>
          <w:szCs w:val="22"/>
          <w:lang w:val="hr-HR"/>
        </w:rPr>
        <w:t>godine u</w:t>
      </w:r>
      <w:r w:rsidRPr="00693257">
        <w:rPr>
          <w:sz w:val="22"/>
          <w:szCs w:val="22"/>
          <w:lang w:val="hr-HR"/>
        </w:rPr>
        <w:t xml:space="preserve"> iznosu od </w:t>
      </w:r>
      <w:r w:rsidR="00F80FCA" w:rsidRPr="00CB0703">
        <w:rPr>
          <w:sz w:val="22"/>
          <w:szCs w:val="22"/>
          <w:lang w:val="hr-HR"/>
        </w:rPr>
        <w:t>49.606.220,</w:t>
      </w:r>
      <w:r w:rsidR="00CB0703" w:rsidRPr="00CB0703">
        <w:rPr>
          <w:sz w:val="22"/>
          <w:szCs w:val="22"/>
          <w:lang w:val="hr-HR"/>
        </w:rPr>
        <w:t>24</w:t>
      </w:r>
      <w:r w:rsidR="008D013A" w:rsidRPr="00CB0703">
        <w:rPr>
          <w:sz w:val="22"/>
          <w:szCs w:val="22"/>
          <w:lang w:val="hr-HR"/>
        </w:rPr>
        <w:t xml:space="preserve"> eura</w:t>
      </w:r>
      <w:r w:rsidRPr="00CB0703">
        <w:rPr>
          <w:bCs/>
          <w:sz w:val="22"/>
          <w:szCs w:val="22"/>
          <w:lang w:val="hr-HR"/>
        </w:rPr>
        <w:t xml:space="preserve"> </w:t>
      </w:r>
      <w:r w:rsidRPr="00693257">
        <w:rPr>
          <w:sz w:val="22"/>
          <w:szCs w:val="22"/>
          <w:lang w:val="hr-HR"/>
        </w:rPr>
        <w:t xml:space="preserve">ili </w:t>
      </w:r>
      <w:r w:rsidR="0038046B" w:rsidRPr="00C21E67">
        <w:rPr>
          <w:sz w:val="22"/>
          <w:szCs w:val="22"/>
          <w:lang w:val="hr-HR"/>
        </w:rPr>
        <w:t>31,94</w:t>
      </w:r>
      <w:r w:rsidR="00F835DD" w:rsidRPr="00C21E67">
        <w:rPr>
          <w:sz w:val="22"/>
          <w:szCs w:val="22"/>
          <w:lang w:val="hr-HR"/>
        </w:rPr>
        <w:t xml:space="preserve">% </w:t>
      </w:r>
      <w:r w:rsidR="00F835DD" w:rsidRPr="00693257">
        <w:rPr>
          <w:sz w:val="22"/>
          <w:szCs w:val="22"/>
          <w:lang w:val="hr-HR"/>
        </w:rPr>
        <w:t xml:space="preserve">od </w:t>
      </w:r>
      <w:r w:rsidR="000B40AA" w:rsidRPr="00693257">
        <w:rPr>
          <w:sz w:val="22"/>
          <w:szCs w:val="22"/>
          <w:lang w:val="hr-HR"/>
        </w:rPr>
        <w:t>godišnjeg plana za 20</w:t>
      </w:r>
      <w:r w:rsidR="0006381A">
        <w:rPr>
          <w:sz w:val="22"/>
          <w:szCs w:val="22"/>
          <w:lang w:val="hr-HR"/>
        </w:rPr>
        <w:t>2</w:t>
      </w:r>
      <w:r w:rsidR="00A46ADB">
        <w:rPr>
          <w:sz w:val="22"/>
          <w:szCs w:val="22"/>
          <w:lang w:val="hr-HR"/>
        </w:rPr>
        <w:t>5</w:t>
      </w:r>
      <w:r w:rsidRPr="00693257">
        <w:rPr>
          <w:sz w:val="22"/>
          <w:szCs w:val="22"/>
          <w:lang w:val="hr-HR"/>
        </w:rPr>
        <w:t>.</w:t>
      </w:r>
      <w:r w:rsidR="00F835DD" w:rsidRPr="00693257">
        <w:rPr>
          <w:sz w:val="22"/>
          <w:szCs w:val="22"/>
          <w:lang w:val="hr-HR"/>
        </w:rPr>
        <w:t xml:space="preserve"> </w:t>
      </w:r>
      <w:r w:rsidRPr="00693257">
        <w:rPr>
          <w:sz w:val="22"/>
          <w:szCs w:val="22"/>
          <w:lang w:val="hr-HR"/>
        </w:rPr>
        <w:t>godinu.</w:t>
      </w:r>
      <w:r w:rsidR="006E7E91">
        <w:rPr>
          <w:sz w:val="22"/>
          <w:szCs w:val="22"/>
          <w:lang w:val="hr-HR"/>
        </w:rPr>
        <w:t xml:space="preserve"> </w:t>
      </w:r>
    </w:p>
    <w:p w14:paraId="6857830A" w14:textId="77777777" w:rsidR="003E4A5D" w:rsidRDefault="003E4A5D" w:rsidP="003E4A5D">
      <w:pPr>
        <w:overflowPunct/>
        <w:jc w:val="both"/>
        <w:textAlignment w:val="auto"/>
        <w:rPr>
          <w:sz w:val="22"/>
          <w:szCs w:val="22"/>
          <w:lang w:val="hr-HR"/>
        </w:rPr>
      </w:pPr>
    </w:p>
    <w:p w14:paraId="004AFE7D" w14:textId="671B2750" w:rsidR="004E59EE" w:rsidRPr="00693257" w:rsidRDefault="009C088D" w:rsidP="00CA5090">
      <w:pPr>
        <w:overflowPunct/>
        <w:ind w:firstLine="708"/>
        <w:jc w:val="both"/>
        <w:textAlignment w:val="auto"/>
        <w:rPr>
          <w:sz w:val="22"/>
          <w:szCs w:val="22"/>
          <w:lang w:val="hr-HR"/>
        </w:rPr>
      </w:pPr>
      <w:r w:rsidRPr="00693257">
        <w:rPr>
          <w:sz w:val="22"/>
          <w:szCs w:val="22"/>
          <w:lang w:val="hr-HR"/>
        </w:rPr>
        <w:t>U</w:t>
      </w:r>
      <w:r w:rsidR="00822AFF" w:rsidRPr="00693257">
        <w:rPr>
          <w:sz w:val="22"/>
          <w:szCs w:val="22"/>
          <w:lang w:val="hr-HR"/>
        </w:rPr>
        <w:t xml:space="preserve"> odnosu na isto razdoblje </w:t>
      </w:r>
      <w:r w:rsidR="00710002">
        <w:rPr>
          <w:sz w:val="22"/>
          <w:szCs w:val="22"/>
          <w:lang w:val="hr-HR"/>
        </w:rPr>
        <w:t>prethodne</w:t>
      </w:r>
      <w:r w:rsidR="00822AFF" w:rsidRPr="00693257">
        <w:rPr>
          <w:sz w:val="22"/>
          <w:szCs w:val="22"/>
          <w:lang w:val="hr-HR"/>
        </w:rPr>
        <w:t xml:space="preserve"> godine</w:t>
      </w:r>
      <w:r w:rsidR="006E7E91">
        <w:rPr>
          <w:sz w:val="22"/>
          <w:szCs w:val="22"/>
          <w:lang w:val="hr-HR"/>
        </w:rPr>
        <w:t>,</w:t>
      </w:r>
      <w:r w:rsidRPr="00693257">
        <w:rPr>
          <w:sz w:val="22"/>
          <w:szCs w:val="22"/>
          <w:lang w:val="hr-HR"/>
        </w:rPr>
        <w:t xml:space="preserve"> </w:t>
      </w:r>
      <w:r w:rsidR="0023303D" w:rsidRPr="00693257">
        <w:rPr>
          <w:sz w:val="22"/>
          <w:szCs w:val="22"/>
          <w:lang w:val="hr-HR"/>
        </w:rPr>
        <w:t>sve</w:t>
      </w:r>
      <w:r w:rsidRPr="00693257">
        <w:rPr>
          <w:sz w:val="22"/>
          <w:szCs w:val="22"/>
          <w:lang w:val="hr-HR"/>
        </w:rPr>
        <w:t>ukupni prihodi</w:t>
      </w:r>
      <w:r w:rsidR="0099329F" w:rsidRPr="00693257">
        <w:rPr>
          <w:sz w:val="22"/>
          <w:szCs w:val="22"/>
          <w:lang w:val="hr-HR"/>
        </w:rPr>
        <w:t xml:space="preserve"> i primici</w:t>
      </w:r>
      <w:r w:rsidRPr="00693257">
        <w:rPr>
          <w:sz w:val="22"/>
          <w:szCs w:val="22"/>
          <w:lang w:val="hr-HR"/>
        </w:rPr>
        <w:t xml:space="preserve"> </w:t>
      </w:r>
      <w:r w:rsidR="0038046B">
        <w:rPr>
          <w:sz w:val="22"/>
          <w:szCs w:val="22"/>
          <w:lang w:val="hr-HR"/>
        </w:rPr>
        <w:t>veći</w:t>
      </w:r>
      <w:r w:rsidR="00CA7CAE" w:rsidRPr="00693257">
        <w:rPr>
          <w:sz w:val="22"/>
          <w:szCs w:val="22"/>
          <w:lang w:val="hr-HR"/>
        </w:rPr>
        <w:t xml:space="preserve"> </w:t>
      </w:r>
      <w:r w:rsidRPr="00693257">
        <w:rPr>
          <w:sz w:val="22"/>
          <w:szCs w:val="22"/>
          <w:lang w:val="hr-HR"/>
        </w:rPr>
        <w:t xml:space="preserve">su za </w:t>
      </w:r>
      <w:r w:rsidR="00D527BF">
        <w:rPr>
          <w:sz w:val="22"/>
          <w:szCs w:val="22"/>
          <w:lang w:val="hr-HR"/>
        </w:rPr>
        <w:t>8</w:t>
      </w:r>
      <w:r w:rsidR="00702C64">
        <w:rPr>
          <w:sz w:val="22"/>
          <w:szCs w:val="22"/>
          <w:lang w:val="hr-HR"/>
        </w:rPr>
        <w:t>,0</w:t>
      </w:r>
      <w:r w:rsidR="008D013A">
        <w:rPr>
          <w:sz w:val="22"/>
          <w:szCs w:val="22"/>
          <w:lang w:val="hr-HR"/>
        </w:rPr>
        <w:t xml:space="preserve"> </w:t>
      </w:r>
      <w:r w:rsidRPr="00693257">
        <w:rPr>
          <w:sz w:val="22"/>
          <w:szCs w:val="22"/>
          <w:lang w:val="hr-HR"/>
        </w:rPr>
        <w:t xml:space="preserve">mil. </w:t>
      </w:r>
      <w:r w:rsidR="008D013A">
        <w:rPr>
          <w:sz w:val="22"/>
          <w:szCs w:val="22"/>
          <w:lang w:val="hr-HR"/>
        </w:rPr>
        <w:t>eura</w:t>
      </w:r>
      <w:r w:rsidRPr="00693257">
        <w:rPr>
          <w:sz w:val="22"/>
          <w:szCs w:val="22"/>
          <w:lang w:val="hr-HR"/>
        </w:rPr>
        <w:t xml:space="preserve"> ili za </w:t>
      </w:r>
      <w:r w:rsidR="009176B4">
        <w:rPr>
          <w:sz w:val="22"/>
          <w:szCs w:val="22"/>
          <w:lang w:val="hr-HR"/>
        </w:rPr>
        <w:t>19,26</w:t>
      </w:r>
      <w:r w:rsidRPr="00693257">
        <w:rPr>
          <w:sz w:val="22"/>
          <w:szCs w:val="22"/>
          <w:lang w:val="hr-HR"/>
        </w:rPr>
        <w:t xml:space="preserve">%. </w:t>
      </w:r>
      <w:r w:rsidR="003A046E" w:rsidRPr="00693257">
        <w:rPr>
          <w:sz w:val="22"/>
          <w:szCs w:val="22"/>
          <w:lang w:val="hr-HR"/>
        </w:rPr>
        <w:t xml:space="preserve">Ovo </w:t>
      </w:r>
      <w:r w:rsidR="009176B4">
        <w:rPr>
          <w:sz w:val="22"/>
          <w:szCs w:val="22"/>
          <w:lang w:val="hr-HR"/>
        </w:rPr>
        <w:t>povećanje</w:t>
      </w:r>
      <w:r w:rsidR="00A46ADB">
        <w:rPr>
          <w:sz w:val="22"/>
          <w:szCs w:val="22"/>
          <w:lang w:val="hr-HR"/>
        </w:rPr>
        <w:t xml:space="preserve"> </w:t>
      </w:r>
      <w:r w:rsidR="003A046E" w:rsidRPr="00693257">
        <w:rPr>
          <w:sz w:val="22"/>
          <w:szCs w:val="22"/>
          <w:lang w:val="hr-HR"/>
        </w:rPr>
        <w:t xml:space="preserve">rezultat je </w:t>
      </w:r>
      <w:r w:rsidR="00CA7CAE" w:rsidRPr="00693257">
        <w:rPr>
          <w:sz w:val="22"/>
          <w:szCs w:val="22"/>
          <w:lang w:val="hr-HR"/>
        </w:rPr>
        <w:t xml:space="preserve">prvenstveno </w:t>
      </w:r>
      <w:r w:rsidR="009176B4">
        <w:rPr>
          <w:sz w:val="22"/>
          <w:szCs w:val="22"/>
          <w:lang w:val="hr-HR"/>
        </w:rPr>
        <w:t xml:space="preserve">više </w:t>
      </w:r>
      <w:r w:rsidR="00CA7CAE" w:rsidRPr="00693257">
        <w:rPr>
          <w:sz w:val="22"/>
          <w:szCs w:val="22"/>
          <w:lang w:val="hr-HR"/>
        </w:rPr>
        <w:t xml:space="preserve">ostvarenih </w:t>
      </w:r>
      <w:r w:rsidR="00300676">
        <w:rPr>
          <w:sz w:val="22"/>
          <w:szCs w:val="22"/>
          <w:lang w:val="hr-HR"/>
        </w:rPr>
        <w:t xml:space="preserve">prihoda poslovanja koji su izvršeni u iznosu od </w:t>
      </w:r>
      <w:r w:rsidR="009176B4">
        <w:rPr>
          <w:sz w:val="22"/>
          <w:szCs w:val="22"/>
          <w:lang w:val="hr-HR"/>
        </w:rPr>
        <w:t>38.273.850,35</w:t>
      </w:r>
      <w:r w:rsidR="00300676">
        <w:rPr>
          <w:sz w:val="22"/>
          <w:szCs w:val="22"/>
          <w:lang w:val="hr-HR"/>
        </w:rPr>
        <w:t xml:space="preserve"> eura što je za </w:t>
      </w:r>
      <w:r w:rsidR="009176B4">
        <w:rPr>
          <w:sz w:val="22"/>
          <w:szCs w:val="22"/>
          <w:lang w:val="hr-HR"/>
        </w:rPr>
        <w:t>4,3</w:t>
      </w:r>
      <w:r w:rsidR="00300676">
        <w:rPr>
          <w:sz w:val="22"/>
          <w:szCs w:val="22"/>
          <w:lang w:val="hr-HR"/>
        </w:rPr>
        <w:t xml:space="preserve"> mil. eura</w:t>
      </w:r>
      <w:r w:rsidR="009176B4">
        <w:rPr>
          <w:sz w:val="22"/>
          <w:szCs w:val="22"/>
          <w:lang w:val="hr-HR"/>
        </w:rPr>
        <w:t xml:space="preserve"> više</w:t>
      </w:r>
      <w:r w:rsidR="00300676">
        <w:rPr>
          <w:sz w:val="22"/>
          <w:szCs w:val="22"/>
          <w:lang w:val="hr-HR"/>
        </w:rPr>
        <w:t xml:space="preserve"> u odnosu na ostvarenje ove skupine prihoda u izvještajnom razdoblju 2024. godine dok se na </w:t>
      </w:r>
      <w:r w:rsidR="00300676" w:rsidRPr="00693257">
        <w:rPr>
          <w:sz w:val="22"/>
          <w:szCs w:val="22"/>
          <w:lang w:val="hr-HR"/>
        </w:rPr>
        <w:t>ostvaren</w:t>
      </w:r>
      <w:r w:rsidR="00300676">
        <w:rPr>
          <w:sz w:val="22"/>
          <w:szCs w:val="22"/>
          <w:lang w:val="hr-HR"/>
        </w:rPr>
        <w:t>je</w:t>
      </w:r>
      <w:r w:rsidR="00300676" w:rsidRPr="00693257">
        <w:rPr>
          <w:sz w:val="22"/>
          <w:szCs w:val="22"/>
          <w:lang w:val="hr-HR"/>
        </w:rPr>
        <w:t xml:space="preserve"> prihoda </w:t>
      </w:r>
      <w:r w:rsidR="00300676">
        <w:rPr>
          <w:sz w:val="22"/>
          <w:szCs w:val="22"/>
          <w:lang w:val="hr-HR"/>
        </w:rPr>
        <w:t xml:space="preserve">od prodaje nefinancijske imovine odnosi </w:t>
      </w:r>
      <w:r w:rsidR="009176B4">
        <w:rPr>
          <w:sz w:val="22"/>
          <w:szCs w:val="22"/>
          <w:lang w:val="hr-HR"/>
        </w:rPr>
        <w:t>76.966,77</w:t>
      </w:r>
      <w:r w:rsidR="00300676">
        <w:rPr>
          <w:sz w:val="22"/>
          <w:szCs w:val="22"/>
          <w:lang w:val="hr-HR"/>
        </w:rPr>
        <w:t xml:space="preserve"> eura.  Skupina primici od financijske imovine i zaduživanja ostvarena je u iznosu od 4.437.927,53 eura što je za 1,2 mil. eura više u odnosu na ostvarene primitke </w:t>
      </w:r>
      <w:r w:rsidR="004E59EE" w:rsidRPr="00693257">
        <w:rPr>
          <w:sz w:val="22"/>
          <w:szCs w:val="22"/>
          <w:lang w:val="hr-HR"/>
        </w:rPr>
        <w:t>u istom razdoblju prethodne</w:t>
      </w:r>
      <w:r w:rsidR="004947B3" w:rsidRPr="00693257">
        <w:rPr>
          <w:sz w:val="22"/>
          <w:szCs w:val="22"/>
          <w:lang w:val="hr-HR"/>
        </w:rPr>
        <w:t xml:space="preserve"> godine</w:t>
      </w:r>
      <w:r w:rsidR="00300676">
        <w:rPr>
          <w:sz w:val="22"/>
          <w:szCs w:val="22"/>
          <w:lang w:val="hr-HR"/>
        </w:rPr>
        <w:t>.</w:t>
      </w:r>
      <w:r w:rsidR="008D013A" w:rsidRPr="008D013A">
        <w:rPr>
          <w:sz w:val="22"/>
          <w:szCs w:val="22"/>
          <w:lang w:val="hr-HR"/>
        </w:rPr>
        <w:t xml:space="preserve"> </w:t>
      </w:r>
      <w:r w:rsidR="00300676">
        <w:rPr>
          <w:sz w:val="22"/>
          <w:szCs w:val="22"/>
          <w:lang w:val="hr-HR"/>
        </w:rPr>
        <w:t xml:space="preserve"> </w:t>
      </w:r>
      <w:r w:rsidR="000A0A6F">
        <w:rPr>
          <w:sz w:val="22"/>
          <w:szCs w:val="22"/>
          <w:lang w:val="hr-HR"/>
        </w:rPr>
        <w:t xml:space="preserve">Preneseni </w:t>
      </w:r>
      <w:r w:rsidR="001535D1">
        <w:rPr>
          <w:sz w:val="22"/>
          <w:szCs w:val="22"/>
          <w:lang w:val="hr-HR"/>
        </w:rPr>
        <w:t>viš</w:t>
      </w:r>
      <w:r w:rsidR="000A0A6F">
        <w:rPr>
          <w:sz w:val="22"/>
          <w:szCs w:val="22"/>
          <w:lang w:val="hr-HR"/>
        </w:rPr>
        <w:t>a</w:t>
      </w:r>
      <w:r w:rsidR="001535D1">
        <w:rPr>
          <w:sz w:val="22"/>
          <w:szCs w:val="22"/>
          <w:lang w:val="hr-HR"/>
        </w:rPr>
        <w:t>k prihoda u prvih šest mjeseci 202</w:t>
      </w:r>
      <w:r w:rsidR="00300676">
        <w:rPr>
          <w:sz w:val="22"/>
          <w:szCs w:val="22"/>
          <w:lang w:val="hr-HR"/>
        </w:rPr>
        <w:t>5</w:t>
      </w:r>
      <w:r w:rsidR="001535D1">
        <w:rPr>
          <w:sz w:val="22"/>
          <w:szCs w:val="22"/>
          <w:lang w:val="hr-HR"/>
        </w:rPr>
        <w:t xml:space="preserve">. godine iznosi </w:t>
      </w:r>
      <w:r w:rsidR="00300676" w:rsidRPr="00295AC3">
        <w:rPr>
          <w:sz w:val="22"/>
          <w:szCs w:val="22"/>
          <w:lang w:val="hr-HR"/>
        </w:rPr>
        <w:t>6.817.</w:t>
      </w:r>
      <w:r w:rsidR="00CB0703" w:rsidRPr="00295AC3">
        <w:rPr>
          <w:sz w:val="22"/>
          <w:szCs w:val="22"/>
          <w:lang w:val="hr-HR"/>
        </w:rPr>
        <w:t>475,59</w:t>
      </w:r>
      <w:r w:rsidR="000A0A6F" w:rsidRPr="00295AC3">
        <w:rPr>
          <w:sz w:val="22"/>
          <w:szCs w:val="22"/>
          <w:lang w:val="hr-HR"/>
        </w:rPr>
        <w:t xml:space="preserve"> eura</w:t>
      </w:r>
      <w:r w:rsidR="006E7E91" w:rsidRPr="00295AC3">
        <w:rPr>
          <w:sz w:val="22"/>
          <w:szCs w:val="22"/>
          <w:lang w:val="hr-HR"/>
        </w:rPr>
        <w:t>,</w:t>
      </w:r>
      <w:r w:rsidR="001535D1" w:rsidRPr="00295AC3">
        <w:rPr>
          <w:sz w:val="22"/>
          <w:szCs w:val="22"/>
          <w:lang w:val="hr-HR"/>
        </w:rPr>
        <w:t xml:space="preserve"> </w:t>
      </w:r>
      <w:r w:rsidR="001535D1">
        <w:rPr>
          <w:sz w:val="22"/>
          <w:szCs w:val="22"/>
          <w:lang w:val="hr-HR"/>
        </w:rPr>
        <w:t xml:space="preserve">što je za </w:t>
      </w:r>
      <w:r w:rsidR="00300676">
        <w:rPr>
          <w:sz w:val="22"/>
          <w:szCs w:val="22"/>
          <w:lang w:val="hr-HR"/>
        </w:rPr>
        <w:t>2,6</w:t>
      </w:r>
      <w:r w:rsidR="000A0A6F" w:rsidRPr="000A0A6F">
        <w:rPr>
          <w:sz w:val="22"/>
          <w:szCs w:val="22"/>
          <w:lang w:val="hr-HR"/>
        </w:rPr>
        <w:t xml:space="preserve"> </w:t>
      </w:r>
      <w:r w:rsidR="001535D1">
        <w:rPr>
          <w:sz w:val="22"/>
          <w:szCs w:val="22"/>
          <w:lang w:val="hr-HR"/>
        </w:rPr>
        <w:t>mil.</w:t>
      </w:r>
      <w:r w:rsidR="000A0A6F">
        <w:rPr>
          <w:sz w:val="22"/>
          <w:szCs w:val="22"/>
          <w:lang w:val="hr-HR"/>
        </w:rPr>
        <w:t xml:space="preserve"> eura</w:t>
      </w:r>
      <w:r w:rsidR="001535D1">
        <w:rPr>
          <w:sz w:val="22"/>
          <w:szCs w:val="22"/>
          <w:lang w:val="hr-HR"/>
        </w:rPr>
        <w:t xml:space="preserve"> </w:t>
      </w:r>
      <w:r w:rsidR="00150954">
        <w:rPr>
          <w:sz w:val="22"/>
          <w:szCs w:val="22"/>
          <w:lang w:val="hr-HR"/>
        </w:rPr>
        <w:t>više</w:t>
      </w:r>
      <w:r w:rsidR="001535D1">
        <w:rPr>
          <w:sz w:val="22"/>
          <w:szCs w:val="22"/>
          <w:lang w:val="hr-HR"/>
        </w:rPr>
        <w:t xml:space="preserve"> u odnosu na isto razdoblje prethodne godine. </w:t>
      </w:r>
    </w:p>
    <w:p w14:paraId="5811AB72" w14:textId="77777777" w:rsidR="003E4A5D" w:rsidRDefault="003E4A5D" w:rsidP="003E4A5D">
      <w:pPr>
        <w:overflowPunct/>
        <w:jc w:val="both"/>
        <w:textAlignment w:val="auto"/>
        <w:rPr>
          <w:b/>
          <w:bCs/>
          <w:sz w:val="22"/>
          <w:szCs w:val="22"/>
          <w:lang w:val="hr-HR"/>
        </w:rPr>
      </w:pPr>
    </w:p>
    <w:p w14:paraId="38EB0A6F" w14:textId="01D669CA" w:rsidR="004947B3" w:rsidRPr="00161A7C" w:rsidRDefault="009E28AA" w:rsidP="001E7EDD">
      <w:pPr>
        <w:overflowPunct/>
        <w:ind w:firstLine="708"/>
        <w:jc w:val="both"/>
        <w:textAlignment w:val="auto"/>
        <w:rPr>
          <w:sz w:val="22"/>
          <w:szCs w:val="22"/>
          <w:lang w:val="hr-HR"/>
        </w:rPr>
      </w:pPr>
      <w:r w:rsidRPr="00161A7C">
        <w:rPr>
          <w:b/>
          <w:bCs/>
          <w:sz w:val="22"/>
          <w:szCs w:val="22"/>
          <w:lang w:val="hr-HR"/>
        </w:rPr>
        <w:t xml:space="preserve">Ukupni rashodi i izdaci </w:t>
      </w:r>
      <w:r w:rsidRPr="00161A7C">
        <w:rPr>
          <w:sz w:val="22"/>
          <w:szCs w:val="22"/>
          <w:lang w:val="hr-HR"/>
        </w:rPr>
        <w:t xml:space="preserve">izvršeni su u promatranom razdoblju u iznosu od </w:t>
      </w:r>
      <w:r w:rsidR="00F279C3">
        <w:rPr>
          <w:sz w:val="22"/>
          <w:szCs w:val="22"/>
          <w:lang w:val="hr-HR"/>
        </w:rPr>
        <w:t xml:space="preserve">48.098.636,25 </w:t>
      </w:r>
      <w:r w:rsidR="000A0A6F" w:rsidRPr="00161A7C">
        <w:rPr>
          <w:bCs/>
          <w:sz w:val="22"/>
          <w:szCs w:val="22"/>
          <w:lang w:val="hr-HR"/>
        </w:rPr>
        <w:t>eura</w:t>
      </w:r>
      <w:r w:rsidRPr="00161A7C">
        <w:rPr>
          <w:b/>
          <w:bCs/>
          <w:sz w:val="22"/>
          <w:szCs w:val="22"/>
          <w:lang w:val="hr-HR"/>
        </w:rPr>
        <w:t xml:space="preserve"> </w:t>
      </w:r>
      <w:r w:rsidRPr="00161A7C">
        <w:rPr>
          <w:bCs/>
          <w:sz w:val="22"/>
          <w:szCs w:val="22"/>
          <w:lang w:val="hr-HR"/>
        </w:rPr>
        <w:t xml:space="preserve">ili </w:t>
      </w:r>
      <w:r w:rsidR="00F279C3">
        <w:rPr>
          <w:bCs/>
          <w:sz w:val="22"/>
          <w:szCs w:val="22"/>
          <w:lang w:val="hr-HR"/>
        </w:rPr>
        <w:t>30,97</w:t>
      </w:r>
      <w:r w:rsidR="009B7D90" w:rsidRPr="00161A7C">
        <w:rPr>
          <w:sz w:val="22"/>
          <w:szCs w:val="22"/>
          <w:lang w:val="hr-HR"/>
        </w:rPr>
        <w:t>% od plana za 20</w:t>
      </w:r>
      <w:r w:rsidR="0006381A" w:rsidRPr="00161A7C">
        <w:rPr>
          <w:sz w:val="22"/>
          <w:szCs w:val="22"/>
          <w:lang w:val="hr-HR"/>
        </w:rPr>
        <w:t>2</w:t>
      </w:r>
      <w:r w:rsidR="006E5259">
        <w:rPr>
          <w:sz w:val="22"/>
          <w:szCs w:val="22"/>
          <w:lang w:val="hr-HR"/>
        </w:rPr>
        <w:t>5</w:t>
      </w:r>
      <w:r w:rsidRPr="00161A7C">
        <w:rPr>
          <w:sz w:val="22"/>
          <w:szCs w:val="22"/>
          <w:lang w:val="hr-HR"/>
        </w:rPr>
        <w:t>.</w:t>
      </w:r>
      <w:r w:rsidR="004E59EE" w:rsidRPr="00161A7C">
        <w:rPr>
          <w:sz w:val="22"/>
          <w:szCs w:val="22"/>
          <w:lang w:val="hr-HR"/>
        </w:rPr>
        <w:t xml:space="preserve"> </w:t>
      </w:r>
      <w:r w:rsidRPr="00161A7C">
        <w:rPr>
          <w:sz w:val="22"/>
          <w:szCs w:val="22"/>
          <w:lang w:val="hr-HR"/>
        </w:rPr>
        <w:t>godinu.</w:t>
      </w:r>
      <w:r w:rsidR="002E15E8" w:rsidRPr="00161A7C">
        <w:rPr>
          <w:sz w:val="22"/>
          <w:szCs w:val="22"/>
          <w:lang w:val="hr-HR"/>
        </w:rPr>
        <w:t xml:space="preserve"> </w:t>
      </w:r>
    </w:p>
    <w:p w14:paraId="2BFC1A45" w14:textId="77777777" w:rsidR="003E4A5D" w:rsidRDefault="003E4A5D" w:rsidP="003E4A5D">
      <w:pPr>
        <w:overflowPunct/>
        <w:jc w:val="both"/>
        <w:textAlignment w:val="auto"/>
        <w:rPr>
          <w:sz w:val="22"/>
          <w:szCs w:val="22"/>
          <w:lang w:val="hr-HR"/>
        </w:rPr>
      </w:pPr>
    </w:p>
    <w:p w14:paraId="018889A9" w14:textId="4F58407D" w:rsidR="009E28AA" w:rsidRPr="0094698C" w:rsidRDefault="002E15E8" w:rsidP="001E7EDD">
      <w:pPr>
        <w:overflowPunct/>
        <w:ind w:firstLine="708"/>
        <w:jc w:val="both"/>
        <w:textAlignment w:val="auto"/>
        <w:rPr>
          <w:sz w:val="22"/>
          <w:szCs w:val="22"/>
          <w:lang w:val="hr-HR"/>
        </w:rPr>
      </w:pPr>
      <w:r w:rsidRPr="00161A7C">
        <w:rPr>
          <w:sz w:val="22"/>
          <w:szCs w:val="22"/>
          <w:lang w:val="hr-HR"/>
        </w:rPr>
        <w:t xml:space="preserve">U odnosu na isto razdoblje </w:t>
      </w:r>
      <w:r w:rsidR="00710002">
        <w:rPr>
          <w:sz w:val="22"/>
          <w:szCs w:val="22"/>
          <w:lang w:val="hr-HR"/>
        </w:rPr>
        <w:t>prethodne</w:t>
      </w:r>
      <w:r w:rsidRPr="00161A7C">
        <w:rPr>
          <w:sz w:val="22"/>
          <w:szCs w:val="22"/>
          <w:lang w:val="hr-HR"/>
        </w:rPr>
        <w:t xml:space="preserve"> godine ukupni rashodi </w:t>
      </w:r>
      <w:r w:rsidR="00F279C3">
        <w:rPr>
          <w:sz w:val="22"/>
          <w:szCs w:val="22"/>
          <w:lang w:val="hr-HR"/>
        </w:rPr>
        <w:t>veći</w:t>
      </w:r>
      <w:r w:rsidR="00150954">
        <w:rPr>
          <w:sz w:val="22"/>
          <w:szCs w:val="22"/>
          <w:lang w:val="hr-HR"/>
        </w:rPr>
        <w:t xml:space="preserve"> </w:t>
      </w:r>
      <w:r w:rsidR="009B7D90" w:rsidRPr="00161A7C">
        <w:rPr>
          <w:sz w:val="22"/>
          <w:szCs w:val="22"/>
          <w:lang w:val="hr-HR"/>
        </w:rPr>
        <w:t xml:space="preserve">su za </w:t>
      </w:r>
      <w:r w:rsidR="00225640">
        <w:rPr>
          <w:sz w:val="22"/>
          <w:szCs w:val="22"/>
          <w:lang w:val="hr-HR"/>
        </w:rPr>
        <w:t>14,4</w:t>
      </w:r>
      <w:r w:rsidR="0006381A" w:rsidRPr="00161A7C">
        <w:rPr>
          <w:sz w:val="22"/>
          <w:szCs w:val="22"/>
          <w:lang w:val="hr-HR"/>
        </w:rPr>
        <w:t xml:space="preserve"> </w:t>
      </w:r>
      <w:r w:rsidRPr="00161A7C">
        <w:rPr>
          <w:sz w:val="22"/>
          <w:szCs w:val="22"/>
          <w:lang w:val="hr-HR"/>
        </w:rPr>
        <w:t xml:space="preserve">mil. </w:t>
      </w:r>
      <w:r w:rsidR="00525452" w:rsidRPr="00161A7C">
        <w:rPr>
          <w:sz w:val="22"/>
          <w:szCs w:val="22"/>
          <w:lang w:val="hr-HR"/>
        </w:rPr>
        <w:t>eura</w:t>
      </w:r>
      <w:r w:rsidR="00150954">
        <w:rPr>
          <w:sz w:val="22"/>
          <w:szCs w:val="22"/>
          <w:lang w:val="hr-HR"/>
        </w:rPr>
        <w:t xml:space="preserve">. </w:t>
      </w:r>
      <w:r w:rsidR="00327689" w:rsidRPr="00161A7C">
        <w:rPr>
          <w:sz w:val="22"/>
          <w:szCs w:val="22"/>
          <w:lang w:val="hr-HR"/>
        </w:rPr>
        <w:t>U prvih šest mjeseci 202</w:t>
      </w:r>
      <w:r w:rsidR="006E5259">
        <w:rPr>
          <w:sz w:val="22"/>
          <w:szCs w:val="22"/>
          <w:lang w:val="hr-HR"/>
        </w:rPr>
        <w:t>5</w:t>
      </w:r>
      <w:r w:rsidR="00327689" w:rsidRPr="00161A7C">
        <w:rPr>
          <w:sz w:val="22"/>
          <w:szCs w:val="22"/>
          <w:lang w:val="hr-HR"/>
        </w:rPr>
        <w:t>. godine r</w:t>
      </w:r>
      <w:r w:rsidR="004947B3" w:rsidRPr="00161A7C">
        <w:rPr>
          <w:sz w:val="22"/>
          <w:szCs w:val="22"/>
          <w:lang w:val="hr-HR"/>
        </w:rPr>
        <w:t>ashod</w:t>
      </w:r>
      <w:r w:rsidR="00327689" w:rsidRPr="00161A7C">
        <w:rPr>
          <w:sz w:val="22"/>
          <w:szCs w:val="22"/>
          <w:lang w:val="hr-HR"/>
        </w:rPr>
        <w:t>i</w:t>
      </w:r>
      <w:r w:rsidR="0006381A" w:rsidRPr="00161A7C">
        <w:rPr>
          <w:sz w:val="22"/>
          <w:szCs w:val="22"/>
          <w:lang w:val="hr-HR"/>
        </w:rPr>
        <w:t xml:space="preserve"> poslovanja</w:t>
      </w:r>
      <w:r w:rsidR="00327689" w:rsidRPr="00161A7C">
        <w:rPr>
          <w:sz w:val="22"/>
          <w:szCs w:val="22"/>
          <w:lang w:val="hr-HR"/>
        </w:rPr>
        <w:t xml:space="preserve"> su ostvareni</w:t>
      </w:r>
      <w:r w:rsidR="0006381A" w:rsidRPr="00161A7C">
        <w:rPr>
          <w:sz w:val="22"/>
          <w:szCs w:val="22"/>
          <w:lang w:val="hr-HR"/>
        </w:rPr>
        <w:t xml:space="preserve"> u iznosu od </w:t>
      </w:r>
      <w:r w:rsidR="00A768D7">
        <w:rPr>
          <w:sz w:val="22"/>
          <w:szCs w:val="22"/>
          <w:lang w:val="hr-HR"/>
        </w:rPr>
        <w:t>37.239.714,29</w:t>
      </w:r>
      <w:r w:rsidR="006E5259">
        <w:rPr>
          <w:sz w:val="22"/>
          <w:szCs w:val="22"/>
          <w:lang w:val="hr-HR"/>
        </w:rPr>
        <w:t xml:space="preserve"> </w:t>
      </w:r>
      <w:r w:rsidR="00525452" w:rsidRPr="00161A7C">
        <w:rPr>
          <w:sz w:val="22"/>
          <w:szCs w:val="22"/>
          <w:lang w:val="hr-HR"/>
        </w:rPr>
        <w:t>eura</w:t>
      </w:r>
      <w:r w:rsidR="0006381A" w:rsidRPr="00161A7C">
        <w:rPr>
          <w:sz w:val="22"/>
          <w:szCs w:val="22"/>
          <w:lang w:val="hr-HR"/>
        </w:rPr>
        <w:t xml:space="preserve"> što je za </w:t>
      </w:r>
      <w:r w:rsidR="00A768D7">
        <w:rPr>
          <w:sz w:val="22"/>
          <w:szCs w:val="22"/>
          <w:lang w:val="hr-HR"/>
        </w:rPr>
        <w:t>10,7</w:t>
      </w:r>
      <w:r w:rsidR="0006381A" w:rsidRPr="00161A7C">
        <w:rPr>
          <w:sz w:val="22"/>
          <w:szCs w:val="22"/>
          <w:lang w:val="hr-HR"/>
        </w:rPr>
        <w:t xml:space="preserve"> mil. </w:t>
      </w:r>
      <w:r w:rsidR="0094698C" w:rsidRPr="00161A7C">
        <w:rPr>
          <w:sz w:val="22"/>
          <w:szCs w:val="22"/>
          <w:lang w:val="hr-HR"/>
        </w:rPr>
        <w:t>eura</w:t>
      </w:r>
      <w:r w:rsidR="00225640">
        <w:rPr>
          <w:sz w:val="22"/>
          <w:szCs w:val="22"/>
          <w:lang w:val="hr-HR"/>
        </w:rPr>
        <w:t xml:space="preserve"> više</w:t>
      </w:r>
      <w:r w:rsidR="0006381A" w:rsidRPr="00161A7C">
        <w:rPr>
          <w:sz w:val="22"/>
          <w:szCs w:val="22"/>
          <w:lang w:val="hr-HR"/>
        </w:rPr>
        <w:t xml:space="preserve"> u odnosu na ostvarenje iste skupine rashoda u 20</w:t>
      </w:r>
      <w:r w:rsidR="00327689" w:rsidRPr="00161A7C">
        <w:rPr>
          <w:sz w:val="22"/>
          <w:szCs w:val="22"/>
          <w:lang w:val="hr-HR"/>
        </w:rPr>
        <w:t>2</w:t>
      </w:r>
      <w:r w:rsidR="006E5259">
        <w:rPr>
          <w:sz w:val="22"/>
          <w:szCs w:val="22"/>
          <w:lang w:val="hr-HR"/>
        </w:rPr>
        <w:t>4</w:t>
      </w:r>
      <w:r w:rsidR="0006381A" w:rsidRPr="00161A7C">
        <w:rPr>
          <w:sz w:val="22"/>
          <w:szCs w:val="22"/>
          <w:lang w:val="hr-HR"/>
        </w:rPr>
        <w:t>. godini</w:t>
      </w:r>
      <w:r w:rsidR="00101064">
        <w:rPr>
          <w:sz w:val="22"/>
          <w:szCs w:val="22"/>
          <w:lang w:val="hr-HR"/>
        </w:rPr>
        <w:t>,</w:t>
      </w:r>
      <w:r w:rsidR="0006381A" w:rsidRPr="00161A7C">
        <w:rPr>
          <w:sz w:val="22"/>
          <w:szCs w:val="22"/>
          <w:lang w:val="hr-HR"/>
        </w:rPr>
        <w:t xml:space="preserve"> dok se na rashode</w:t>
      </w:r>
      <w:r w:rsidR="004947B3" w:rsidRPr="00161A7C">
        <w:rPr>
          <w:sz w:val="22"/>
          <w:szCs w:val="22"/>
          <w:lang w:val="hr-HR"/>
        </w:rPr>
        <w:t xml:space="preserve"> za nabavu nefinancijske imovine </w:t>
      </w:r>
      <w:r w:rsidR="0006381A" w:rsidRPr="00161A7C">
        <w:rPr>
          <w:sz w:val="22"/>
          <w:szCs w:val="22"/>
          <w:lang w:val="hr-HR"/>
        </w:rPr>
        <w:t xml:space="preserve">odnosi </w:t>
      </w:r>
      <w:r w:rsidR="00A768D7">
        <w:rPr>
          <w:sz w:val="22"/>
          <w:szCs w:val="22"/>
          <w:lang w:val="hr-HR"/>
        </w:rPr>
        <w:t>10.395.514,26</w:t>
      </w:r>
      <w:r w:rsidR="004947B3" w:rsidRPr="00161A7C">
        <w:rPr>
          <w:sz w:val="22"/>
          <w:szCs w:val="22"/>
          <w:lang w:val="hr-HR"/>
        </w:rPr>
        <w:t xml:space="preserve"> </w:t>
      </w:r>
      <w:r w:rsidR="0094698C" w:rsidRPr="00161A7C">
        <w:rPr>
          <w:sz w:val="22"/>
          <w:szCs w:val="22"/>
          <w:lang w:val="hr-HR"/>
        </w:rPr>
        <w:t>eura</w:t>
      </w:r>
      <w:r w:rsidR="006E7E91">
        <w:rPr>
          <w:sz w:val="22"/>
          <w:szCs w:val="22"/>
          <w:lang w:val="hr-HR"/>
        </w:rPr>
        <w:t>,</w:t>
      </w:r>
      <w:r w:rsidR="004947B3" w:rsidRPr="00161A7C">
        <w:rPr>
          <w:sz w:val="22"/>
          <w:szCs w:val="22"/>
          <w:lang w:val="hr-HR"/>
        </w:rPr>
        <w:t xml:space="preserve"> što je za</w:t>
      </w:r>
      <w:r w:rsidR="00327689" w:rsidRPr="00161A7C">
        <w:rPr>
          <w:sz w:val="22"/>
          <w:szCs w:val="22"/>
          <w:lang w:val="hr-HR"/>
        </w:rPr>
        <w:t xml:space="preserve"> </w:t>
      </w:r>
      <w:r w:rsidR="006E5259">
        <w:rPr>
          <w:sz w:val="22"/>
          <w:szCs w:val="22"/>
          <w:lang w:val="hr-HR"/>
        </w:rPr>
        <w:t>4,</w:t>
      </w:r>
      <w:r w:rsidR="00672852">
        <w:rPr>
          <w:sz w:val="22"/>
          <w:szCs w:val="22"/>
          <w:lang w:val="hr-HR"/>
        </w:rPr>
        <w:t>5</w:t>
      </w:r>
      <w:r w:rsidR="00150954">
        <w:rPr>
          <w:sz w:val="22"/>
          <w:szCs w:val="22"/>
          <w:lang w:val="hr-HR"/>
        </w:rPr>
        <w:t xml:space="preserve"> </w:t>
      </w:r>
      <w:r w:rsidR="004947B3" w:rsidRPr="00161A7C">
        <w:rPr>
          <w:sz w:val="22"/>
          <w:szCs w:val="22"/>
          <w:lang w:val="hr-HR"/>
        </w:rPr>
        <w:t>mil.</w:t>
      </w:r>
      <w:r w:rsidR="0094698C" w:rsidRPr="00161A7C">
        <w:rPr>
          <w:sz w:val="22"/>
          <w:szCs w:val="22"/>
          <w:lang w:val="hr-HR"/>
        </w:rPr>
        <w:t xml:space="preserve"> eura</w:t>
      </w:r>
      <w:r w:rsidR="004947B3" w:rsidRPr="00161A7C">
        <w:rPr>
          <w:sz w:val="22"/>
          <w:szCs w:val="22"/>
          <w:lang w:val="hr-HR"/>
        </w:rPr>
        <w:t xml:space="preserve"> </w:t>
      </w:r>
      <w:r w:rsidR="006E5259">
        <w:rPr>
          <w:sz w:val="22"/>
          <w:szCs w:val="22"/>
          <w:lang w:val="hr-HR"/>
        </w:rPr>
        <w:t>više</w:t>
      </w:r>
      <w:r w:rsidR="004947B3" w:rsidRPr="00161A7C">
        <w:rPr>
          <w:sz w:val="22"/>
          <w:szCs w:val="22"/>
          <w:lang w:val="hr-HR"/>
        </w:rPr>
        <w:t xml:space="preserve"> u odnosu na ostvarenje iste skupine rashoda u </w:t>
      </w:r>
      <w:r w:rsidR="0006381A" w:rsidRPr="00161A7C">
        <w:rPr>
          <w:sz w:val="22"/>
          <w:szCs w:val="22"/>
          <w:lang w:val="hr-HR"/>
        </w:rPr>
        <w:t xml:space="preserve">prvih šest mjeseci </w:t>
      </w:r>
      <w:r w:rsidR="004947B3" w:rsidRPr="00161A7C">
        <w:rPr>
          <w:sz w:val="22"/>
          <w:szCs w:val="22"/>
          <w:lang w:val="hr-HR"/>
        </w:rPr>
        <w:t>20</w:t>
      </w:r>
      <w:r w:rsidR="00327689" w:rsidRPr="00161A7C">
        <w:rPr>
          <w:sz w:val="22"/>
          <w:szCs w:val="22"/>
          <w:lang w:val="hr-HR"/>
        </w:rPr>
        <w:t>2</w:t>
      </w:r>
      <w:r w:rsidR="006E5259">
        <w:rPr>
          <w:sz w:val="22"/>
          <w:szCs w:val="22"/>
          <w:lang w:val="hr-HR"/>
        </w:rPr>
        <w:t>4</w:t>
      </w:r>
      <w:r w:rsidR="004947B3" w:rsidRPr="00161A7C">
        <w:rPr>
          <w:sz w:val="22"/>
          <w:szCs w:val="22"/>
          <w:lang w:val="hr-HR"/>
        </w:rPr>
        <w:t>. godin</w:t>
      </w:r>
      <w:r w:rsidR="0006381A" w:rsidRPr="00161A7C">
        <w:rPr>
          <w:sz w:val="22"/>
          <w:szCs w:val="22"/>
          <w:lang w:val="hr-HR"/>
        </w:rPr>
        <w:t>e.</w:t>
      </w:r>
      <w:r w:rsidR="004947B3" w:rsidRPr="00161A7C">
        <w:rPr>
          <w:sz w:val="22"/>
          <w:szCs w:val="22"/>
          <w:lang w:val="hr-HR"/>
        </w:rPr>
        <w:t xml:space="preserve"> Izdaci za financijsku imovinu i otplate zajmova </w:t>
      </w:r>
      <w:r w:rsidR="00F92E0E" w:rsidRPr="00161A7C">
        <w:rPr>
          <w:sz w:val="22"/>
          <w:szCs w:val="22"/>
          <w:lang w:val="hr-HR"/>
        </w:rPr>
        <w:t xml:space="preserve">iznose </w:t>
      </w:r>
      <w:r w:rsidR="006E5259">
        <w:rPr>
          <w:sz w:val="22"/>
          <w:szCs w:val="22"/>
          <w:lang w:val="hr-HR"/>
        </w:rPr>
        <w:t>463.407,70 eura</w:t>
      </w:r>
      <w:r w:rsidR="00F92E0E" w:rsidRPr="00161A7C">
        <w:rPr>
          <w:sz w:val="22"/>
          <w:szCs w:val="22"/>
          <w:lang w:val="hr-HR"/>
        </w:rPr>
        <w:t xml:space="preserve"> i njihovo ostvarenje je za </w:t>
      </w:r>
      <w:r w:rsidR="006E5259">
        <w:rPr>
          <w:sz w:val="22"/>
          <w:szCs w:val="22"/>
          <w:lang w:val="hr-HR"/>
        </w:rPr>
        <w:t>737.254,24</w:t>
      </w:r>
      <w:r w:rsidR="0094698C" w:rsidRPr="00161A7C">
        <w:rPr>
          <w:sz w:val="22"/>
          <w:szCs w:val="22"/>
          <w:lang w:val="hr-HR"/>
        </w:rPr>
        <w:t xml:space="preserve"> eura</w:t>
      </w:r>
      <w:r w:rsidR="00E25E30" w:rsidRPr="00161A7C">
        <w:rPr>
          <w:sz w:val="22"/>
          <w:szCs w:val="22"/>
          <w:lang w:val="hr-HR"/>
        </w:rPr>
        <w:t xml:space="preserve"> </w:t>
      </w:r>
      <w:r w:rsidR="00150954">
        <w:rPr>
          <w:sz w:val="22"/>
          <w:szCs w:val="22"/>
          <w:lang w:val="hr-HR"/>
        </w:rPr>
        <w:t>manje</w:t>
      </w:r>
      <w:r w:rsidR="00F92E0E" w:rsidRPr="00161A7C">
        <w:rPr>
          <w:sz w:val="22"/>
          <w:szCs w:val="22"/>
          <w:lang w:val="hr-HR"/>
        </w:rPr>
        <w:t xml:space="preserve"> u odnosu na ostvarenje ove skupine izdataka u prvoj polovici 20</w:t>
      </w:r>
      <w:r w:rsidR="00327689" w:rsidRPr="00161A7C">
        <w:rPr>
          <w:sz w:val="22"/>
          <w:szCs w:val="22"/>
          <w:lang w:val="hr-HR"/>
        </w:rPr>
        <w:t>2</w:t>
      </w:r>
      <w:r w:rsidR="006E5259">
        <w:rPr>
          <w:sz w:val="22"/>
          <w:szCs w:val="22"/>
          <w:lang w:val="hr-HR"/>
        </w:rPr>
        <w:t>4</w:t>
      </w:r>
      <w:r w:rsidR="00F92E0E" w:rsidRPr="00161A7C">
        <w:rPr>
          <w:sz w:val="22"/>
          <w:szCs w:val="22"/>
          <w:lang w:val="hr-HR"/>
        </w:rPr>
        <w:t>.</w:t>
      </w:r>
      <w:r w:rsidR="006E7E91">
        <w:rPr>
          <w:sz w:val="22"/>
          <w:szCs w:val="22"/>
          <w:lang w:val="hr-HR"/>
        </w:rPr>
        <w:t xml:space="preserve"> </w:t>
      </w:r>
      <w:r w:rsidR="00F92E0E" w:rsidRPr="00161A7C">
        <w:rPr>
          <w:sz w:val="22"/>
          <w:szCs w:val="22"/>
          <w:lang w:val="hr-HR"/>
        </w:rPr>
        <w:t>godine.</w:t>
      </w:r>
    </w:p>
    <w:p w14:paraId="6E15BB89" w14:textId="77777777" w:rsidR="003E4A5D" w:rsidRDefault="003E4A5D" w:rsidP="003E4A5D">
      <w:pPr>
        <w:overflowPunct/>
        <w:jc w:val="both"/>
        <w:textAlignment w:val="auto"/>
        <w:rPr>
          <w:sz w:val="22"/>
          <w:szCs w:val="22"/>
          <w:lang w:val="hr-HR"/>
        </w:rPr>
      </w:pPr>
    </w:p>
    <w:p w14:paraId="52C857E0" w14:textId="7BB63F22" w:rsidR="009E28AA" w:rsidRPr="004A6587" w:rsidRDefault="00B36D93" w:rsidP="001E7EDD">
      <w:pPr>
        <w:overflowPunct/>
        <w:ind w:firstLine="708"/>
        <w:jc w:val="both"/>
        <w:textAlignment w:val="auto"/>
        <w:rPr>
          <w:sz w:val="22"/>
          <w:szCs w:val="22"/>
          <w:lang w:val="hr-HR"/>
        </w:rPr>
      </w:pPr>
      <w:r w:rsidRPr="006A0AD1">
        <w:rPr>
          <w:b/>
          <w:bCs/>
          <w:sz w:val="22"/>
          <w:szCs w:val="22"/>
          <w:lang w:val="hr-HR"/>
        </w:rPr>
        <w:t>V</w:t>
      </w:r>
      <w:r w:rsidR="009E28AA" w:rsidRPr="006A0AD1">
        <w:rPr>
          <w:b/>
          <w:bCs/>
          <w:sz w:val="22"/>
          <w:szCs w:val="22"/>
          <w:lang w:val="hr-HR"/>
        </w:rPr>
        <w:t>išak prihoda i primit</w:t>
      </w:r>
      <w:r w:rsidR="00842A87" w:rsidRPr="006A0AD1">
        <w:rPr>
          <w:b/>
          <w:bCs/>
          <w:sz w:val="22"/>
          <w:szCs w:val="22"/>
          <w:lang w:val="hr-HR"/>
        </w:rPr>
        <w:t>aka sa stanjem na dan</w:t>
      </w:r>
      <w:r w:rsidR="009B7D90" w:rsidRPr="006A0AD1">
        <w:rPr>
          <w:b/>
          <w:bCs/>
          <w:sz w:val="22"/>
          <w:szCs w:val="22"/>
          <w:lang w:val="hr-HR"/>
        </w:rPr>
        <w:t xml:space="preserve"> 30.06.20</w:t>
      </w:r>
      <w:r w:rsidR="00E25E30" w:rsidRPr="006A0AD1">
        <w:rPr>
          <w:b/>
          <w:bCs/>
          <w:sz w:val="22"/>
          <w:szCs w:val="22"/>
          <w:lang w:val="hr-HR"/>
        </w:rPr>
        <w:t>2</w:t>
      </w:r>
      <w:r w:rsidR="006E5259">
        <w:rPr>
          <w:b/>
          <w:bCs/>
          <w:sz w:val="22"/>
          <w:szCs w:val="22"/>
          <w:lang w:val="hr-HR"/>
        </w:rPr>
        <w:t>5</w:t>
      </w:r>
      <w:r w:rsidR="009E28AA" w:rsidRPr="006A0AD1">
        <w:rPr>
          <w:b/>
          <w:bCs/>
          <w:sz w:val="22"/>
          <w:szCs w:val="22"/>
          <w:lang w:val="hr-HR"/>
        </w:rPr>
        <w:t>.</w:t>
      </w:r>
      <w:r w:rsidR="00AE15BD" w:rsidRPr="006A0AD1">
        <w:rPr>
          <w:b/>
          <w:bCs/>
          <w:sz w:val="22"/>
          <w:szCs w:val="22"/>
          <w:lang w:val="hr-HR"/>
        </w:rPr>
        <w:t xml:space="preserve"> </w:t>
      </w:r>
      <w:r w:rsidR="009E28AA" w:rsidRPr="006A0AD1">
        <w:rPr>
          <w:b/>
          <w:bCs/>
          <w:sz w:val="22"/>
          <w:szCs w:val="22"/>
          <w:lang w:val="hr-HR"/>
        </w:rPr>
        <w:t xml:space="preserve">godine </w:t>
      </w:r>
      <w:r w:rsidRPr="006A0AD1">
        <w:rPr>
          <w:sz w:val="22"/>
          <w:szCs w:val="22"/>
          <w:lang w:val="hr-HR"/>
        </w:rPr>
        <w:t xml:space="preserve">iznosi </w:t>
      </w:r>
      <w:r w:rsidR="00672852" w:rsidRPr="008D3660">
        <w:rPr>
          <w:sz w:val="22"/>
          <w:szCs w:val="22"/>
          <w:lang w:val="hr-HR"/>
        </w:rPr>
        <w:t>1.507.</w:t>
      </w:r>
      <w:r w:rsidR="00B27742" w:rsidRPr="008D3660">
        <w:rPr>
          <w:sz w:val="22"/>
          <w:szCs w:val="22"/>
          <w:lang w:val="hr-HR"/>
        </w:rPr>
        <w:t>58</w:t>
      </w:r>
      <w:r w:rsidR="008D3660" w:rsidRPr="008D3660">
        <w:rPr>
          <w:sz w:val="22"/>
          <w:szCs w:val="22"/>
          <w:lang w:val="hr-HR"/>
        </w:rPr>
        <w:t>3</w:t>
      </w:r>
      <w:r w:rsidR="00B27742" w:rsidRPr="008D3660">
        <w:rPr>
          <w:sz w:val="22"/>
          <w:szCs w:val="22"/>
          <w:lang w:val="hr-HR"/>
        </w:rPr>
        <w:t>,</w:t>
      </w:r>
      <w:r w:rsidR="008D3660" w:rsidRPr="008D3660">
        <w:rPr>
          <w:sz w:val="22"/>
          <w:szCs w:val="22"/>
          <w:lang w:val="hr-HR"/>
        </w:rPr>
        <w:t>99</w:t>
      </w:r>
      <w:r w:rsidR="00985CD8" w:rsidRPr="008D3660">
        <w:rPr>
          <w:sz w:val="22"/>
          <w:szCs w:val="22"/>
          <w:lang w:val="hr-HR"/>
        </w:rPr>
        <w:t xml:space="preserve"> </w:t>
      </w:r>
      <w:r w:rsidR="00985CD8" w:rsidRPr="006A0AD1">
        <w:rPr>
          <w:sz w:val="22"/>
          <w:szCs w:val="22"/>
          <w:lang w:val="hr-HR"/>
        </w:rPr>
        <w:t>eura</w:t>
      </w:r>
      <w:r w:rsidR="009E28AA" w:rsidRPr="006A0AD1">
        <w:rPr>
          <w:sz w:val="22"/>
          <w:szCs w:val="22"/>
          <w:lang w:val="hr-HR"/>
        </w:rPr>
        <w:t>, od čega se</w:t>
      </w:r>
      <w:r w:rsidR="009B7D90" w:rsidRPr="006A0AD1">
        <w:rPr>
          <w:sz w:val="22"/>
          <w:szCs w:val="22"/>
          <w:lang w:val="hr-HR"/>
        </w:rPr>
        <w:t xml:space="preserve"> </w:t>
      </w:r>
      <w:r w:rsidR="006E5259" w:rsidRPr="008D3660">
        <w:rPr>
          <w:sz w:val="22"/>
          <w:szCs w:val="22"/>
          <w:lang w:val="hr-HR"/>
        </w:rPr>
        <w:t>6.817.47</w:t>
      </w:r>
      <w:r w:rsidR="008D3660" w:rsidRPr="008D3660">
        <w:rPr>
          <w:sz w:val="22"/>
          <w:szCs w:val="22"/>
          <w:lang w:val="hr-HR"/>
        </w:rPr>
        <w:t>5</w:t>
      </w:r>
      <w:r w:rsidR="006E5259" w:rsidRPr="008D3660">
        <w:rPr>
          <w:sz w:val="22"/>
          <w:szCs w:val="22"/>
          <w:lang w:val="hr-HR"/>
        </w:rPr>
        <w:t>,</w:t>
      </w:r>
      <w:r w:rsidR="008D3660" w:rsidRPr="008D3660">
        <w:rPr>
          <w:sz w:val="22"/>
          <w:szCs w:val="22"/>
          <w:lang w:val="hr-HR"/>
        </w:rPr>
        <w:t>59</w:t>
      </w:r>
      <w:r w:rsidR="00E63E0A" w:rsidRPr="008D3660">
        <w:rPr>
          <w:sz w:val="22"/>
          <w:szCs w:val="22"/>
          <w:lang w:val="hr-HR"/>
        </w:rPr>
        <w:t xml:space="preserve"> eura</w:t>
      </w:r>
      <w:r w:rsidR="009E28AA" w:rsidRPr="008D3660">
        <w:rPr>
          <w:sz w:val="22"/>
          <w:szCs w:val="22"/>
          <w:lang w:val="hr-HR"/>
        </w:rPr>
        <w:t xml:space="preserve"> </w:t>
      </w:r>
      <w:r w:rsidR="009E28AA" w:rsidRPr="006A0AD1">
        <w:rPr>
          <w:sz w:val="22"/>
          <w:szCs w:val="22"/>
          <w:lang w:val="hr-HR"/>
        </w:rPr>
        <w:t>odnosi na neutrošeni dio prihoda iz prethodne godine</w:t>
      </w:r>
      <w:r w:rsidR="009E7B81" w:rsidRPr="006A0AD1">
        <w:rPr>
          <w:sz w:val="22"/>
          <w:szCs w:val="22"/>
          <w:lang w:val="hr-HR"/>
        </w:rPr>
        <w:t>,</w:t>
      </w:r>
      <w:r w:rsidR="009E28AA" w:rsidRPr="006A0AD1">
        <w:rPr>
          <w:sz w:val="22"/>
          <w:szCs w:val="22"/>
          <w:lang w:val="hr-HR"/>
        </w:rPr>
        <w:t xml:space="preserve"> </w:t>
      </w:r>
      <w:r w:rsidR="000D7CF3">
        <w:rPr>
          <w:sz w:val="22"/>
          <w:szCs w:val="22"/>
          <w:lang w:val="hr-HR"/>
        </w:rPr>
        <w:t xml:space="preserve">a u izvještajnom razdoblju </w:t>
      </w:r>
      <w:r w:rsidR="00820BC6">
        <w:rPr>
          <w:sz w:val="22"/>
          <w:szCs w:val="22"/>
          <w:lang w:val="hr-HR"/>
        </w:rPr>
        <w:t xml:space="preserve">2025. godine </w:t>
      </w:r>
      <w:r w:rsidR="000D7CF3">
        <w:rPr>
          <w:sz w:val="22"/>
          <w:szCs w:val="22"/>
          <w:lang w:val="hr-HR"/>
        </w:rPr>
        <w:t>imamo</w:t>
      </w:r>
      <w:r w:rsidR="00B27742">
        <w:rPr>
          <w:sz w:val="22"/>
          <w:szCs w:val="22"/>
          <w:lang w:val="hr-HR"/>
        </w:rPr>
        <w:t xml:space="preserve"> manjak tekuće godine</w:t>
      </w:r>
      <w:r w:rsidR="000D7CF3">
        <w:rPr>
          <w:sz w:val="22"/>
          <w:szCs w:val="22"/>
          <w:lang w:val="hr-HR"/>
        </w:rPr>
        <w:t xml:space="preserve"> u iznosu od 5.309.891,60</w:t>
      </w:r>
      <w:r w:rsidR="004A6587" w:rsidRPr="004A6587">
        <w:rPr>
          <w:sz w:val="22"/>
          <w:szCs w:val="22"/>
          <w:lang w:val="hr-HR"/>
        </w:rPr>
        <w:t xml:space="preserve"> eura</w:t>
      </w:r>
      <w:r w:rsidR="000D7CF3">
        <w:rPr>
          <w:sz w:val="22"/>
          <w:szCs w:val="22"/>
          <w:lang w:val="hr-HR"/>
        </w:rPr>
        <w:t>.</w:t>
      </w:r>
      <w:r w:rsidR="009E28AA" w:rsidRPr="004A6587">
        <w:rPr>
          <w:i/>
          <w:sz w:val="22"/>
          <w:szCs w:val="22"/>
          <w:lang w:val="hr-HR"/>
        </w:rPr>
        <w:t xml:space="preserve"> </w:t>
      </w:r>
    </w:p>
    <w:p w14:paraId="6AE02156" w14:textId="77777777" w:rsidR="003E4A5D" w:rsidRDefault="003E4A5D" w:rsidP="003E4A5D">
      <w:pPr>
        <w:overflowPunct/>
        <w:jc w:val="both"/>
        <w:textAlignment w:val="auto"/>
        <w:rPr>
          <w:sz w:val="22"/>
          <w:szCs w:val="22"/>
          <w:lang w:val="hr-HR"/>
        </w:rPr>
      </w:pPr>
    </w:p>
    <w:p w14:paraId="336BCED6" w14:textId="77777777" w:rsidR="00105C41" w:rsidRDefault="001F5481" w:rsidP="003E4A5D">
      <w:pPr>
        <w:overflowPunct/>
        <w:jc w:val="both"/>
        <w:textAlignment w:val="auto"/>
        <w:rPr>
          <w:b/>
          <w:bCs/>
          <w:sz w:val="22"/>
          <w:szCs w:val="22"/>
          <w:lang w:val="hr-HR"/>
        </w:rPr>
      </w:pPr>
      <w:r w:rsidRPr="004A6587">
        <w:rPr>
          <w:sz w:val="22"/>
          <w:szCs w:val="22"/>
          <w:lang w:val="hr-HR"/>
        </w:rPr>
        <w:t>U navedenom izvještajnom razdoblju prihodi i primici te rashodi i izdaci izvršeni su na sljedeći nač</w:t>
      </w:r>
      <w:r w:rsidR="009B7D90" w:rsidRPr="004A6587">
        <w:rPr>
          <w:sz w:val="22"/>
          <w:szCs w:val="22"/>
          <w:lang w:val="hr-HR"/>
        </w:rPr>
        <w:t>in:</w:t>
      </w:r>
    </w:p>
    <w:p w14:paraId="49EAC57A" w14:textId="77777777" w:rsidR="00105C41" w:rsidRDefault="00105C41" w:rsidP="008D2B0A">
      <w:pPr>
        <w:overflowPunct/>
        <w:jc w:val="both"/>
        <w:textAlignment w:val="auto"/>
        <w:rPr>
          <w:b/>
          <w:bCs/>
          <w:sz w:val="22"/>
          <w:szCs w:val="22"/>
          <w:lang w:val="hr-HR"/>
        </w:rPr>
      </w:pPr>
    </w:p>
    <w:p w14:paraId="4EA6BC13" w14:textId="77777777" w:rsidR="009D7B2B" w:rsidRDefault="009105F7" w:rsidP="008D2B0A">
      <w:pPr>
        <w:overflowPunct/>
        <w:jc w:val="both"/>
        <w:textAlignment w:val="auto"/>
        <w:rPr>
          <w:b/>
          <w:bCs/>
          <w:sz w:val="22"/>
          <w:szCs w:val="22"/>
          <w:lang w:val="hr-HR"/>
        </w:rPr>
      </w:pPr>
      <w:r w:rsidRPr="004B3E9B">
        <w:rPr>
          <w:b/>
          <w:bCs/>
          <w:sz w:val="22"/>
          <w:szCs w:val="22"/>
          <w:lang w:val="hr-HR"/>
        </w:rPr>
        <w:t>SAŽETAK A. RAČUNA PRIHODA I RASHODA I  B. RAČUNA FINANCIRANJA</w:t>
      </w:r>
    </w:p>
    <w:p w14:paraId="6D8A0E2D" w14:textId="77777777" w:rsidR="00702C64" w:rsidRDefault="00702C64" w:rsidP="008D2B0A">
      <w:pPr>
        <w:overflowPunct/>
        <w:jc w:val="both"/>
        <w:textAlignment w:val="auto"/>
        <w:rPr>
          <w:b/>
          <w:bCs/>
          <w:sz w:val="22"/>
          <w:szCs w:val="22"/>
          <w:lang w:val="hr-HR"/>
        </w:rPr>
      </w:pPr>
    </w:p>
    <w:p w14:paraId="644EB60D" w14:textId="51FED236" w:rsidR="00105C41" w:rsidRPr="004B3E9B" w:rsidRDefault="008D3660" w:rsidP="008D2B0A">
      <w:pPr>
        <w:overflowPunct/>
        <w:jc w:val="both"/>
        <w:textAlignment w:val="auto"/>
        <w:rPr>
          <w:b/>
          <w:bCs/>
          <w:sz w:val="22"/>
          <w:szCs w:val="22"/>
          <w:lang w:val="hr-HR"/>
        </w:rPr>
      </w:pPr>
      <w:r w:rsidRPr="008D3660">
        <w:rPr>
          <w:noProof/>
        </w:rPr>
        <w:lastRenderedPageBreak/>
        <w:drawing>
          <wp:inline distT="0" distB="0" distL="0" distR="0" wp14:anchorId="4FEF774E" wp14:editId="44E411C5">
            <wp:extent cx="6112510" cy="3236595"/>
            <wp:effectExtent l="0" t="0" r="2540" b="1905"/>
            <wp:docPr id="1169964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2510" cy="3236595"/>
                    </a:xfrm>
                    <a:prstGeom prst="rect">
                      <a:avLst/>
                    </a:prstGeom>
                    <a:noFill/>
                    <a:ln>
                      <a:noFill/>
                    </a:ln>
                  </pic:spPr>
                </pic:pic>
              </a:graphicData>
            </a:graphic>
          </wp:inline>
        </w:drawing>
      </w:r>
    </w:p>
    <w:p w14:paraId="3AAB0B88" w14:textId="77777777" w:rsidR="00DD23E0" w:rsidRPr="00693257" w:rsidRDefault="00DD23E0" w:rsidP="00F92E0E">
      <w:pPr>
        <w:overflowPunct/>
        <w:textAlignment w:val="auto"/>
        <w:rPr>
          <w:b/>
          <w:bCs/>
          <w:sz w:val="22"/>
          <w:szCs w:val="22"/>
          <w:u w:val="single"/>
          <w:lang w:val="hr-HR"/>
        </w:rPr>
      </w:pPr>
    </w:p>
    <w:p w14:paraId="4EE62F15" w14:textId="77777777" w:rsidR="00702C64" w:rsidRDefault="00702C64" w:rsidP="001E7EDD">
      <w:pPr>
        <w:overflowPunct/>
        <w:ind w:firstLine="708"/>
        <w:textAlignment w:val="auto"/>
        <w:rPr>
          <w:b/>
          <w:bCs/>
          <w:sz w:val="22"/>
          <w:szCs w:val="22"/>
          <w:u w:val="single"/>
          <w:lang w:val="hr-HR"/>
        </w:rPr>
      </w:pPr>
    </w:p>
    <w:p w14:paraId="6FA907D3" w14:textId="77777777" w:rsidR="009E28AA" w:rsidRPr="00F452A1" w:rsidRDefault="009E28AA" w:rsidP="001E7EDD">
      <w:pPr>
        <w:overflowPunct/>
        <w:ind w:firstLine="708"/>
        <w:textAlignment w:val="auto"/>
        <w:rPr>
          <w:b/>
          <w:bCs/>
          <w:sz w:val="22"/>
          <w:szCs w:val="22"/>
          <w:u w:val="single"/>
          <w:lang w:val="hr-HR"/>
        </w:rPr>
      </w:pPr>
      <w:r w:rsidRPr="00F452A1">
        <w:rPr>
          <w:b/>
          <w:bCs/>
          <w:sz w:val="22"/>
          <w:szCs w:val="22"/>
          <w:u w:val="single"/>
          <w:lang w:val="hr-HR"/>
        </w:rPr>
        <w:t>P R I H O D I   I   P R I M I C I</w:t>
      </w:r>
    </w:p>
    <w:p w14:paraId="429E29A1" w14:textId="77777777" w:rsidR="003E4A5D" w:rsidRDefault="003E4A5D" w:rsidP="003E4A5D">
      <w:pPr>
        <w:overflowPunct/>
        <w:jc w:val="both"/>
        <w:textAlignment w:val="auto"/>
        <w:rPr>
          <w:b/>
          <w:bCs/>
          <w:sz w:val="22"/>
          <w:szCs w:val="22"/>
          <w:u w:val="single"/>
          <w:lang w:val="hr-HR"/>
        </w:rPr>
      </w:pPr>
    </w:p>
    <w:p w14:paraId="48AFE89E" w14:textId="2003A616" w:rsidR="009E28AA" w:rsidRPr="00693257" w:rsidRDefault="009E28AA" w:rsidP="001E7EDD">
      <w:pPr>
        <w:overflowPunct/>
        <w:ind w:firstLine="708"/>
        <w:jc w:val="both"/>
        <w:textAlignment w:val="auto"/>
        <w:rPr>
          <w:sz w:val="22"/>
          <w:szCs w:val="22"/>
          <w:lang w:val="hr-HR"/>
        </w:rPr>
      </w:pPr>
      <w:r w:rsidRPr="00F452A1">
        <w:rPr>
          <w:b/>
          <w:sz w:val="22"/>
          <w:szCs w:val="22"/>
          <w:lang w:val="hr-HR"/>
        </w:rPr>
        <w:t>Ukupno ostvareni prihodi i primici</w:t>
      </w:r>
      <w:r w:rsidR="00FB6797" w:rsidRPr="00F452A1">
        <w:rPr>
          <w:b/>
          <w:sz w:val="22"/>
          <w:szCs w:val="22"/>
          <w:lang w:val="hr-HR"/>
        </w:rPr>
        <w:t xml:space="preserve"> proračuna</w:t>
      </w:r>
      <w:r w:rsidR="008F1ACD" w:rsidRPr="00F452A1">
        <w:rPr>
          <w:b/>
          <w:sz w:val="22"/>
          <w:szCs w:val="22"/>
          <w:lang w:val="hr-HR"/>
        </w:rPr>
        <w:t xml:space="preserve"> i preneseni višak prihoda iz prošle godine</w:t>
      </w:r>
      <w:r w:rsidRPr="00F452A1">
        <w:rPr>
          <w:b/>
          <w:sz w:val="22"/>
          <w:szCs w:val="22"/>
          <w:lang w:val="hr-HR"/>
        </w:rPr>
        <w:t xml:space="preserve"> </w:t>
      </w:r>
      <w:r w:rsidRPr="00F452A1">
        <w:rPr>
          <w:sz w:val="22"/>
          <w:szCs w:val="22"/>
          <w:lang w:val="hr-HR"/>
        </w:rPr>
        <w:t xml:space="preserve">u razdoblju </w:t>
      </w:r>
      <w:r w:rsidR="00982F4D" w:rsidRPr="00F452A1">
        <w:rPr>
          <w:sz w:val="22"/>
          <w:szCs w:val="22"/>
          <w:lang w:val="hr-HR"/>
        </w:rPr>
        <w:t>od siječnja d</w:t>
      </w:r>
      <w:r w:rsidR="009B7D90" w:rsidRPr="00F452A1">
        <w:rPr>
          <w:sz w:val="22"/>
          <w:szCs w:val="22"/>
          <w:lang w:val="hr-HR"/>
        </w:rPr>
        <w:t>o lipnja 20</w:t>
      </w:r>
      <w:r w:rsidR="00E25E30" w:rsidRPr="00F452A1">
        <w:rPr>
          <w:sz w:val="22"/>
          <w:szCs w:val="22"/>
          <w:lang w:val="hr-HR"/>
        </w:rPr>
        <w:t>2</w:t>
      </w:r>
      <w:r w:rsidR="00443C9D">
        <w:rPr>
          <w:sz w:val="22"/>
          <w:szCs w:val="22"/>
          <w:lang w:val="hr-HR"/>
        </w:rPr>
        <w:t>5</w:t>
      </w:r>
      <w:r w:rsidRPr="00F452A1">
        <w:rPr>
          <w:sz w:val="22"/>
          <w:szCs w:val="22"/>
          <w:lang w:val="hr-HR"/>
        </w:rPr>
        <w:t>.</w:t>
      </w:r>
      <w:r w:rsidR="006E7E91">
        <w:rPr>
          <w:sz w:val="22"/>
          <w:szCs w:val="22"/>
          <w:lang w:val="hr-HR"/>
        </w:rPr>
        <w:t xml:space="preserve"> </w:t>
      </w:r>
      <w:r w:rsidRPr="00F452A1">
        <w:rPr>
          <w:sz w:val="22"/>
          <w:szCs w:val="22"/>
          <w:lang w:val="hr-HR"/>
        </w:rPr>
        <w:t xml:space="preserve">godine </w:t>
      </w:r>
      <w:r w:rsidRPr="00353FD5">
        <w:rPr>
          <w:sz w:val="22"/>
          <w:szCs w:val="22"/>
          <w:lang w:val="hr-HR"/>
        </w:rPr>
        <w:t xml:space="preserve">iznose </w:t>
      </w:r>
      <w:r w:rsidR="00733EEB" w:rsidRPr="00353FD5">
        <w:rPr>
          <w:sz w:val="22"/>
          <w:szCs w:val="22"/>
          <w:lang w:val="hr-HR"/>
        </w:rPr>
        <w:t>49.606.</w:t>
      </w:r>
      <w:r w:rsidR="00353FD5" w:rsidRPr="00353FD5">
        <w:rPr>
          <w:sz w:val="22"/>
          <w:szCs w:val="22"/>
          <w:lang w:val="hr-HR"/>
        </w:rPr>
        <w:t>220,24</w:t>
      </w:r>
      <w:r w:rsidR="00F452A1" w:rsidRPr="00353FD5">
        <w:rPr>
          <w:sz w:val="22"/>
          <w:szCs w:val="22"/>
          <w:lang w:val="hr-HR"/>
        </w:rPr>
        <w:t xml:space="preserve"> eura</w:t>
      </w:r>
      <w:r w:rsidRPr="00353FD5">
        <w:rPr>
          <w:sz w:val="22"/>
          <w:szCs w:val="22"/>
          <w:lang w:val="hr-HR"/>
        </w:rPr>
        <w:t xml:space="preserve"> </w:t>
      </w:r>
      <w:r w:rsidRPr="00F452A1">
        <w:rPr>
          <w:sz w:val="22"/>
          <w:szCs w:val="22"/>
          <w:lang w:val="hr-HR"/>
        </w:rPr>
        <w:t xml:space="preserve">ili </w:t>
      </w:r>
      <w:r w:rsidR="00740000" w:rsidRPr="00C21E67">
        <w:rPr>
          <w:sz w:val="22"/>
          <w:szCs w:val="22"/>
          <w:lang w:val="hr-HR"/>
        </w:rPr>
        <w:t>3</w:t>
      </w:r>
      <w:r w:rsidR="008631E5" w:rsidRPr="00C21E67">
        <w:rPr>
          <w:sz w:val="22"/>
          <w:szCs w:val="22"/>
          <w:lang w:val="hr-HR"/>
        </w:rPr>
        <w:t>1,94</w:t>
      </w:r>
      <w:r w:rsidR="007E3C4D" w:rsidRPr="00C21E67">
        <w:rPr>
          <w:sz w:val="22"/>
          <w:szCs w:val="22"/>
          <w:lang w:val="hr-HR"/>
        </w:rPr>
        <w:t xml:space="preserve">% </w:t>
      </w:r>
      <w:r w:rsidR="00973033" w:rsidRPr="00F452A1">
        <w:rPr>
          <w:sz w:val="22"/>
          <w:szCs w:val="22"/>
          <w:lang w:val="hr-HR"/>
        </w:rPr>
        <w:t xml:space="preserve">od </w:t>
      </w:r>
      <w:r w:rsidR="009B7D90" w:rsidRPr="00F452A1">
        <w:rPr>
          <w:sz w:val="22"/>
          <w:szCs w:val="22"/>
          <w:lang w:val="hr-HR"/>
        </w:rPr>
        <w:t>plana za 20</w:t>
      </w:r>
      <w:r w:rsidR="00E25E30" w:rsidRPr="00F452A1">
        <w:rPr>
          <w:sz w:val="22"/>
          <w:szCs w:val="22"/>
          <w:lang w:val="hr-HR"/>
        </w:rPr>
        <w:t>2</w:t>
      </w:r>
      <w:r w:rsidR="008631E5">
        <w:rPr>
          <w:sz w:val="22"/>
          <w:szCs w:val="22"/>
          <w:lang w:val="hr-HR"/>
        </w:rPr>
        <w:t>5</w:t>
      </w:r>
      <w:r w:rsidR="003637FF" w:rsidRPr="00F452A1">
        <w:rPr>
          <w:sz w:val="22"/>
          <w:szCs w:val="22"/>
          <w:lang w:val="hr-HR"/>
        </w:rPr>
        <w:t>. g</w:t>
      </w:r>
      <w:r w:rsidR="00973033" w:rsidRPr="00F452A1">
        <w:rPr>
          <w:sz w:val="22"/>
          <w:szCs w:val="22"/>
          <w:lang w:val="hr-HR"/>
        </w:rPr>
        <w:t>odinu.</w:t>
      </w:r>
      <w:r w:rsidRPr="00F452A1">
        <w:rPr>
          <w:sz w:val="22"/>
          <w:szCs w:val="22"/>
          <w:lang w:val="hr-HR"/>
        </w:rPr>
        <w:t xml:space="preserve"> Ostvareni prihodi prema osnovnim skupinama proračunskih </w:t>
      </w:r>
      <w:r w:rsidR="00DE3851" w:rsidRPr="00F452A1">
        <w:rPr>
          <w:sz w:val="22"/>
          <w:szCs w:val="22"/>
          <w:lang w:val="hr-HR"/>
        </w:rPr>
        <w:t>prihoda u prvom polugodiš</w:t>
      </w:r>
      <w:r w:rsidR="009B7D90" w:rsidRPr="00F452A1">
        <w:rPr>
          <w:sz w:val="22"/>
          <w:szCs w:val="22"/>
          <w:lang w:val="hr-HR"/>
        </w:rPr>
        <w:t>tu 20</w:t>
      </w:r>
      <w:r w:rsidR="00E25E30" w:rsidRPr="00F452A1">
        <w:rPr>
          <w:sz w:val="22"/>
          <w:szCs w:val="22"/>
          <w:lang w:val="hr-HR"/>
        </w:rPr>
        <w:t>2</w:t>
      </w:r>
      <w:r w:rsidR="008631E5">
        <w:rPr>
          <w:sz w:val="22"/>
          <w:szCs w:val="22"/>
          <w:lang w:val="hr-HR"/>
        </w:rPr>
        <w:t>5</w:t>
      </w:r>
      <w:r w:rsidR="009B7D90" w:rsidRPr="00F452A1">
        <w:rPr>
          <w:sz w:val="22"/>
          <w:szCs w:val="22"/>
          <w:lang w:val="hr-HR"/>
        </w:rPr>
        <w:t>. i 20</w:t>
      </w:r>
      <w:r w:rsidR="007837B8" w:rsidRPr="00F452A1">
        <w:rPr>
          <w:sz w:val="22"/>
          <w:szCs w:val="22"/>
          <w:lang w:val="hr-HR"/>
        </w:rPr>
        <w:t>2</w:t>
      </w:r>
      <w:r w:rsidR="008631E5">
        <w:rPr>
          <w:sz w:val="22"/>
          <w:szCs w:val="22"/>
          <w:lang w:val="hr-HR"/>
        </w:rPr>
        <w:t>4</w:t>
      </w:r>
      <w:r w:rsidRPr="00F452A1">
        <w:rPr>
          <w:sz w:val="22"/>
          <w:szCs w:val="22"/>
          <w:lang w:val="hr-HR"/>
        </w:rPr>
        <w:t>. godine prikazani su u tabeli kako slijedi:</w:t>
      </w:r>
    </w:p>
    <w:p w14:paraId="1F7BDB27" w14:textId="77777777" w:rsidR="003C7F4A" w:rsidRPr="00693257" w:rsidRDefault="003C7F4A" w:rsidP="009E28AA">
      <w:pPr>
        <w:overflowPunct/>
        <w:ind w:firstLine="708"/>
        <w:jc w:val="both"/>
        <w:textAlignment w:val="auto"/>
        <w:rPr>
          <w:sz w:val="22"/>
          <w:szCs w:val="22"/>
          <w:lang w:val="hr-HR"/>
        </w:rPr>
      </w:pPr>
    </w:p>
    <w:p w14:paraId="10F0F9D6" w14:textId="77777777" w:rsidR="002F07EC" w:rsidRPr="00556BC4" w:rsidRDefault="002F07EC" w:rsidP="005E20F4">
      <w:pPr>
        <w:rPr>
          <w:color w:val="FF0000"/>
          <w:sz w:val="22"/>
          <w:szCs w:val="22"/>
          <w:lang w:val="it-IT"/>
        </w:rPr>
      </w:pPr>
    </w:p>
    <w:p w14:paraId="43491162" w14:textId="5F0F2723" w:rsidR="005E20F4" w:rsidRPr="00693257" w:rsidRDefault="001C01AE" w:rsidP="005E20F4">
      <w:pPr>
        <w:rPr>
          <w:b/>
          <w:bCs/>
          <w:sz w:val="22"/>
          <w:szCs w:val="22"/>
          <w:lang w:val="it-IT"/>
        </w:rPr>
      </w:pPr>
      <w:r w:rsidRPr="00693257">
        <w:rPr>
          <w:b/>
          <w:bCs/>
          <w:sz w:val="22"/>
          <w:szCs w:val="22"/>
          <w:lang w:val="it-IT"/>
        </w:rPr>
        <w:t xml:space="preserve">Tablica 1. </w:t>
      </w:r>
      <w:r w:rsidR="005E20F4" w:rsidRPr="00693257">
        <w:rPr>
          <w:b/>
          <w:bCs/>
          <w:sz w:val="22"/>
          <w:szCs w:val="22"/>
          <w:lang w:val="it-IT"/>
        </w:rPr>
        <w:t xml:space="preserve"> Izvršenje prihoda/primitaka  Pr</w:t>
      </w:r>
      <w:r w:rsidR="009B7D90" w:rsidRPr="00693257">
        <w:rPr>
          <w:b/>
          <w:bCs/>
          <w:sz w:val="22"/>
          <w:szCs w:val="22"/>
          <w:lang w:val="it-IT"/>
        </w:rPr>
        <w:t>oračuna u prvom polugodištu 20</w:t>
      </w:r>
      <w:r w:rsidR="00E25E30">
        <w:rPr>
          <w:b/>
          <w:bCs/>
          <w:sz w:val="22"/>
          <w:szCs w:val="22"/>
          <w:lang w:val="it-IT"/>
        </w:rPr>
        <w:t>2</w:t>
      </w:r>
      <w:r w:rsidR="008631E5">
        <w:rPr>
          <w:b/>
          <w:bCs/>
          <w:sz w:val="22"/>
          <w:szCs w:val="22"/>
          <w:lang w:val="it-IT"/>
        </w:rPr>
        <w:t>5</w:t>
      </w:r>
      <w:r w:rsidR="005E20F4" w:rsidRPr="00693257">
        <w:rPr>
          <w:b/>
          <w:bCs/>
          <w:sz w:val="22"/>
          <w:szCs w:val="22"/>
          <w:lang w:val="it-IT"/>
        </w:rPr>
        <w:t>.</w:t>
      </w:r>
      <w:r w:rsidR="00DD1CFD">
        <w:rPr>
          <w:b/>
          <w:bCs/>
          <w:sz w:val="22"/>
          <w:szCs w:val="22"/>
          <w:lang w:val="it-IT"/>
        </w:rPr>
        <w:t xml:space="preserve"> </w:t>
      </w:r>
      <w:r w:rsidR="005E20F4" w:rsidRPr="00693257">
        <w:rPr>
          <w:b/>
          <w:bCs/>
          <w:sz w:val="22"/>
          <w:szCs w:val="22"/>
          <w:lang w:val="it-IT"/>
        </w:rPr>
        <w:t>g</w:t>
      </w:r>
      <w:r w:rsidR="00DD1CFD">
        <w:rPr>
          <w:b/>
          <w:bCs/>
          <w:sz w:val="22"/>
          <w:szCs w:val="22"/>
          <w:lang w:val="it-IT"/>
        </w:rPr>
        <w:t>odine</w:t>
      </w:r>
      <w:r w:rsidR="005E20F4" w:rsidRPr="00693257">
        <w:rPr>
          <w:b/>
          <w:bCs/>
          <w:sz w:val="22"/>
          <w:szCs w:val="22"/>
          <w:lang w:val="it-IT"/>
        </w:rPr>
        <w:t xml:space="preserve"> u odnosu na</w:t>
      </w:r>
      <w:r w:rsidR="006E7E91">
        <w:rPr>
          <w:b/>
          <w:bCs/>
          <w:sz w:val="22"/>
          <w:szCs w:val="22"/>
          <w:lang w:val="it-IT"/>
        </w:rPr>
        <w:t xml:space="preserve"> g</w:t>
      </w:r>
      <w:r w:rsidR="005E20F4" w:rsidRPr="00693257">
        <w:rPr>
          <w:b/>
          <w:bCs/>
          <w:sz w:val="22"/>
          <w:szCs w:val="22"/>
          <w:lang w:val="it-IT"/>
        </w:rPr>
        <w:t>odišnji plan i</w:t>
      </w:r>
      <w:r w:rsidR="009B7D90" w:rsidRPr="00693257">
        <w:rPr>
          <w:b/>
          <w:bCs/>
          <w:sz w:val="22"/>
          <w:szCs w:val="22"/>
          <w:lang w:val="it-IT"/>
        </w:rPr>
        <w:t xml:space="preserve"> u odnosu na razdoblje I-VI 20</w:t>
      </w:r>
      <w:r w:rsidR="00470BFF">
        <w:rPr>
          <w:b/>
          <w:bCs/>
          <w:sz w:val="22"/>
          <w:szCs w:val="22"/>
          <w:lang w:val="it-IT"/>
        </w:rPr>
        <w:t>2</w:t>
      </w:r>
      <w:r w:rsidR="008631E5">
        <w:rPr>
          <w:b/>
          <w:bCs/>
          <w:sz w:val="22"/>
          <w:szCs w:val="22"/>
          <w:lang w:val="it-IT"/>
        </w:rPr>
        <w:t>4</w:t>
      </w:r>
      <w:r w:rsidR="005E20F4" w:rsidRPr="00693257">
        <w:rPr>
          <w:b/>
          <w:bCs/>
          <w:sz w:val="22"/>
          <w:szCs w:val="22"/>
          <w:lang w:val="it-IT"/>
        </w:rPr>
        <w:t>. godine</w:t>
      </w:r>
    </w:p>
    <w:p w14:paraId="652CC008" w14:textId="77777777" w:rsidR="00387347" w:rsidRDefault="00387347" w:rsidP="00863C1C">
      <w:pPr>
        <w:rPr>
          <w:b/>
          <w:bCs/>
          <w:sz w:val="22"/>
          <w:szCs w:val="22"/>
          <w:lang w:val="it-IT"/>
        </w:rPr>
      </w:pPr>
    </w:p>
    <w:p w14:paraId="00CFCE2C" w14:textId="3351930F" w:rsidR="009E28AA" w:rsidRPr="001821A9" w:rsidRDefault="000071ED" w:rsidP="001821A9">
      <w:pPr>
        <w:rPr>
          <w:b/>
          <w:bCs/>
          <w:sz w:val="22"/>
          <w:szCs w:val="22"/>
          <w:lang w:val="it-IT"/>
        </w:rPr>
      </w:pPr>
      <w:r w:rsidRPr="000071ED">
        <w:rPr>
          <w:noProof/>
        </w:rPr>
        <w:drawing>
          <wp:inline distT="0" distB="0" distL="0" distR="0" wp14:anchorId="5B060D13" wp14:editId="7D57E47D">
            <wp:extent cx="6112510" cy="3819525"/>
            <wp:effectExtent l="0" t="0" r="2540" b="9525"/>
            <wp:docPr id="562098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2510" cy="3819525"/>
                    </a:xfrm>
                    <a:prstGeom prst="rect">
                      <a:avLst/>
                    </a:prstGeom>
                    <a:noFill/>
                    <a:ln>
                      <a:noFill/>
                    </a:ln>
                  </pic:spPr>
                </pic:pic>
              </a:graphicData>
            </a:graphic>
          </wp:inline>
        </w:drawing>
      </w:r>
    </w:p>
    <w:p w14:paraId="0FE02DC4" w14:textId="50C68590" w:rsidR="004D12A9" w:rsidRDefault="00E1239C" w:rsidP="0083537F">
      <w:pPr>
        <w:pStyle w:val="Default"/>
        <w:ind w:firstLine="708"/>
        <w:jc w:val="both"/>
        <w:rPr>
          <w:sz w:val="22"/>
          <w:szCs w:val="22"/>
        </w:rPr>
      </w:pPr>
      <w:r w:rsidRPr="00CF7B17">
        <w:rPr>
          <w:b/>
          <w:bCs/>
          <w:sz w:val="22"/>
          <w:szCs w:val="22"/>
          <w:u w:val="single"/>
        </w:rPr>
        <w:lastRenderedPageBreak/>
        <w:t>PRIHODI POSLOVANJA</w:t>
      </w:r>
      <w:r w:rsidRPr="00CF7B17">
        <w:rPr>
          <w:b/>
          <w:bCs/>
          <w:sz w:val="22"/>
          <w:szCs w:val="22"/>
        </w:rPr>
        <w:t xml:space="preserve"> </w:t>
      </w:r>
      <w:r w:rsidRPr="00CF7B17">
        <w:rPr>
          <w:sz w:val="22"/>
          <w:szCs w:val="22"/>
        </w:rPr>
        <w:t>izvršeni su</w:t>
      </w:r>
      <w:r w:rsidR="00B777F4" w:rsidRPr="00CF7B17">
        <w:rPr>
          <w:sz w:val="22"/>
          <w:szCs w:val="22"/>
        </w:rPr>
        <w:t xml:space="preserve"> u promatranom razdoblju</w:t>
      </w:r>
      <w:r w:rsidRPr="00CF7B17">
        <w:rPr>
          <w:sz w:val="22"/>
          <w:szCs w:val="22"/>
        </w:rPr>
        <w:t xml:space="preserve"> u iznosu od </w:t>
      </w:r>
      <w:r w:rsidR="00072826" w:rsidRPr="00D80F46">
        <w:rPr>
          <w:sz w:val="22"/>
          <w:szCs w:val="22"/>
        </w:rPr>
        <w:t>38.273.850,35</w:t>
      </w:r>
      <w:r w:rsidR="00F452A1" w:rsidRPr="00D80F46">
        <w:rPr>
          <w:sz w:val="22"/>
          <w:szCs w:val="22"/>
        </w:rPr>
        <w:t xml:space="preserve"> eura</w:t>
      </w:r>
      <w:r w:rsidR="009E7BEB" w:rsidRPr="00CF7B17">
        <w:rPr>
          <w:b/>
          <w:bCs/>
          <w:sz w:val="22"/>
          <w:szCs w:val="22"/>
        </w:rPr>
        <w:t xml:space="preserve"> </w:t>
      </w:r>
      <w:r w:rsidR="009B7D90" w:rsidRPr="00CF7B17">
        <w:rPr>
          <w:sz w:val="22"/>
          <w:szCs w:val="22"/>
        </w:rPr>
        <w:t xml:space="preserve">što je </w:t>
      </w:r>
      <w:r w:rsidR="00072826">
        <w:rPr>
          <w:sz w:val="22"/>
          <w:szCs w:val="22"/>
        </w:rPr>
        <w:t>29,85</w:t>
      </w:r>
      <w:r w:rsidRPr="00CF7B17">
        <w:rPr>
          <w:sz w:val="22"/>
          <w:szCs w:val="22"/>
        </w:rPr>
        <w:t xml:space="preserve">% </w:t>
      </w:r>
      <w:r w:rsidR="00B777F4" w:rsidRPr="00CF7B17">
        <w:rPr>
          <w:sz w:val="22"/>
          <w:szCs w:val="22"/>
        </w:rPr>
        <w:t>godišnjeg plana</w:t>
      </w:r>
      <w:r w:rsidRPr="00CF7B17">
        <w:rPr>
          <w:sz w:val="22"/>
          <w:szCs w:val="22"/>
        </w:rPr>
        <w:t>,</w:t>
      </w:r>
      <w:r w:rsidR="00B777F4" w:rsidRPr="00CF7B17">
        <w:rPr>
          <w:sz w:val="22"/>
          <w:szCs w:val="22"/>
        </w:rPr>
        <w:t xml:space="preserve"> a</w:t>
      </w:r>
      <w:r w:rsidRPr="00CF7B17">
        <w:rPr>
          <w:sz w:val="22"/>
          <w:szCs w:val="22"/>
        </w:rPr>
        <w:t xml:space="preserve"> u prihodima tekuće godine sudjeluju s </w:t>
      </w:r>
      <w:r w:rsidR="003F0AC2">
        <w:rPr>
          <w:sz w:val="22"/>
          <w:szCs w:val="22"/>
        </w:rPr>
        <w:t>77,16</w:t>
      </w:r>
      <w:r w:rsidR="009E7BEB" w:rsidRPr="00CF7B17">
        <w:rPr>
          <w:sz w:val="22"/>
          <w:szCs w:val="22"/>
        </w:rPr>
        <w:t>%</w:t>
      </w:r>
      <w:r w:rsidR="00B777F4" w:rsidRPr="00CF7B17">
        <w:rPr>
          <w:sz w:val="22"/>
          <w:szCs w:val="22"/>
        </w:rPr>
        <w:t xml:space="preserve">. U strukturi ovih prihoda najznačajniju stavku čine </w:t>
      </w:r>
      <w:r w:rsidR="00C87BB3">
        <w:rPr>
          <w:sz w:val="22"/>
          <w:szCs w:val="22"/>
        </w:rPr>
        <w:t>prihodi od poreza s udjelom od 3</w:t>
      </w:r>
      <w:r w:rsidR="00C84181">
        <w:rPr>
          <w:sz w:val="22"/>
          <w:szCs w:val="22"/>
        </w:rPr>
        <w:t>1,93</w:t>
      </w:r>
      <w:r w:rsidR="00C87BB3">
        <w:rPr>
          <w:sz w:val="22"/>
          <w:szCs w:val="22"/>
        </w:rPr>
        <w:t xml:space="preserve">% te </w:t>
      </w:r>
      <w:r w:rsidR="00F452A1" w:rsidRPr="00CF7B17">
        <w:rPr>
          <w:sz w:val="22"/>
          <w:szCs w:val="22"/>
        </w:rPr>
        <w:t xml:space="preserve">pomoći iz inozemstva i od subjekata unutar općeg proračuna s udjelom od </w:t>
      </w:r>
      <w:r w:rsidR="00C87BB3">
        <w:rPr>
          <w:sz w:val="22"/>
          <w:szCs w:val="22"/>
        </w:rPr>
        <w:t>3</w:t>
      </w:r>
      <w:r w:rsidR="003F4200">
        <w:rPr>
          <w:sz w:val="22"/>
          <w:szCs w:val="22"/>
        </w:rPr>
        <w:t>0,79</w:t>
      </w:r>
      <w:r w:rsidR="00F452A1" w:rsidRPr="00CF7B17">
        <w:rPr>
          <w:sz w:val="22"/>
          <w:szCs w:val="22"/>
        </w:rPr>
        <w:t>%</w:t>
      </w:r>
      <w:r w:rsidR="00A6544C" w:rsidRPr="00CF7B17">
        <w:rPr>
          <w:sz w:val="22"/>
          <w:szCs w:val="22"/>
        </w:rPr>
        <w:t xml:space="preserve">, </w:t>
      </w:r>
      <w:r w:rsidR="00B777F4" w:rsidRPr="00CF7B17">
        <w:rPr>
          <w:sz w:val="22"/>
          <w:szCs w:val="22"/>
        </w:rPr>
        <w:t>a slijede prihodi od upravnih</w:t>
      </w:r>
      <w:r w:rsidR="00F452A1" w:rsidRPr="00CF7B17">
        <w:rPr>
          <w:sz w:val="22"/>
          <w:szCs w:val="22"/>
        </w:rPr>
        <w:t xml:space="preserve"> i administrativnih</w:t>
      </w:r>
      <w:r w:rsidR="00B777F4" w:rsidRPr="00CF7B17">
        <w:rPr>
          <w:sz w:val="22"/>
          <w:szCs w:val="22"/>
        </w:rPr>
        <w:t xml:space="preserve"> pristojbi,</w:t>
      </w:r>
      <w:r w:rsidR="00CF7B17" w:rsidRPr="00CF7B17">
        <w:rPr>
          <w:sz w:val="22"/>
          <w:szCs w:val="22"/>
        </w:rPr>
        <w:t xml:space="preserve"> pristojbi</w:t>
      </w:r>
      <w:r w:rsidR="00B777F4" w:rsidRPr="00CF7B17">
        <w:rPr>
          <w:sz w:val="22"/>
          <w:szCs w:val="22"/>
        </w:rPr>
        <w:t xml:space="preserve"> po posebnim propisima i naknada s udjelom </w:t>
      </w:r>
      <w:r w:rsidR="003F4200">
        <w:rPr>
          <w:sz w:val="22"/>
          <w:szCs w:val="22"/>
        </w:rPr>
        <w:t>9,97</w:t>
      </w:r>
      <w:r w:rsidR="00B777F4" w:rsidRPr="00CF7B17">
        <w:rPr>
          <w:sz w:val="22"/>
          <w:szCs w:val="22"/>
        </w:rPr>
        <w:t xml:space="preserve">%, dok se preostali dio odnosi na </w:t>
      </w:r>
      <w:r w:rsidR="009E7BEB" w:rsidRPr="00CF7B17">
        <w:rPr>
          <w:sz w:val="22"/>
          <w:szCs w:val="22"/>
        </w:rPr>
        <w:t xml:space="preserve">prihode od imovine, </w:t>
      </w:r>
      <w:r w:rsidR="00CF7B17" w:rsidRPr="00CF7B17">
        <w:rPr>
          <w:sz w:val="22"/>
          <w:szCs w:val="22"/>
        </w:rPr>
        <w:t xml:space="preserve">prihode od prodaje proizvoda i robe te pruženih usluga i </w:t>
      </w:r>
      <w:r w:rsidR="00B777F4" w:rsidRPr="00CF7B17">
        <w:rPr>
          <w:sz w:val="22"/>
          <w:szCs w:val="22"/>
        </w:rPr>
        <w:t>donacij</w:t>
      </w:r>
      <w:r w:rsidR="00CF7B17" w:rsidRPr="00CF7B17">
        <w:rPr>
          <w:sz w:val="22"/>
          <w:szCs w:val="22"/>
        </w:rPr>
        <w:t>a</w:t>
      </w:r>
      <w:r w:rsidR="00305967" w:rsidRPr="00CF7B17">
        <w:rPr>
          <w:sz w:val="22"/>
          <w:szCs w:val="22"/>
        </w:rPr>
        <w:t>,</w:t>
      </w:r>
      <w:r w:rsidR="00B777F4" w:rsidRPr="00CF7B17">
        <w:rPr>
          <w:sz w:val="22"/>
          <w:szCs w:val="22"/>
        </w:rPr>
        <w:t xml:space="preserve"> te kazne i ostale prihode</w:t>
      </w:r>
      <w:r w:rsidR="009E7BEB" w:rsidRPr="00CF7B17">
        <w:rPr>
          <w:sz w:val="22"/>
          <w:szCs w:val="22"/>
        </w:rPr>
        <w:t xml:space="preserve"> s udjelom od </w:t>
      </w:r>
      <w:r w:rsidR="00C87BB3">
        <w:rPr>
          <w:sz w:val="22"/>
          <w:szCs w:val="22"/>
        </w:rPr>
        <w:t>4,</w:t>
      </w:r>
      <w:r w:rsidR="00DA1879">
        <w:rPr>
          <w:sz w:val="22"/>
          <w:szCs w:val="22"/>
        </w:rPr>
        <w:t>46</w:t>
      </w:r>
      <w:r w:rsidR="008869DF" w:rsidRPr="00CF7B17">
        <w:rPr>
          <w:sz w:val="22"/>
          <w:szCs w:val="22"/>
        </w:rPr>
        <w:t>%</w:t>
      </w:r>
      <w:r w:rsidR="00563D4F" w:rsidRPr="00CF7B17">
        <w:rPr>
          <w:sz w:val="22"/>
          <w:szCs w:val="22"/>
        </w:rPr>
        <w:t xml:space="preserve">. </w:t>
      </w:r>
      <w:r w:rsidR="00B777F4" w:rsidRPr="00693257">
        <w:rPr>
          <w:sz w:val="22"/>
          <w:szCs w:val="22"/>
        </w:rPr>
        <w:t>U izvještajnom razdoblju pojedine vrste prihoda poslovanja ostvarene su kako slijedi:</w:t>
      </w:r>
    </w:p>
    <w:p w14:paraId="264872A6" w14:textId="77777777" w:rsidR="00E77A9D" w:rsidRPr="00693257" w:rsidRDefault="00E77A9D" w:rsidP="004D12A9">
      <w:pPr>
        <w:pStyle w:val="Default"/>
        <w:jc w:val="both"/>
        <w:rPr>
          <w:sz w:val="22"/>
          <w:szCs w:val="22"/>
        </w:rPr>
      </w:pPr>
    </w:p>
    <w:p w14:paraId="446317DB" w14:textId="77777777" w:rsidR="004D12A9" w:rsidRDefault="004D12A9" w:rsidP="004720EE">
      <w:pPr>
        <w:pStyle w:val="Default"/>
        <w:numPr>
          <w:ilvl w:val="0"/>
          <w:numId w:val="13"/>
        </w:numPr>
        <w:tabs>
          <w:tab w:val="left" w:pos="1080"/>
        </w:tabs>
        <w:jc w:val="both"/>
        <w:rPr>
          <w:b/>
          <w:sz w:val="22"/>
          <w:szCs w:val="22"/>
        </w:rPr>
      </w:pPr>
      <w:r w:rsidRPr="00937438">
        <w:rPr>
          <w:b/>
          <w:sz w:val="22"/>
          <w:szCs w:val="22"/>
        </w:rPr>
        <w:t>Prihodi od poreza</w:t>
      </w:r>
    </w:p>
    <w:p w14:paraId="28970653" w14:textId="77777777" w:rsidR="003E4A5D" w:rsidRPr="00937438" w:rsidRDefault="003E4A5D" w:rsidP="003E4A5D">
      <w:pPr>
        <w:pStyle w:val="Default"/>
        <w:tabs>
          <w:tab w:val="left" w:pos="1080"/>
        </w:tabs>
        <w:ind w:left="720"/>
        <w:jc w:val="both"/>
        <w:rPr>
          <w:b/>
          <w:sz w:val="22"/>
          <w:szCs w:val="22"/>
        </w:rPr>
      </w:pPr>
    </w:p>
    <w:p w14:paraId="44DA68DB" w14:textId="4793104A" w:rsidR="00D73BCC" w:rsidRPr="00693257" w:rsidRDefault="00E1239C" w:rsidP="004720EE">
      <w:pPr>
        <w:pStyle w:val="Default"/>
        <w:ind w:firstLine="708"/>
        <w:jc w:val="both"/>
        <w:rPr>
          <w:sz w:val="22"/>
          <w:szCs w:val="22"/>
        </w:rPr>
      </w:pPr>
      <w:r w:rsidRPr="00693257">
        <w:rPr>
          <w:b/>
          <w:bCs/>
          <w:sz w:val="22"/>
          <w:szCs w:val="22"/>
        </w:rPr>
        <w:t xml:space="preserve">Prihodi od poreza </w:t>
      </w:r>
      <w:r w:rsidRPr="00693257">
        <w:rPr>
          <w:sz w:val="22"/>
          <w:szCs w:val="22"/>
        </w:rPr>
        <w:t xml:space="preserve">izvršeni su u iznosu od </w:t>
      </w:r>
      <w:r w:rsidR="008253F9">
        <w:rPr>
          <w:bCs/>
          <w:sz w:val="22"/>
          <w:szCs w:val="22"/>
        </w:rPr>
        <w:t>15.839.848,19</w:t>
      </w:r>
      <w:r w:rsidR="00204688">
        <w:rPr>
          <w:bCs/>
          <w:sz w:val="22"/>
          <w:szCs w:val="22"/>
        </w:rPr>
        <w:t xml:space="preserve"> eura</w:t>
      </w:r>
      <w:r w:rsidRPr="00693257">
        <w:rPr>
          <w:b/>
          <w:bCs/>
          <w:sz w:val="22"/>
          <w:szCs w:val="22"/>
        </w:rPr>
        <w:t xml:space="preserve"> </w:t>
      </w:r>
      <w:r w:rsidRPr="00693257">
        <w:rPr>
          <w:sz w:val="22"/>
          <w:szCs w:val="22"/>
        </w:rPr>
        <w:t xml:space="preserve">što je </w:t>
      </w:r>
      <w:r w:rsidR="00C87BB3">
        <w:rPr>
          <w:sz w:val="22"/>
          <w:szCs w:val="22"/>
        </w:rPr>
        <w:t>4</w:t>
      </w:r>
      <w:r w:rsidR="008253F9">
        <w:rPr>
          <w:sz w:val="22"/>
          <w:szCs w:val="22"/>
        </w:rPr>
        <w:t>1,74</w:t>
      </w:r>
      <w:r w:rsidRPr="00693257">
        <w:rPr>
          <w:sz w:val="22"/>
          <w:szCs w:val="22"/>
        </w:rPr>
        <w:t xml:space="preserve">% u odnosu na </w:t>
      </w:r>
      <w:r w:rsidR="00DD2D7A" w:rsidRPr="00693257">
        <w:rPr>
          <w:sz w:val="22"/>
          <w:szCs w:val="22"/>
        </w:rPr>
        <w:t>godišnji plan.</w:t>
      </w:r>
      <w:r w:rsidRPr="00693257">
        <w:rPr>
          <w:sz w:val="22"/>
          <w:szCs w:val="22"/>
        </w:rPr>
        <w:t xml:space="preserve"> </w:t>
      </w:r>
      <w:r w:rsidR="00640A3C" w:rsidRPr="00693257">
        <w:rPr>
          <w:sz w:val="22"/>
          <w:szCs w:val="22"/>
        </w:rPr>
        <w:t xml:space="preserve">U odnosu na ostvarenje poreznih </w:t>
      </w:r>
      <w:r w:rsidR="00DE3851" w:rsidRPr="00693257">
        <w:rPr>
          <w:sz w:val="22"/>
          <w:szCs w:val="22"/>
        </w:rPr>
        <w:t xml:space="preserve">prihoda u prvom polugodištu </w:t>
      </w:r>
      <w:r w:rsidR="00204688">
        <w:rPr>
          <w:sz w:val="22"/>
          <w:szCs w:val="22"/>
        </w:rPr>
        <w:t>prethodne</w:t>
      </w:r>
      <w:r w:rsidR="00640A3C" w:rsidRPr="00693257">
        <w:rPr>
          <w:sz w:val="22"/>
          <w:szCs w:val="22"/>
        </w:rPr>
        <w:t xml:space="preserve"> godine, os</w:t>
      </w:r>
      <w:r w:rsidR="00DE3851" w:rsidRPr="00693257">
        <w:rPr>
          <w:sz w:val="22"/>
          <w:szCs w:val="22"/>
        </w:rPr>
        <w:t>tvareni pri</w:t>
      </w:r>
      <w:r w:rsidR="00D73BCC" w:rsidRPr="00693257">
        <w:rPr>
          <w:sz w:val="22"/>
          <w:szCs w:val="22"/>
        </w:rPr>
        <w:t>hodi od poreza u</w:t>
      </w:r>
      <w:r w:rsidR="00305967">
        <w:rPr>
          <w:sz w:val="22"/>
          <w:szCs w:val="22"/>
        </w:rPr>
        <w:t xml:space="preserve"> </w:t>
      </w:r>
      <w:r w:rsidR="00204688">
        <w:rPr>
          <w:sz w:val="22"/>
          <w:szCs w:val="22"/>
        </w:rPr>
        <w:t>prvom</w:t>
      </w:r>
      <w:r w:rsidR="00305967">
        <w:rPr>
          <w:sz w:val="22"/>
          <w:szCs w:val="22"/>
        </w:rPr>
        <w:t xml:space="preserve"> polugodištu </w:t>
      </w:r>
      <w:r w:rsidR="00D73BCC" w:rsidRPr="00693257">
        <w:rPr>
          <w:sz w:val="22"/>
          <w:szCs w:val="22"/>
        </w:rPr>
        <w:t>2</w:t>
      </w:r>
      <w:r w:rsidR="004A5C6D">
        <w:rPr>
          <w:sz w:val="22"/>
          <w:szCs w:val="22"/>
        </w:rPr>
        <w:t>02</w:t>
      </w:r>
      <w:r w:rsidR="008253F9">
        <w:rPr>
          <w:sz w:val="22"/>
          <w:szCs w:val="22"/>
        </w:rPr>
        <w:t>5</w:t>
      </w:r>
      <w:r w:rsidR="00640A3C" w:rsidRPr="00693257">
        <w:rPr>
          <w:sz w:val="22"/>
          <w:szCs w:val="22"/>
        </w:rPr>
        <w:t>. godin</w:t>
      </w:r>
      <w:r w:rsidR="00204688">
        <w:rPr>
          <w:sz w:val="22"/>
          <w:szCs w:val="22"/>
        </w:rPr>
        <w:t>e</w:t>
      </w:r>
      <w:r w:rsidR="00640A3C" w:rsidRPr="00693257">
        <w:rPr>
          <w:sz w:val="22"/>
          <w:szCs w:val="22"/>
        </w:rPr>
        <w:t xml:space="preserve"> </w:t>
      </w:r>
      <w:r w:rsidR="00D70817">
        <w:rPr>
          <w:sz w:val="22"/>
          <w:szCs w:val="22"/>
        </w:rPr>
        <w:t>veći</w:t>
      </w:r>
      <w:r w:rsidR="004A5C6D">
        <w:rPr>
          <w:sz w:val="22"/>
          <w:szCs w:val="22"/>
        </w:rPr>
        <w:t xml:space="preserve"> </w:t>
      </w:r>
      <w:r w:rsidR="00640A3C" w:rsidRPr="00693257">
        <w:rPr>
          <w:sz w:val="22"/>
          <w:szCs w:val="22"/>
        </w:rPr>
        <w:t xml:space="preserve">su </w:t>
      </w:r>
      <w:r w:rsidR="00C87BB3">
        <w:rPr>
          <w:sz w:val="22"/>
          <w:szCs w:val="22"/>
        </w:rPr>
        <w:t xml:space="preserve">za </w:t>
      </w:r>
      <w:r w:rsidR="00775E42" w:rsidRPr="00AC62E8">
        <w:rPr>
          <w:color w:val="auto"/>
          <w:sz w:val="22"/>
          <w:szCs w:val="22"/>
        </w:rPr>
        <w:t>gotovo</w:t>
      </w:r>
      <w:r w:rsidR="00775E42">
        <w:rPr>
          <w:sz w:val="22"/>
          <w:szCs w:val="22"/>
        </w:rPr>
        <w:t xml:space="preserve"> </w:t>
      </w:r>
      <w:r w:rsidR="003D3DC0">
        <w:rPr>
          <w:sz w:val="22"/>
          <w:szCs w:val="22"/>
        </w:rPr>
        <w:t>2,0</w:t>
      </w:r>
      <w:r w:rsidR="008C52E0" w:rsidRPr="00693257">
        <w:rPr>
          <w:sz w:val="22"/>
          <w:szCs w:val="22"/>
        </w:rPr>
        <w:t xml:space="preserve"> mil.</w:t>
      </w:r>
      <w:r w:rsidR="00204688">
        <w:rPr>
          <w:sz w:val="22"/>
          <w:szCs w:val="22"/>
        </w:rPr>
        <w:t xml:space="preserve"> eura</w:t>
      </w:r>
      <w:r w:rsidR="008C52E0" w:rsidRPr="00693257">
        <w:rPr>
          <w:sz w:val="22"/>
          <w:szCs w:val="22"/>
        </w:rPr>
        <w:t xml:space="preserve"> ili za </w:t>
      </w:r>
      <w:r w:rsidR="003D3DC0">
        <w:rPr>
          <w:sz w:val="22"/>
          <w:szCs w:val="22"/>
        </w:rPr>
        <w:t>14,27</w:t>
      </w:r>
      <w:r w:rsidR="008C52E0" w:rsidRPr="00693257">
        <w:rPr>
          <w:sz w:val="22"/>
          <w:szCs w:val="22"/>
        </w:rPr>
        <w:t>%.</w:t>
      </w:r>
      <w:r w:rsidR="003E4A5D">
        <w:rPr>
          <w:sz w:val="22"/>
          <w:szCs w:val="22"/>
        </w:rPr>
        <w:t xml:space="preserve"> </w:t>
      </w:r>
      <w:r w:rsidR="00D73BCC" w:rsidRPr="00693257">
        <w:rPr>
          <w:sz w:val="22"/>
          <w:szCs w:val="22"/>
        </w:rPr>
        <w:t xml:space="preserve">U strukturi ukupnih proračunskih prihoda porezni prihodi čine </w:t>
      </w:r>
      <w:r w:rsidR="004A5C6D">
        <w:rPr>
          <w:sz w:val="22"/>
          <w:szCs w:val="22"/>
        </w:rPr>
        <w:t>3</w:t>
      </w:r>
      <w:r w:rsidR="003D3DC0">
        <w:rPr>
          <w:sz w:val="22"/>
          <w:szCs w:val="22"/>
        </w:rPr>
        <w:t>1,93</w:t>
      </w:r>
      <w:r w:rsidR="00D73BCC" w:rsidRPr="00693257">
        <w:rPr>
          <w:sz w:val="22"/>
          <w:szCs w:val="22"/>
        </w:rPr>
        <w:t xml:space="preserve">%. </w:t>
      </w:r>
    </w:p>
    <w:p w14:paraId="09F57713" w14:textId="77777777" w:rsidR="002A32AD" w:rsidRPr="00693257" w:rsidRDefault="002A32AD" w:rsidP="00BA22E2">
      <w:pPr>
        <w:pStyle w:val="Default"/>
        <w:jc w:val="both"/>
        <w:rPr>
          <w:b/>
          <w:bCs/>
          <w:sz w:val="22"/>
          <w:szCs w:val="22"/>
          <w:lang w:val="pl-PL"/>
        </w:rPr>
      </w:pPr>
    </w:p>
    <w:p w14:paraId="28E5BB64" w14:textId="77777777" w:rsidR="009E28AA" w:rsidRPr="00693257" w:rsidRDefault="009E28AA" w:rsidP="004720EE">
      <w:pPr>
        <w:pStyle w:val="Default"/>
        <w:ind w:firstLine="708"/>
        <w:jc w:val="both"/>
        <w:rPr>
          <w:sz w:val="22"/>
          <w:szCs w:val="22"/>
        </w:rPr>
      </w:pPr>
      <w:r w:rsidRPr="00D61468">
        <w:rPr>
          <w:b/>
          <w:bCs/>
          <w:sz w:val="22"/>
          <w:szCs w:val="22"/>
          <w:lang w:val="pl-PL"/>
        </w:rPr>
        <w:t>Porez na dohodak</w:t>
      </w:r>
      <w:r w:rsidRPr="00693257">
        <w:rPr>
          <w:b/>
          <w:bCs/>
          <w:sz w:val="22"/>
          <w:szCs w:val="22"/>
          <w:lang w:val="pl-PL"/>
        </w:rPr>
        <w:t xml:space="preserve"> </w:t>
      </w:r>
    </w:p>
    <w:p w14:paraId="1052BA9B" w14:textId="68EDF8BB" w:rsidR="00A3737C" w:rsidRPr="003C10FD" w:rsidRDefault="009E28AA" w:rsidP="004720EE">
      <w:pPr>
        <w:overflowPunct/>
        <w:ind w:firstLine="708"/>
        <w:jc w:val="both"/>
        <w:textAlignment w:val="auto"/>
        <w:rPr>
          <w:color w:val="FF0000"/>
          <w:sz w:val="22"/>
          <w:szCs w:val="22"/>
          <w:lang w:val="hr-HR"/>
        </w:rPr>
      </w:pPr>
      <w:r w:rsidRPr="00693257">
        <w:rPr>
          <w:sz w:val="22"/>
          <w:szCs w:val="22"/>
          <w:lang w:val="hr-HR"/>
        </w:rPr>
        <w:t>Ukupni prihod od poreza na dohodak (gradski i decentr</w:t>
      </w:r>
      <w:r w:rsidR="00E325EA" w:rsidRPr="00693257">
        <w:rPr>
          <w:sz w:val="22"/>
          <w:szCs w:val="22"/>
          <w:lang w:val="hr-HR"/>
        </w:rPr>
        <w:t xml:space="preserve">alizirani) u razdoblju </w:t>
      </w:r>
      <w:r w:rsidR="00D81D23">
        <w:rPr>
          <w:sz w:val="22"/>
          <w:szCs w:val="22"/>
          <w:lang w:val="hr-HR"/>
        </w:rPr>
        <w:t>od siječnja do lipnja</w:t>
      </w:r>
      <w:r w:rsidR="00E325EA" w:rsidRPr="00693257">
        <w:rPr>
          <w:sz w:val="22"/>
          <w:szCs w:val="22"/>
          <w:lang w:val="hr-HR"/>
        </w:rPr>
        <w:t xml:space="preserve"> 20</w:t>
      </w:r>
      <w:r w:rsidR="00D81D23">
        <w:rPr>
          <w:sz w:val="22"/>
          <w:szCs w:val="22"/>
          <w:lang w:val="hr-HR"/>
        </w:rPr>
        <w:t>2</w:t>
      </w:r>
      <w:r w:rsidR="00BA4381">
        <w:rPr>
          <w:sz w:val="22"/>
          <w:szCs w:val="22"/>
          <w:lang w:val="hr-HR"/>
        </w:rPr>
        <w:t>5</w:t>
      </w:r>
      <w:r w:rsidRPr="00693257">
        <w:rPr>
          <w:sz w:val="22"/>
          <w:szCs w:val="22"/>
          <w:lang w:val="hr-HR"/>
        </w:rPr>
        <w:t xml:space="preserve">. godine ostvaren je u iznosu od </w:t>
      </w:r>
      <w:r w:rsidR="00B90500">
        <w:rPr>
          <w:sz w:val="22"/>
          <w:szCs w:val="22"/>
          <w:lang w:val="hr-HR"/>
        </w:rPr>
        <w:t>14.940.184,90</w:t>
      </w:r>
      <w:r w:rsidR="00D61468">
        <w:rPr>
          <w:sz w:val="22"/>
          <w:szCs w:val="22"/>
          <w:lang w:val="hr-HR"/>
        </w:rPr>
        <w:t xml:space="preserve"> eura</w:t>
      </w:r>
      <w:r w:rsidRPr="00693257">
        <w:rPr>
          <w:sz w:val="22"/>
          <w:szCs w:val="22"/>
          <w:lang w:val="hr-HR"/>
        </w:rPr>
        <w:t xml:space="preserve"> što iznosi </w:t>
      </w:r>
      <w:r w:rsidR="003F14BF">
        <w:rPr>
          <w:sz w:val="22"/>
          <w:szCs w:val="22"/>
          <w:lang w:val="hr-HR"/>
        </w:rPr>
        <w:t>4</w:t>
      </w:r>
      <w:r w:rsidR="00B90500">
        <w:rPr>
          <w:sz w:val="22"/>
          <w:szCs w:val="22"/>
          <w:lang w:val="hr-HR"/>
        </w:rPr>
        <w:t>1,64</w:t>
      </w:r>
      <w:r w:rsidRPr="00693257">
        <w:rPr>
          <w:sz w:val="22"/>
          <w:szCs w:val="22"/>
          <w:lang w:val="hr-HR"/>
        </w:rPr>
        <w:t xml:space="preserve">% godišnjeg plana. </w:t>
      </w:r>
      <w:r w:rsidRPr="00E63E0A">
        <w:rPr>
          <w:sz w:val="22"/>
          <w:szCs w:val="22"/>
          <w:lang w:val="hr-HR"/>
        </w:rPr>
        <w:t xml:space="preserve">U odnosu na isto razdoblje </w:t>
      </w:r>
      <w:r w:rsidR="001B721E" w:rsidRPr="00E63E0A">
        <w:rPr>
          <w:sz w:val="22"/>
          <w:szCs w:val="22"/>
          <w:lang w:val="hr-HR"/>
        </w:rPr>
        <w:t>prethodne</w:t>
      </w:r>
      <w:r w:rsidRPr="00E63E0A">
        <w:rPr>
          <w:sz w:val="22"/>
          <w:szCs w:val="22"/>
          <w:lang w:val="hr-HR"/>
        </w:rPr>
        <w:t xml:space="preserve"> godine prihodi od </w:t>
      </w:r>
      <w:r w:rsidR="0010121F" w:rsidRPr="00E63E0A">
        <w:rPr>
          <w:sz w:val="22"/>
          <w:szCs w:val="22"/>
          <w:lang w:val="hr-HR"/>
        </w:rPr>
        <w:t xml:space="preserve">poreza na dohodak </w:t>
      </w:r>
      <w:r w:rsidR="003C10FD">
        <w:rPr>
          <w:sz w:val="22"/>
          <w:szCs w:val="22"/>
          <w:lang w:val="hr-HR"/>
        </w:rPr>
        <w:t>veći</w:t>
      </w:r>
      <w:r w:rsidR="00D75498">
        <w:rPr>
          <w:sz w:val="22"/>
          <w:szCs w:val="22"/>
          <w:lang w:val="hr-HR"/>
        </w:rPr>
        <w:t xml:space="preserve"> </w:t>
      </w:r>
      <w:r w:rsidRPr="00E63E0A">
        <w:rPr>
          <w:sz w:val="22"/>
          <w:szCs w:val="22"/>
          <w:lang w:val="hr-HR"/>
        </w:rPr>
        <w:t xml:space="preserve">su za </w:t>
      </w:r>
      <w:r w:rsidR="00D75498">
        <w:rPr>
          <w:sz w:val="22"/>
          <w:szCs w:val="22"/>
          <w:lang w:val="hr-HR"/>
        </w:rPr>
        <w:t>1,8</w:t>
      </w:r>
      <w:r w:rsidRPr="00E63E0A">
        <w:rPr>
          <w:sz w:val="22"/>
          <w:szCs w:val="22"/>
          <w:lang w:val="hr-HR"/>
        </w:rPr>
        <w:t xml:space="preserve"> mil. </w:t>
      </w:r>
      <w:r w:rsidR="00D61468" w:rsidRPr="00E63E0A">
        <w:rPr>
          <w:sz w:val="22"/>
          <w:szCs w:val="22"/>
          <w:lang w:val="hr-HR"/>
        </w:rPr>
        <w:t>eura</w:t>
      </w:r>
      <w:r w:rsidRPr="00E63E0A">
        <w:rPr>
          <w:sz w:val="22"/>
          <w:szCs w:val="22"/>
          <w:lang w:val="hr-HR"/>
        </w:rPr>
        <w:t xml:space="preserve"> ili za</w:t>
      </w:r>
      <w:r w:rsidR="00EB001F" w:rsidRPr="00E63E0A">
        <w:rPr>
          <w:sz w:val="22"/>
          <w:szCs w:val="22"/>
          <w:lang w:val="hr-HR"/>
        </w:rPr>
        <w:t xml:space="preserve"> </w:t>
      </w:r>
      <w:r w:rsidR="003C10FD">
        <w:rPr>
          <w:sz w:val="22"/>
          <w:szCs w:val="22"/>
          <w:lang w:val="hr-HR"/>
        </w:rPr>
        <w:t>13,36</w:t>
      </w:r>
      <w:r w:rsidRPr="00E63E0A">
        <w:rPr>
          <w:sz w:val="22"/>
          <w:szCs w:val="22"/>
          <w:lang w:val="hr-HR"/>
        </w:rPr>
        <w:t>%</w:t>
      </w:r>
      <w:r w:rsidR="00C46C25">
        <w:rPr>
          <w:sz w:val="22"/>
          <w:szCs w:val="22"/>
          <w:lang w:val="hr-HR"/>
        </w:rPr>
        <w:t xml:space="preserve">, </w:t>
      </w:r>
      <w:r w:rsidR="00F55569" w:rsidRPr="00E63E0A">
        <w:rPr>
          <w:sz w:val="22"/>
          <w:szCs w:val="22"/>
          <w:lang w:val="hr-HR"/>
        </w:rPr>
        <w:t>a razlog tome jest povećana zaposlenost te povećanje plaća zaposlenih u ja</w:t>
      </w:r>
      <w:r w:rsidR="00100A60" w:rsidRPr="00E63E0A">
        <w:rPr>
          <w:sz w:val="22"/>
          <w:szCs w:val="22"/>
          <w:lang w:val="hr-HR"/>
        </w:rPr>
        <w:t>vnom i privatnom sektoru uslijed inflatornih kretanja</w:t>
      </w:r>
      <w:r w:rsidR="00100A60" w:rsidRPr="003C10FD">
        <w:rPr>
          <w:color w:val="FF0000"/>
          <w:sz w:val="22"/>
          <w:szCs w:val="22"/>
          <w:lang w:val="hr-HR"/>
        </w:rPr>
        <w:t>.</w:t>
      </w:r>
      <w:r w:rsidR="004720EE" w:rsidRPr="003C10FD">
        <w:rPr>
          <w:color w:val="FF0000"/>
          <w:sz w:val="22"/>
          <w:szCs w:val="22"/>
          <w:lang w:val="hr-HR"/>
        </w:rPr>
        <w:t xml:space="preserve"> </w:t>
      </w:r>
    </w:p>
    <w:p w14:paraId="50CD8687" w14:textId="77777777" w:rsidR="00100A60" w:rsidRPr="00693257" w:rsidRDefault="00100A60" w:rsidP="00D81D23">
      <w:pPr>
        <w:overflowPunct/>
        <w:ind w:firstLine="708"/>
        <w:jc w:val="both"/>
        <w:textAlignment w:val="auto"/>
        <w:rPr>
          <w:sz w:val="22"/>
          <w:szCs w:val="22"/>
          <w:lang w:val="hr-HR"/>
        </w:rPr>
      </w:pPr>
    </w:p>
    <w:p w14:paraId="77AEC80D" w14:textId="35BD9434" w:rsidR="00B65460" w:rsidRPr="00693257" w:rsidRDefault="00B65460" w:rsidP="00B65460">
      <w:pPr>
        <w:overflowPunct/>
        <w:ind w:firstLine="708"/>
        <w:jc w:val="both"/>
        <w:textAlignment w:val="auto"/>
        <w:rPr>
          <w:sz w:val="22"/>
          <w:szCs w:val="22"/>
          <w:lang w:val="hr-HR"/>
        </w:rPr>
      </w:pPr>
      <w:r w:rsidRPr="00693257">
        <w:rPr>
          <w:sz w:val="22"/>
          <w:szCs w:val="22"/>
          <w:lang w:val="hr-HR"/>
        </w:rPr>
        <w:t xml:space="preserve">Strukturu prihoda od poreza na dohodak ostvarenog u prvih šest mjeseci </w:t>
      </w:r>
      <w:r>
        <w:rPr>
          <w:sz w:val="22"/>
          <w:szCs w:val="22"/>
          <w:lang w:val="hr-HR"/>
        </w:rPr>
        <w:t>202</w:t>
      </w:r>
      <w:r w:rsidR="00141B10">
        <w:rPr>
          <w:sz w:val="22"/>
          <w:szCs w:val="22"/>
          <w:lang w:val="hr-HR"/>
        </w:rPr>
        <w:t>5</w:t>
      </w:r>
      <w:r>
        <w:rPr>
          <w:sz w:val="22"/>
          <w:szCs w:val="22"/>
          <w:lang w:val="hr-HR"/>
        </w:rPr>
        <w:t>.</w:t>
      </w:r>
      <w:r w:rsidRPr="00693257">
        <w:rPr>
          <w:sz w:val="22"/>
          <w:szCs w:val="22"/>
          <w:lang w:val="hr-HR"/>
        </w:rPr>
        <w:t xml:space="preserve"> godine u iznosu od </w:t>
      </w:r>
      <w:r w:rsidR="00FC06FD">
        <w:rPr>
          <w:sz w:val="22"/>
          <w:szCs w:val="22"/>
          <w:lang w:val="hr-HR"/>
        </w:rPr>
        <w:t>14.940.184,90</w:t>
      </w:r>
      <w:r>
        <w:rPr>
          <w:sz w:val="22"/>
          <w:szCs w:val="22"/>
          <w:lang w:val="hr-HR"/>
        </w:rPr>
        <w:t xml:space="preserve"> eura</w:t>
      </w:r>
      <w:r w:rsidRPr="00693257">
        <w:rPr>
          <w:sz w:val="22"/>
          <w:szCs w:val="22"/>
          <w:lang w:val="hr-HR"/>
        </w:rPr>
        <w:t>, čini porez na dohodak od nesamostalnog rada u iznosu od</w:t>
      </w:r>
      <w:r>
        <w:rPr>
          <w:sz w:val="22"/>
          <w:szCs w:val="22"/>
          <w:lang w:val="hr-HR"/>
        </w:rPr>
        <w:t xml:space="preserve"> </w:t>
      </w:r>
      <w:r w:rsidR="005E70F8">
        <w:rPr>
          <w:sz w:val="22"/>
          <w:szCs w:val="22"/>
          <w:lang w:val="hr-HR"/>
        </w:rPr>
        <w:t>14.376.</w:t>
      </w:r>
      <w:r w:rsidR="00D76A69">
        <w:rPr>
          <w:sz w:val="22"/>
          <w:szCs w:val="22"/>
          <w:lang w:val="hr-HR"/>
        </w:rPr>
        <w:t>775,59</w:t>
      </w:r>
      <w:r>
        <w:rPr>
          <w:sz w:val="22"/>
          <w:szCs w:val="22"/>
          <w:lang w:val="hr-HR"/>
        </w:rPr>
        <w:t xml:space="preserve"> eura</w:t>
      </w:r>
      <w:r w:rsidRPr="00693257">
        <w:rPr>
          <w:sz w:val="22"/>
          <w:szCs w:val="22"/>
          <w:lang w:val="hr-HR"/>
        </w:rPr>
        <w:t xml:space="preserve">, dio poreza na dohodak za osnovno školstvo ostvaren je u iznosu od </w:t>
      </w:r>
      <w:r w:rsidR="00D76A69">
        <w:rPr>
          <w:sz w:val="22"/>
          <w:szCs w:val="22"/>
          <w:lang w:val="hr-HR"/>
        </w:rPr>
        <w:t>369.127,15</w:t>
      </w:r>
      <w:r>
        <w:rPr>
          <w:sz w:val="22"/>
          <w:szCs w:val="22"/>
          <w:lang w:val="hr-HR"/>
        </w:rPr>
        <w:t xml:space="preserve"> eura</w:t>
      </w:r>
      <w:r w:rsidRPr="00693257">
        <w:rPr>
          <w:sz w:val="22"/>
          <w:szCs w:val="22"/>
          <w:lang w:val="hr-HR"/>
        </w:rPr>
        <w:t xml:space="preserve"> dok je ustupljeni dio poreza na dohodak za javnu vatrogasnu postrojbu ostvaren u iznosu od</w:t>
      </w:r>
      <w:r>
        <w:rPr>
          <w:sz w:val="22"/>
          <w:szCs w:val="22"/>
          <w:lang w:val="hr-HR"/>
        </w:rPr>
        <w:t xml:space="preserve"> </w:t>
      </w:r>
      <w:r w:rsidR="00D76A69">
        <w:rPr>
          <w:sz w:val="22"/>
          <w:szCs w:val="22"/>
          <w:lang w:val="hr-HR"/>
        </w:rPr>
        <w:t>194.282,16</w:t>
      </w:r>
      <w:r>
        <w:rPr>
          <w:sz w:val="22"/>
          <w:szCs w:val="22"/>
          <w:lang w:val="hr-HR"/>
        </w:rPr>
        <w:t xml:space="preserve"> eura</w:t>
      </w:r>
      <w:r w:rsidRPr="00693257">
        <w:rPr>
          <w:sz w:val="22"/>
          <w:szCs w:val="22"/>
          <w:lang w:val="hr-HR"/>
        </w:rPr>
        <w:t>.</w:t>
      </w:r>
    </w:p>
    <w:p w14:paraId="073D80DB" w14:textId="77777777" w:rsidR="001821A9" w:rsidRPr="00693257" w:rsidRDefault="001821A9" w:rsidP="002959E0">
      <w:pPr>
        <w:overflowPunct/>
        <w:jc w:val="both"/>
        <w:textAlignment w:val="auto"/>
        <w:rPr>
          <w:color w:val="000000"/>
          <w:sz w:val="22"/>
          <w:szCs w:val="22"/>
          <w:lang w:val="hr-BA" w:eastAsia="hr-BA"/>
        </w:rPr>
      </w:pPr>
    </w:p>
    <w:p w14:paraId="5D84F4D9" w14:textId="77777777" w:rsidR="00C90ABB" w:rsidRPr="00693257" w:rsidRDefault="009E28AA" w:rsidP="004720EE">
      <w:pPr>
        <w:ind w:firstLine="708"/>
        <w:rPr>
          <w:b/>
          <w:bCs/>
          <w:sz w:val="22"/>
          <w:szCs w:val="22"/>
          <w:lang w:val="pl-PL"/>
        </w:rPr>
      </w:pPr>
      <w:r w:rsidRPr="00693257">
        <w:rPr>
          <w:b/>
          <w:bCs/>
          <w:sz w:val="22"/>
          <w:szCs w:val="22"/>
          <w:lang w:val="pl-PL"/>
        </w:rPr>
        <w:t>Porezi na imovinu</w:t>
      </w:r>
    </w:p>
    <w:p w14:paraId="50B217E0" w14:textId="6FE4C271" w:rsidR="00100A60" w:rsidRPr="003E4A5D" w:rsidRDefault="009E28AA" w:rsidP="004720EE">
      <w:pPr>
        <w:ind w:firstLine="708"/>
        <w:jc w:val="both"/>
        <w:rPr>
          <w:b/>
          <w:bCs/>
          <w:sz w:val="22"/>
          <w:szCs w:val="22"/>
          <w:lang w:val="pl-PL"/>
        </w:rPr>
      </w:pPr>
      <w:r w:rsidRPr="00693257">
        <w:rPr>
          <w:sz w:val="22"/>
          <w:szCs w:val="22"/>
          <w:lang w:val="pl-PL"/>
        </w:rPr>
        <w:t xml:space="preserve">Porezi na imovinu (porez na </w:t>
      </w:r>
      <w:r w:rsidR="0082677E">
        <w:rPr>
          <w:sz w:val="22"/>
          <w:szCs w:val="22"/>
          <w:lang w:val="pl-PL"/>
        </w:rPr>
        <w:t>nekretnine</w:t>
      </w:r>
      <w:r w:rsidR="00D669F8" w:rsidRPr="00693257">
        <w:rPr>
          <w:sz w:val="22"/>
          <w:szCs w:val="22"/>
          <w:lang w:val="pl-PL"/>
        </w:rPr>
        <w:t xml:space="preserve">, </w:t>
      </w:r>
      <w:r w:rsidRPr="00693257">
        <w:rPr>
          <w:sz w:val="22"/>
          <w:szCs w:val="22"/>
          <w:lang w:val="pl-PL"/>
        </w:rPr>
        <w:t>porez na promet nekre</w:t>
      </w:r>
      <w:r w:rsidR="007B0EE0" w:rsidRPr="00693257">
        <w:rPr>
          <w:sz w:val="22"/>
          <w:szCs w:val="22"/>
          <w:lang w:val="pl-PL"/>
        </w:rPr>
        <w:t xml:space="preserve">tnina) u prvih šest mjeseci </w:t>
      </w:r>
      <w:r w:rsidR="00C36ED1">
        <w:rPr>
          <w:sz w:val="22"/>
          <w:szCs w:val="22"/>
          <w:lang w:val="pl-PL"/>
        </w:rPr>
        <w:t>202</w:t>
      </w:r>
      <w:r w:rsidR="0082677E">
        <w:rPr>
          <w:sz w:val="22"/>
          <w:szCs w:val="22"/>
          <w:lang w:val="pl-PL"/>
        </w:rPr>
        <w:t>5</w:t>
      </w:r>
      <w:r w:rsidR="00C36ED1">
        <w:rPr>
          <w:sz w:val="22"/>
          <w:szCs w:val="22"/>
          <w:lang w:val="pl-PL"/>
        </w:rPr>
        <w:t xml:space="preserve">. </w:t>
      </w:r>
      <w:r w:rsidRPr="00693257">
        <w:rPr>
          <w:sz w:val="22"/>
          <w:szCs w:val="22"/>
          <w:lang w:val="pl-PL"/>
        </w:rPr>
        <w:t xml:space="preserve">godine ostvareni su u iznosu od </w:t>
      </w:r>
      <w:r w:rsidR="0092797B">
        <w:rPr>
          <w:sz w:val="22"/>
          <w:szCs w:val="22"/>
          <w:lang w:val="pl-PL"/>
        </w:rPr>
        <w:t>723.072,05</w:t>
      </w:r>
      <w:r w:rsidR="00100A60">
        <w:rPr>
          <w:sz w:val="22"/>
          <w:szCs w:val="22"/>
          <w:lang w:val="pl-PL"/>
        </w:rPr>
        <w:t xml:space="preserve"> eura</w:t>
      </w:r>
      <w:r w:rsidR="0046691D" w:rsidRPr="00693257">
        <w:rPr>
          <w:sz w:val="22"/>
          <w:szCs w:val="22"/>
          <w:lang w:val="pl-PL"/>
        </w:rPr>
        <w:t xml:space="preserve"> ili </w:t>
      </w:r>
      <w:r w:rsidR="00100A60">
        <w:rPr>
          <w:sz w:val="22"/>
          <w:szCs w:val="22"/>
          <w:lang w:val="pl-PL"/>
        </w:rPr>
        <w:t>42,</w:t>
      </w:r>
      <w:r w:rsidR="0092797B">
        <w:rPr>
          <w:sz w:val="22"/>
          <w:szCs w:val="22"/>
          <w:lang w:val="pl-PL"/>
        </w:rPr>
        <w:t>79</w:t>
      </w:r>
      <w:r w:rsidR="0046691D" w:rsidRPr="00693257">
        <w:rPr>
          <w:sz w:val="22"/>
          <w:szCs w:val="22"/>
          <w:lang w:val="pl-PL"/>
        </w:rPr>
        <w:t>% od</w:t>
      </w:r>
      <w:r w:rsidR="003E4A5D">
        <w:rPr>
          <w:sz w:val="22"/>
          <w:szCs w:val="22"/>
          <w:lang w:val="pl-PL"/>
        </w:rPr>
        <w:t xml:space="preserve"> </w:t>
      </w:r>
      <w:r w:rsidR="0046691D" w:rsidRPr="00693257">
        <w:rPr>
          <w:sz w:val="22"/>
          <w:szCs w:val="22"/>
          <w:lang w:val="pl-PL"/>
        </w:rPr>
        <w:t>godišnjeg plana.</w:t>
      </w:r>
      <w:r w:rsidR="00DB59EC" w:rsidRPr="00693257">
        <w:rPr>
          <w:sz w:val="22"/>
          <w:szCs w:val="22"/>
          <w:lang w:val="pl-PL"/>
        </w:rPr>
        <w:t xml:space="preserve"> U odnosu na </w:t>
      </w:r>
      <w:r w:rsidR="00D669F8" w:rsidRPr="00693257">
        <w:rPr>
          <w:sz w:val="22"/>
          <w:szCs w:val="22"/>
          <w:lang w:val="pl-PL"/>
        </w:rPr>
        <w:t xml:space="preserve">isto razdoblje </w:t>
      </w:r>
      <w:r w:rsidR="00100A60">
        <w:rPr>
          <w:sz w:val="22"/>
          <w:szCs w:val="22"/>
          <w:lang w:val="pl-PL"/>
        </w:rPr>
        <w:t xml:space="preserve">prethodne </w:t>
      </w:r>
      <w:r w:rsidR="002645EA" w:rsidRPr="00693257">
        <w:rPr>
          <w:sz w:val="22"/>
          <w:szCs w:val="22"/>
          <w:lang w:val="pl-PL"/>
        </w:rPr>
        <w:t xml:space="preserve">godine ovi prihodi </w:t>
      </w:r>
      <w:r w:rsidR="0092797B">
        <w:rPr>
          <w:sz w:val="22"/>
          <w:szCs w:val="22"/>
          <w:lang w:val="pl-PL"/>
        </w:rPr>
        <w:t xml:space="preserve">veći </w:t>
      </w:r>
      <w:r w:rsidR="00100A60">
        <w:rPr>
          <w:sz w:val="22"/>
          <w:szCs w:val="22"/>
          <w:lang w:val="pl-PL"/>
        </w:rPr>
        <w:t>su</w:t>
      </w:r>
      <w:r w:rsidR="00DB59EC" w:rsidRPr="00693257">
        <w:rPr>
          <w:sz w:val="22"/>
          <w:szCs w:val="22"/>
          <w:lang w:val="pl-PL"/>
        </w:rPr>
        <w:t xml:space="preserve"> za</w:t>
      </w:r>
      <w:r w:rsidR="00B62113" w:rsidRPr="00693257">
        <w:rPr>
          <w:sz w:val="22"/>
          <w:szCs w:val="22"/>
          <w:lang w:val="pl-PL"/>
        </w:rPr>
        <w:t xml:space="preserve"> </w:t>
      </w:r>
      <w:r w:rsidR="0092797B">
        <w:rPr>
          <w:sz w:val="22"/>
          <w:szCs w:val="22"/>
          <w:lang w:val="pl-PL"/>
        </w:rPr>
        <w:t>181.799,10</w:t>
      </w:r>
      <w:r w:rsidR="00C40255">
        <w:rPr>
          <w:sz w:val="22"/>
          <w:szCs w:val="22"/>
          <w:lang w:val="pl-PL"/>
        </w:rPr>
        <w:t xml:space="preserve"> </w:t>
      </w:r>
      <w:r w:rsidR="00100A60">
        <w:rPr>
          <w:sz w:val="22"/>
          <w:szCs w:val="22"/>
          <w:lang w:val="pl-PL"/>
        </w:rPr>
        <w:t>eura</w:t>
      </w:r>
      <w:r w:rsidR="00EB001F" w:rsidRPr="00693257">
        <w:rPr>
          <w:sz w:val="22"/>
          <w:szCs w:val="22"/>
          <w:lang w:val="pl-PL"/>
        </w:rPr>
        <w:t xml:space="preserve"> ili za </w:t>
      </w:r>
      <w:r w:rsidR="0042288D">
        <w:rPr>
          <w:sz w:val="22"/>
          <w:szCs w:val="22"/>
          <w:lang w:val="pl-PL"/>
        </w:rPr>
        <w:t>33,59</w:t>
      </w:r>
      <w:r w:rsidR="00D669F8" w:rsidRPr="00693257">
        <w:rPr>
          <w:sz w:val="22"/>
          <w:szCs w:val="22"/>
          <w:lang w:val="pl-PL"/>
        </w:rPr>
        <w:t>%, a</w:t>
      </w:r>
      <w:r w:rsidR="00100A60">
        <w:rPr>
          <w:sz w:val="22"/>
          <w:szCs w:val="22"/>
          <w:lang w:val="pl-PL"/>
        </w:rPr>
        <w:t xml:space="preserve"> razlog tome je </w:t>
      </w:r>
      <w:r w:rsidR="0042288D">
        <w:rPr>
          <w:sz w:val="22"/>
          <w:szCs w:val="22"/>
          <w:lang w:val="pl-PL"/>
        </w:rPr>
        <w:t>povećanje</w:t>
      </w:r>
      <w:r w:rsidR="00100A60">
        <w:rPr>
          <w:sz w:val="22"/>
          <w:szCs w:val="22"/>
          <w:lang w:val="pl-PL"/>
        </w:rPr>
        <w:t xml:space="preserve"> </w:t>
      </w:r>
      <w:r w:rsidR="00B62113" w:rsidRPr="00693257">
        <w:rPr>
          <w:sz w:val="22"/>
          <w:szCs w:val="22"/>
          <w:lang w:val="pl-PL"/>
        </w:rPr>
        <w:t>prihoda od</w:t>
      </w:r>
      <w:r w:rsidR="00D669F8" w:rsidRPr="00693257">
        <w:rPr>
          <w:sz w:val="22"/>
          <w:szCs w:val="22"/>
          <w:lang w:val="pl-PL"/>
        </w:rPr>
        <w:t xml:space="preserve"> porez</w:t>
      </w:r>
      <w:r w:rsidR="00B62113" w:rsidRPr="00693257">
        <w:rPr>
          <w:sz w:val="22"/>
          <w:szCs w:val="22"/>
          <w:lang w:val="pl-PL"/>
        </w:rPr>
        <w:t>a</w:t>
      </w:r>
      <w:r w:rsidR="00D669F8" w:rsidRPr="00693257">
        <w:rPr>
          <w:sz w:val="22"/>
          <w:szCs w:val="22"/>
          <w:lang w:val="pl-PL"/>
        </w:rPr>
        <w:t xml:space="preserve"> na promet nekretnina koji je </w:t>
      </w:r>
      <w:r w:rsidR="00100A60">
        <w:rPr>
          <w:sz w:val="22"/>
          <w:szCs w:val="22"/>
          <w:lang w:val="pl-PL"/>
        </w:rPr>
        <w:t>u prvom polugodištu 202</w:t>
      </w:r>
      <w:r w:rsidR="0042288D">
        <w:rPr>
          <w:sz w:val="22"/>
          <w:szCs w:val="22"/>
          <w:lang w:val="pl-PL"/>
        </w:rPr>
        <w:t>5</w:t>
      </w:r>
      <w:r w:rsidR="00100A60">
        <w:rPr>
          <w:sz w:val="22"/>
          <w:szCs w:val="22"/>
          <w:lang w:val="pl-PL"/>
        </w:rPr>
        <w:t xml:space="preserve">. godine </w:t>
      </w:r>
      <w:r w:rsidR="00D669F8" w:rsidRPr="00693257">
        <w:rPr>
          <w:sz w:val="22"/>
          <w:szCs w:val="22"/>
          <w:lang w:val="pl-PL"/>
        </w:rPr>
        <w:t xml:space="preserve">ostvaren u iznosu od </w:t>
      </w:r>
      <w:r w:rsidR="0042288D">
        <w:rPr>
          <w:sz w:val="22"/>
          <w:szCs w:val="22"/>
          <w:lang w:val="pl-PL"/>
        </w:rPr>
        <w:t>7</w:t>
      </w:r>
      <w:r w:rsidR="002C17B0">
        <w:rPr>
          <w:sz w:val="22"/>
          <w:szCs w:val="22"/>
          <w:lang w:val="pl-PL"/>
        </w:rPr>
        <w:t>18.438,44</w:t>
      </w:r>
      <w:r w:rsidR="00100A60">
        <w:rPr>
          <w:sz w:val="22"/>
          <w:szCs w:val="22"/>
          <w:lang w:val="pl-PL"/>
        </w:rPr>
        <w:t xml:space="preserve"> eura, odnosno </w:t>
      </w:r>
      <w:r w:rsidR="002C17B0">
        <w:rPr>
          <w:sz w:val="22"/>
          <w:szCs w:val="22"/>
          <w:lang w:val="pl-PL"/>
        </w:rPr>
        <w:t>34,81</w:t>
      </w:r>
      <w:r w:rsidR="00100A60">
        <w:rPr>
          <w:sz w:val="22"/>
          <w:szCs w:val="22"/>
          <w:lang w:val="pl-PL"/>
        </w:rPr>
        <w:t xml:space="preserve">% </w:t>
      </w:r>
      <w:r w:rsidR="002C17B0">
        <w:rPr>
          <w:sz w:val="22"/>
          <w:szCs w:val="22"/>
          <w:lang w:val="pl-PL"/>
        </w:rPr>
        <w:t>više</w:t>
      </w:r>
      <w:r w:rsidR="00100A60">
        <w:rPr>
          <w:sz w:val="22"/>
          <w:szCs w:val="22"/>
          <w:lang w:val="pl-PL"/>
        </w:rPr>
        <w:t xml:space="preserve"> u odnosu na isto razdoblje 202</w:t>
      </w:r>
      <w:r w:rsidR="002C17B0">
        <w:rPr>
          <w:sz w:val="22"/>
          <w:szCs w:val="22"/>
          <w:lang w:val="pl-PL"/>
        </w:rPr>
        <w:t>4</w:t>
      </w:r>
      <w:r w:rsidR="00100A60">
        <w:rPr>
          <w:sz w:val="22"/>
          <w:szCs w:val="22"/>
          <w:lang w:val="pl-PL"/>
        </w:rPr>
        <w:t xml:space="preserve">. </w:t>
      </w:r>
      <w:r w:rsidR="00BF5F62">
        <w:rPr>
          <w:sz w:val="22"/>
          <w:szCs w:val="22"/>
          <w:lang w:val="pl-PL"/>
        </w:rPr>
        <w:t>g</w:t>
      </w:r>
      <w:r w:rsidR="00100A60">
        <w:rPr>
          <w:sz w:val="22"/>
          <w:szCs w:val="22"/>
          <w:lang w:val="pl-PL"/>
        </w:rPr>
        <w:t>odine</w:t>
      </w:r>
      <w:r w:rsidR="00BF5F62">
        <w:rPr>
          <w:sz w:val="22"/>
          <w:szCs w:val="22"/>
          <w:lang w:val="pl-PL"/>
        </w:rPr>
        <w:t xml:space="preserve"> dok je porez </w:t>
      </w:r>
      <w:r w:rsidR="00BF5F62" w:rsidRPr="00AC62E8">
        <w:rPr>
          <w:sz w:val="22"/>
          <w:szCs w:val="22"/>
          <w:lang w:val="pl-PL"/>
        </w:rPr>
        <w:t xml:space="preserve">na </w:t>
      </w:r>
      <w:r w:rsidR="00EC6CBF" w:rsidRPr="00AC62E8">
        <w:rPr>
          <w:sz w:val="22"/>
          <w:szCs w:val="22"/>
          <w:lang w:val="pl-PL"/>
        </w:rPr>
        <w:t xml:space="preserve">nekretnine </w:t>
      </w:r>
      <w:r w:rsidR="00975F76" w:rsidRPr="00AC62E8">
        <w:rPr>
          <w:sz w:val="22"/>
          <w:szCs w:val="22"/>
          <w:lang w:val="pl-PL"/>
        </w:rPr>
        <w:t xml:space="preserve">ostvaren </w:t>
      </w:r>
      <w:r w:rsidR="00BF5F62">
        <w:rPr>
          <w:sz w:val="22"/>
          <w:szCs w:val="22"/>
          <w:lang w:val="pl-PL"/>
        </w:rPr>
        <w:t xml:space="preserve">u iznosu od </w:t>
      </w:r>
      <w:r w:rsidR="00701F0A">
        <w:rPr>
          <w:sz w:val="22"/>
          <w:szCs w:val="22"/>
          <w:lang w:val="pl-PL"/>
        </w:rPr>
        <w:t>4.633,61</w:t>
      </w:r>
      <w:r w:rsidR="00BF5F62">
        <w:rPr>
          <w:sz w:val="22"/>
          <w:szCs w:val="22"/>
          <w:lang w:val="pl-PL"/>
        </w:rPr>
        <w:t xml:space="preserve"> eura.</w:t>
      </w:r>
    </w:p>
    <w:p w14:paraId="5B4ACD8E" w14:textId="77777777" w:rsidR="00A22DF1" w:rsidRPr="00693257" w:rsidRDefault="00A22DF1" w:rsidP="00E1743F">
      <w:pPr>
        <w:ind w:firstLine="708"/>
        <w:jc w:val="both"/>
        <w:rPr>
          <w:b/>
          <w:bCs/>
          <w:sz w:val="22"/>
          <w:szCs w:val="22"/>
          <w:lang w:val="pl-PL"/>
        </w:rPr>
      </w:pPr>
    </w:p>
    <w:p w14:paraId="5FBCB0FA" w14:textId="77777777" w:rsidR="009E28AA" w:rsidRPr="00693257" w:rsidRDefault="009E28AA" w:rsidP="004720EE">
      <w:pPr>
        <w:ind w:firstLine="708"/>
        <w:rPr>
          <w:b/>
          <w:bCs/>
          <w:sz w:val="22"/>
          <w:szCs w:val="22"/>
          <w:lang w:val="pl-PL"/>
        </w:rPr>
      </w:pPr>
      <w:r w:rsidRPr="00693257">
        <w:rPr>
          <w:b/>
          <w:bCs/>
          <w:sz w:val="22"/>
          <w:szCs w:val="22"/>
          <w:lang w:val="pl-PL"/>
        </w:rPr>
        <w:t xml:space="preserve">Porezi na robu i usluge </w:t>
      </w:r>
    </w:p>
    <w:p w14:paraId="64DE5257" w14:textId="031D140A" w:rsidR="004E71C5" w:rsidRDefault="009E28AA" w:rsidP="004720EE">
      <w:pPr>
        <w:ind w:firstLine="708"/>
        <w:jc w:val="both"/>
        <w:rPr>
          <w:sz w:val="22"/>
          <w:szCs w:val="22"/>
          <w:lang w:val="pl-PL"/>
        </w:rPr>
      </w:pPr>
      <w:r w:rsidRPr="00693257">
        <w:rPr>
          <w:sz w:val="22"/>
          <w:szCs w:val="22"/>
          <w:lang w:val="pl-PL"/>
        </w:rPr>
        <w:t>Prihodi od poreza na robu i usluge</w:t>
      </w:r>
      <w:r w:rsidR="0040516A">
        <w:rPr>
          <w:sz w:val="22"/>
          <w:szCs w:val="22"/>
          <w:lang w:val="pl-PL"/>
        </w:rPr>
        <w:t xml:space="preserve"> (porez na potrošnju </w:t>
      </w:r>
      <w:r w:rsidR="003F3500">
        <w:rPr>
          <w:sz w:val="22"/>
          <w:szCs w:val="22"/>
          <w:lang w:val="pl-PL"/>
        </w:rPr>
        <w:t>alkoholnih i bezalkoholnih pića)</w:t>
      </w:r>
      <w:r w:rsidRPr="00693257">
        <w:rPr>
          <w:sz w:val="22"/>
          <w:szCs w:val="22"/>
          <w:lang w:val="pl-PL"/>
        </w:rPr>
        <w:t xml:space="preserve"> u izvještajnom razdoblju iznose </w:t>
      </w:r>
      <w:r w:rsidR="007E7A8E">
        <w:rPr>
          <w:sz w:val="22"/>
          <w:szCs w:val="22"/>
          <w:lang w:val="pl-PL"/>
        </w:rPr>
        <w:t>176.59</w:t>
      </w:r>
      <w:r w:rsidR="00844BB0">
        <w:rPr>
          <w:sz w:val="22"/>
          <w:szCs w:val="22"/>
          <w:lang w:val="pl-PL"/>
        </w:rPr>
        <w:t>1,24</w:t>
      </w:r>
      <w:r w:rsidR="004E71C5">
        <w:rPr>
          <w:sz w:val="22"/>
          <w:szCs w:val="22"/>
          <w:lang w:val="pl-PL"/>
        </w:rPr>
        <w:t xml:space="preserve"> eura </w:t>
      </w:r>
      <w:r w:rsidRPr="00693257">
        <w:rPr>
          <w:sz w:val="22"/>
          <w:szCs w:val="22"/>
          <w:lang w:val="pl-PL"/>
        </w:rPr>
        <w:t>ili</w:t>
      </w:r>
      <w:r w:rsidR="008C0E2E">
        <w:rPr>
          <w:sz w:val="22"/>
          <w:szCs w:val="22"/>
          <w:lang w:val="pl-PL"/>
        </w:rPr>
        <w:t xml:space="preserve"> </w:t>
      </w:r>
      <w:r w:rsidR="00BF5F62">
        <w:rPr>
          <w:sz w:val="22"/>
          <w:szCs w:val="22"/>
          <w:lang w:val="pl-PL"/>
        </w:rPr>
        <w:t>4</w:t>
      </w:r>
      <w:r w:rsidR="00844BB0">
        <w:rPr>
          <w:sz w:val="22"/>
          <w:szCs w:val="22"/>
          <w:lang w:val="pl-PL"/>
        </w:rPr>
        <w:t>7,03</w:t>
      </w:r>
      <w:r w:rsidRPr="00693257">
        <w:rPr>
          <w:sz w:val="22"/>
          <w:szCs w:val="22"/>
          <w:lang w:val="pl-PL"/>
        </w:rPr>
        <w:t xml:space="preserve">% od </w:t>
      </w:r>
      <w:r w:rsidR="004E63AC" w:rsidRPr="00693257">
        <w:rPr>
          <w:sz w:val="22"/>
          <w:szCs w:val="22"/>
          <w:lang w:val="pl-PL"/>
        </w:rPr>
        <w:t xml:space="preserve">godišnjeg plana, </w:t>
      </w:r>
      <w:r w:rsidR="004E71C5">
        <w:rPr>
          <w:sz w:val="22"/>
          <w:szCs w:val="22"/>
          <w:lang w:val="pl-PL"/>
        </w:rPr>
        <w:t xml:space="preserve">i veći </w:t>
      </w:r>
      <w:r w:rsidR="003E4A5D">
        <w:rPr>
          <w:sz w:val="22"/>
          <w:szCs w:val="22"/>
          <w:lang w:val="pl-PL"/>
        </w:rPr>
        <w:t>su</w:t>
      </w:r>
      <w:r w:rsidR="004E71C5">
        <w:rPr>
          <w:sz w:val="22"/>
          <w:szCs w:val="22"/>
          <w:lang w:val="pl-PL"/>
        </w:rPr>
        <w:t xml:space="preserve"> za </w:t>
      </w:r>
      <w:r w:rsidR="00844BB0">
        <w:rPr>
          <w:sz w:val="22"/>
          <w:szCs w:val="22"/>
          <w:lang w:val="pl-PL"/>
        </w:rPr>
        <w:t>25,68</w:t>
      </w:r>
      <w:r w:rsidR="004E71C5">
        <w:rPr>
          <w:sz w:val="22"/>
          <w:szCs w:val="22"/>
          <w:lang w:val="pl-PL"/>
        </w:rPr>
        <w:t>% u odnosu na isto razdoblje prethodne godine</w:t>
      </w:r>
      <w:r w:rsidR="007B351C">
        <w:rPr>
          <w:sz w:val="22"/>
          <w:szCs w:val="22"/>
          <w:lang w:val="pl-PL"/>
        </w:rPr>
        <w:t xml:space="preserve">, </w:t>
      </w:r>
      <w:r w:rsidR="004E71C5">
        <w:rPr>
          <w:sz w:val="22"/>
          <w:szCs w:val="22"/>
          <w:lang w:val="pl-PL"/>
        </w:rPr>
        <w:t>uslijed povećanj</w:t>
      </w:r>
      <w:r w:rsidR="003E4A5D">
        <w:rPr>
          <w:sz w:val="22"/>
          <w:szCs w:val="22"/>
          <w:lang w:val="pl-PL"/>
        </w:rPr>
        <w:t>a</w:t>
      </w:r>
      <w:r w:rsidR="004E71C5">
        <w:rPr>
          <w:sz w:val="22"/>
          <w:szCs w:val="22"/>
          <w:lang w:val="pl-PL"/>
        </w:rPr>
        <w:t xml:space="preserve"> poreza na potrošnju koji je u porastu zbog poveć</w:t>
      </w:r>
      <w:r w:rsidR="001B721E">
        <w:rPr>
          <w:sz w:val="22"/>
          <w:szCs w:val="22"/>
          <w:lang w:val="pl-PL"/>
        </w:rPr>
        <w:t>a</w:t>
      </w:r>
      <w:r w:rsidR="004E71C5">
        <w:rPr>
          <w:sz w:val="22"/>
          <w:szCs w:val="22"/>
          <w:lang w:val="pl-PL"/>
        </w:rPr>
        <w:t>nj</w:t>
      </w:r>
      <w:r w:rsidR="003E4A5D">
        <w:rPr>
          <w:sz w:val="22"/>
          <w:szCs w:val="22"/>
          <w:lang w:val="pl-PL"/>
        </w:rPr>
        <w:t>a</w:t>
      </w:r>
      <w:r w:rsidR="004E71C5">
        <w:rPr>
          <w:sz w:val="22"/>
          <w:szCs w:val="22"/>
          <w:lang w:val="pl-PL"/>
        </w:rPr>
        <w:t xml:space="preserve"> cijena i prometa u ugost</w:t>
      </w:r>
      <w:r w:rsidR="001B721E">
        <w:rPr>
          <w:sz w:val="22"/>
          <w:szCs w:val="22"/>
          <w:lang w:val="pl-PL"/>
        </w:rPr>
        <w:t>it</w:t>
      </w:r>
      <w:r w:rsidR="004E71C5">
        <w:rPr>
          <w:sz w:val="22"/>
          <w:szCs w:val="22"/>
          <w:lang w:val="pl-PL"/>
        </w:rPr>
        <w:t>eljstvu.</w:t>
      </w:r>
      <w:r w:rsidR="007B351C">
        <w:rPr>
          <w:sz w:val="22"/>
          <w:szCs w:val="22"/>
          <w:lang w:val="pl-PL"/>
        </w:rPr>
        <w:t xml:space="preserve"> </w:t>
      </w:r>
    </w:p>
    <w:p w14:paraId="4009C68C" w14:textId="77777777" w:rsidR="008811BA" w:rsidRPr="00693257" w:rsidRDefault="008811BA" w:rsidP="008811BA">
      <w:pPr>
        <w:tabs>
          <w:tab w:val="left" w:pos="1080"/>
        </w:tabs>
        <w:ind w:left="720"/>
        <w:rPr>
          <w:sz w:val="22"/>
          <w:szCs w:val="22"/>
          <w:lang w:val="pl-PL"/>
        </w:rPr>
      </w:pPr>
    </w:p>
    <w:p w14:paraId="5212B4C3" w14:textId="77777777" w:rsidR="009E28AA" w:rsidRPr="00693257" w:rsidRDefault="009E28AA" w:rsidP="004720EE">
      <w:pPr>
        <w:numPr>
          <w:ilvl w:val="0"/>
          <w:numId w:val="13"/>
        </w:numPr>
        <w:tabs>
          <w:tab w:val="left" w:pos="1080"/>
        </w:tabs>
        <w:rPr>
          <w:sz w:val="22"/>
          <w:szCs w:val="22"/>
          <w:lang w:val="hr-HR"/>
        </w:rPr>
      </w:pPr>
      <w:r w:rsidRPr="00693257">
        <w:rPr>
          <w:b/>
          <w:sz w:val="22"/>
          <w:szCs w:val="22"/>
          <w:lang w:val="hr-HR"/>
        </w:rPr>
        <w:t>Pomoći iz inozemstva (darovnice) i od subjekata unutar opće</w:t>
      </w:r>
      <w:r w:rsidR="003A3B39">
        <w:rPr>
          <w:b/>
          <w:sz w:val="22"/>
          <w:szCs w:val="22"/>
          <w:lang w:val="hr-HR"/>
        </w:rPr>
        <w:t>g proračuna</w:t>
      </w:r>
    </w:p>
    <w:p w14:paraId="32AD76C1" w14:textId="77777777" w:rsidR="00C62015" w:rsidRPr="00693257" w:rsidRDefault="00C62015" w:rsidP="00C62015">
      <w:pPr>
        <w:jc w:val="center"/>
        <w:rPr>
          <w:sz w:val="22"/>
          <w:szCs w:val="22"/>
          <w:lang w:val="hr-HR"/>
        </w:rPr>
      </w:pPr>
    </w:p>
    <w:p w14:paraId="43B1A2C1" w14:textId="25102039" w:rsidR="00C62015" w:rsidRPr="00693257" w:rsidRDefault="00C62015" w:rsidP="004720EE">
      <w:pPr>
        <w:overflowPunct/>
        <w:ind w:firstLine="708"/>
        <w:jc w:val="both"/>
        <w:textAlignment w:val="auto"/>
        <w:rPr>
          <w:color w:val="000000"/>
          <w:sz w:val="22"/>
          <w:szCs w:val="22"/>
          <w:lang w:val="hr-BA" w:eastAsia="hr-BA"/>
        </w:rPr>
      </w:pPr>
      <w:r w:rsidRPr="003E4A5D">
        <w:rPr>
          <w:b/>
          <w:bCs/>
          <w:color w:val="000000"/>
          <w:sz w:val="22"/>
          <w:szCs w:val="22"/>
          <w:lang w:val="hr-BA" w:eastAsia="hr-BA"/>
        </w:rPr>
        <w:t>Pomoći iz inozemstva (darovnice) i od subjekata unutar općeg proračuna</w:t>
      </w:r>
      <w:r w:rsidRPr="00693257">
        <w:rPr>
          <w:color w:val="000000"/>
          <w:sz w:val="22"/>
          <w:szCs w:val="22"/>
          <w:lang w:val="hr-BA" w:eastAsia="hr-BA"/>
        </w:rPr>
        <w:t xml:space="preserve"> u prvom polugodištu</w:t>
      </w:r>
      <w:r w:rsidR="0096732F" w:rsidRPr="00693257">
        <w:rPr>
          <w:color w:val="000000"/>
          <w:sz w:val="22"/>
          <w:szCs w:val="22"/>
          <w:lang w:val="hr-BA" w:eastAsia="hr-BA"/>
        </w:rPr>
        <w:t xml:space="preserve"> </w:t>
      </w:r>
      <w:r w:rsidR="00A86F3A">
        <w:rPr>
          <w:color w:val="000000"/>
          <w:sz w:val="22"/>
          <w:szCs w:val="22"/>
          <w:lang w:val="hr-BA" w:eastAsia="hr-BA"/>
        </w:rPr>
        <w:t>202</w:t>
      </w:r>
      <w:r w:rsidR="003F3500">
        <w:rPr>
          <w:color w:val="000000"/>
          <w:sz w:val="22"/>
          <w:szCs w:val="22"/>
          <w:lang w:val="hr-BA" w:eastAsia="hr-BA"/>
        </w:rPr>
        <w:t>5</w:t>
      </w:r>
      <w:r w:rsidR="00A86F3A">
        <w:rPr>
          <w:color w:val="000000"/>
          <w:sz w:val="22"/>
          <w:szCs w:val="22"/>
          <w:lang w:val="hr-BA" w:eastAsia="hr-BA"/>
        </w:rPr>
        <w:t>.</w:t>
      </w:r>
      <w:r w:rsidR="006455F7" w:rsidRPr="00693257">
        <w:rPr>
          <w:color w:val="000000"/>
          <w:sz w:val="22"/>
          <w:szCs w:val="22"/>
          <w:lang w:val="hr-BA" w:eastAsia="hr-BA"/>
        </w:rPr>
        <w:t xml:space="preserve"> </w:t>
      </w:r>
      <w:r w:rsidR="00657539" w:rsidRPr="00693257">
        <w:rPr>
          <w:color w:val="000000"/>
          <w:sz w:val="22"/>
          <w:szCs w:val="22"/>
          <w:lang w:val="hr-BA" w:eastAsia="hr-BA"/>
        </w:rPr>
        <w:t>godine</w:t>
      </w:r>
      <w:r w:rsidRPr="00693257">
        <w:rPr>
          <w:color w:val="000000"/>
          <w:sz w:val="22"/>
          <w:szCs w:val="22"/>
          <w:lang w:val="hr-BA" w:eastAsia="hr-BA"/>
        </w:rPr>
        <w:t xml:space="preserve"> ostvarene</w:t>
      </w:r>
      <w:r w:rsidR="00747BCD" w:rsidRPr="00693257">
        <w:rPr>
          <w:color w:val="000000"/>
          <w:sz w:val="22"/>
          <w:szCs w:val="22"/>
          <w:lang w:val="hr-BA" w:eastAsia="hr-BA"/>
        </w:rPr>
        <w:t xml:space="preserve"> su</w:t>
      </w:r>
      <w:r w:rsidRPr="00693257">
        <w:rPr>
          <w:color w:val="000000"/>
          <w:sz w:val="22"/>
          <w:szCs w:val="22"/>
          <w:lang w:val="hr-BA" w:eastAsia="hr-BA"/>
        </w:rPr>
        <w:t xml:space="preserve"> u iznosu od </w:t>
      </w:r>
      <w:r w:rsidR="003F3500">
        <w:rPr>
          <w:color w:val="000000"/>
          <w:sz w:val="22"/>
          <w:szCs w:val="22"/>
          <w:lang w:val="hr-BA" w:eastAsia="hr-BA"/>
        </w:rPr>
        <w:t>15.273.</w:t>
      </w:r>
      <w:r w:rsidR="006447B1">
        <w:rPr>
          <w:color w:val="000000"/>
          <w:sz w:val="22"/>
          <w:szCs w:val="22"/>
          <w:lang w:val="hr-BA" w:eastAsia="hr-BA"/>
        </w:rPr>
        <w:t>998,68</w:t>
      </w:r>
      <w:r w:rsidR="003A3B39">
        <w:rPr>
          <w:color w:val="000000"/>
          <w:sz w:val="22"/>
          <w:szCs w:val="22"/>
          <w:lang w:val="hr-BA" w:eastAsia="hr-BA"/>
        </w:rPr>
        <w:t xml:space="preserve"> eura</w:t>
      </w:r>
      <w:r w:rsidR="002B75E8" w:rsidRPr="00693257">
        <w:rPr>
          <w:color w:val="000000"/>
          <w:sz w:val="22"/>
          <w:szCs w:val="22"/>
          <w:lang w:val="hr-BA" w:eastAsia="hr-BA"/>
        </w:rPr>
        <w:t xml:space="preserve"> ili</w:t>
      </w:r>
      <w:r w:rsidR="00A86F3A">
        <w:rPr>
          <w:color w:val="000000"/>
          <w:sz w:val="22"/>
          <w:szCs w:val="22"/>
          <w:lang w:val="hr-BA" w:eastAsia="hr-BA"/>
        </w:rPr>
        <w:t xml:space="preserve"> </w:t>
      </w:r>
      <w:r w:rsidR="00BF5F62">
        <w:rPr>
          <w:color w:val="000000"/>
          <w:sz w:val="22"/>
          <w:szCs w:val="22"/>
          <w:lang w:val="hr-BA" w:eastAsia="hr-BA"/>
        </w:rPr>
        <w:t>2</w:t>
      </w:r>
      <w:r w:rsidR="006447B1">
        <w:rPr>
          <w:color w:val="000000"/>
          <w:sz w:val="22"/>
          <w:szCs w:val="22"/>
          <w:lang w:val="hr-BA" w:eastAsia="hr-BA"/>
        </w:rPr>
        <w:t>1,01</w:t>
      </w:r>
      <w:r w:rsidRPr="00693257">
        <w:rPr>
          <w:color w:val="000000"/>
          <w:sz w:val="22"/>
          <w:szCs w:val="22"/>
          <w:lang w:val="hr-BA" w:eastAsia="hr-BA"/>
        </w:rPr>
        <w:t xml:space="preserve">% </w:t>
      </w:r>
      <w:r w:rsidR="009766DF" w:rsidRPr="00693257">
        <w:rPr>
          <w:color w:val="000000"/>
          <w:sz w:val="22"/>
          <w:szCs w:val="22"/>
          <w:lang w:val="hr-BA" w:eastAsia="hr-BA"/>
        </w:rPr>
        <w:t>od godišnjeg plana</w:t>
      </w:r>
      <w:r w:rsidRPr="00693257">
        <w:rPr>
          <w:color w:val="000000"/>
          <w:sz w:val="22"/>
          <w:szCs w:val="22"/>
          <w:lang w:val="hr-BA" w:eastAsia="hr-BA"/>
        </w:rPr>
        <w:t xml:space="preserve">. U odnosu na isto razdoblje </w:t>
      </w:r>
      <w:r w:rsidR="001B721E">
        <w:rPr>
          <w:color w:val="000000"/>
          <w:sz w:val="22"/>
          <w:szCs w:val="22"/>
          <w:lang w:val="hr-BA" w:eastAsia="hr-BA"/>
        </w:rPr>
        <w:t>prethodne</w:t>
      </w:r>
      <w:r w:rsidRPr="00693257">
        <w:rPr>
          <w:color w:val="000000"/>
          <w:sz w:val="22"/>
          <w:szCs w:val="22"/>
          <w:lang w:val="hr-BA" w:eastAsia="hr-BA"/>
        </w:rPr>
        <w:t xml:space="preserve"> godine ostvarene pomoći</w:t>
      </w:r>
      <w:r w:rsidR="002B75E8" w:rsidRPr="00693257">
        <w:rPr>
          <w:color w:val="000000"/>
          <w:sz w:val="22"/>
          <w:szCs w:val="22"/>
          <w:lang w:val="hr-BA" w:eastAsia="hr-BA"/>
        </w:rPr>
        <w:t xml:space="preserve"> </w:t>
      </w:r>
      <w:r w:rsidR="006447B1">
        <w:rPr>
          <w:color w:val="000000"/>
          <w:sz w:val="22"/>
          <w:szCs w:val="22"/>
          <w:lang w:val="hr-BA" w:eastAsia="hr-BA"/>
        </w:rPr>
        <w:t>veće</w:t>
      </w:r>
      <w:r w:rsidR="003A3B39">
        <w:rPr>
          <w:color w:val="000000"/>
          <w:sz w:val="22"/>
          <w:szCs w:val="22"/>
          <w:lang w:val="hr-BA" w:eastAsia="hr-BA"/>
        </w:rPr>
        <w:t xml:space="preserve"> su za</w:t>
      </w:r>
      <w:r w:rsidR="006447B1">
        <w:rPr>
          <w:color w:val="000000"/>
          <w:sz w:val="22"/>
          <w:szCs w:val="22"/>
          <w:lang w:val="hr-BA" w:eastAsia="hr-BA"/>
        </w:rPr>
        <w:t xml:space="preserve"> 2,3</w:t>
      </w:r>
      <w:r w:rsidR="003A3B39">
        <w:rPr>
          <w:color w:val="000000"/>
          <w:sz w:val="22"/>
          <w:szCs w:val="22"/>
          <w:lang w:val="hr-BA" w:eastAsia="hr-BA"/>
        </w:rPr>
        <w:t xml:space="preserve"> mil. eura ili </w:t>
      </w:r>
      <w:r w:rsidR="006447B1">
        <w:rPr>
          <w:color w:val="000000"/>
          <w:sz w:val="22"/>
          <w:szCs w:val="22"/>
          <w:lang w:val="hr-BA" w:eastAsia="hr-BA"/>
        </w:rPr>
        <w:t>17,79</w:t>
      </w:r>
      <w:r w:rsidR="003A3B39">
        <w:rPr>
          <w:color w:val="000000"/>
          <w:sz w:val="22"/>
          <w:szCs w:val="22"/>
          <w:lang w:val="hr-BA" w:eastAsia="hr-BA"/>
        </w:rPr>
        <w:t xml:space="preserve">%, </w:t>
      </w:r>
      <w:r w:rsidR="00B96E44">
        <w:rPr>
          <w:color w:val="000000"/>
          <w:sz w:val="22"/>
          <w:szCs w:val="22"/>
          <w:lang w:val="hr-BA" w:eastAsia="hr-BA"/>
        </w:rPr>
        <w:t xml:space="preserve">a u strukturi ukupnih prihoda i primitaka sudjeluju s </w:t>
      </w:r>
      <w:r w:rsidR="003A3B39">
        <w:rPr>
          <w:color w:val="000000"/>
          <w:sz w:val="22"/>
          <w:szCs w:val="22"/>
          <w:lang w:val="hr-BA" w:eastAsia="hr-BA"/>
        </w:rPr>
        <w:t>3</w:t>
      </w:r>
      <w:r w:rsidR="00F60F0B">
        <w:rPr>
          <w:color w:val="000000"/>
          <w:sz w:val="22"/>
          <w:szCs w:val="22"/>
          <w:lang w:val="hr-BA" w:eastAsia="hr-BA"/>
        </w:rPr>
        <w:t>0,79</w:t>
      </w:r>
      <w:r w:rsidR="00B96E44">
        <w:rPr>
          <w:color w:val="000000"/>
          <w:sz w:val="22"/>
          <w:szCs w:val="22"/>
          <w:lang w:val="hr-BA" w:eastAsia="hr-BA"/>
        </w:rPr>
        <w:t xml:space="preserve">%. </w:t>
      </w:r>
      <w:r w:rsidRPr="00693257">
        <w:rPr>
          <w:color w:val="000000"/>
          <w:sz w:val="22"/>
          <w:szCs w:val="22"/>
          <w:lang w:val="hr-BA" w:eastAsia="hr-BA"/>
        </w:rPr>
        <w:t xml:space="preserve">Pomoći se odnose na sredstva dobivena od </w:t>
      </w:r>
      <w:r w:rsidR="003A3B39" w:rsidRPr="00693257">
        <w:rPr>
          <w:color w:val="000000"/>
          <w:sz w:val="22"/>
          <w:szCs w:val="22"/>
          <w:lang w:val="hr-BA" w:eastAsia="hr-BA"/>
        </w:rPr>
        <w:t>proračuna drugih razina vlasti (iz državnog proračuna, županijskog</w:t>
      </w:r>
      <w:r w:rsidR="003A3B39">
        <w:rPr>
          <w:color w:val="000000"/>
          <w:sz w:val="22"/>
          <w:szCs w:val="22"/>
          <w:lang w:val="hr-BA" w:eastAsia="hr-BA"/>
        </w:rPr>
        <w:t xml:space="preserve"> proračuna</w:t>
      </w:r>
      <w:r w:rsidR="003A3B39" w:rsidRPr="00693257">
        <w:rPr>
          <w:color w:val="000000"/>
          <w:sz w:val="22"/>
          <w:szCs w:val="22"/>
          <w:lang w:val="hr-BA" w:eastAsia="hr-BA"/>
        </w:rPr>
        <w:t>, od izvanproračunskih korisnika državnog proračuna)</w:t>
      </w:r>
      <w:r w:rsidR="003A3B39">
        <w:rPr>
          <w:color w:val="000000"/>
          <w:sz w:val="22"/>
          <w:szCs w:val="22"/>
          <w:lang w:val="hr-BA" w:eastAsia="hr-BA"/>
        </w:rPr>
        <w:t xml:space="preserve">, međunarodnih institucija te institucija i tijela Europske unije, </w:t>
      </w:r>
      <w:r w:rsidR="003E4A5D">
        <w:rPr>
          <w:color w:val="000000"/>
          <w:sz w:val="22"/>
          <w:szCs w:val="22"/>
          <w:lang w:val="hr-BA" w:eastAsia="hr-BA"/>
        </w:rPr>
        <w:t xml:space="preserve">i </w:t>
      </w:r>
      <w:r w:rsidR="003A3B39">
        <w:rPr>
          <w:color w:val="000000"/>
          <w:sz w:val="22"/>
          <w:szCs w:val="22"/>
          <w:lang w:val="hr-BA" w:eastAsia="hr-BA"/>
        </w:rPr>
        <w:t>pomoći temeljem prijenosa EU sredstava</w:t>
      </w:r>
      <w:r w:rsidRPr="00693257">
        <w:rPr>
          <w:color w:val="000000"/>
          <w:sz w:val="22"/>
          <w:szCs w:val="22"/>
          <w:lang w:val="hr-BA" w:eastAsia="hr-BA"/>
        </w:rPr>
        <w:t>, a temelje se na sklopljenim ugovorima o sufinanciranju pojedinih projekata i programa. U ovoj skupini prihoda iskazani su i prihodi od pomoći izravnanja za decentralizirane funkcije</w:t>
      </w:r>
      <w:r w:rsidR="009D186B">
        <w:rPr>
          <w:color w:val="000000"/>
          <w:sz w:val="22"/>
          <w:szCs w:val="22"/>
          <w:lang w:val="hr-BA" w:eastAsia="hr-BA"/>
        </w:rPr>
        <w:t xml:space="preserve"> i fiskalnog izravnanja</w:t>
      </w:r>
      <w:r w:rsidRPr="00693257">
        <w:rPr>
          <w:color w:val="000000"/>
          <w:sz w:val="22"/>
          <w:szCs w:val="22"/>
          <w:lang w:val="hr-BA" w:eastAsia="hr-BA"/>
        </w:rPr>
        <w:t>, a na koje se odnosi</w:t>
      </w:r>
      <w:r w:rsidR="00B15576" w:rsidRPr="00693257">
        <w:rPr>
          <w:color w:val="000000"/>
          <w:sz w:val="22"/>
          <w:szCs w:val="22"/>
          <w:lang w:val="hr-BA" w:eastAsia="hr-BA"/>
        </w:rPr>
        <w:t xml:space="preserve"> </w:t>
      </w:r>
      <w:r w:rsidR="005E7AFD">
        <w:rPr>
          <w:color w:val="000000"/>
          <w:sz w:val="22"/>
          <w:szCs w:val="22"/>
          <w:lang w:val="hr-BA" w:eastAsia="hr-BA"/>
        </w:rPr>
        <w:t>759.826,86</w:t>
      </w:r>
      <w:r w:rsidR="003A3B39">
        <w:rPr>
          <w:color w:val="000000"/>
          <w:sz w:val="22"/>
          <w:szCs w:val="22"/>
          <w:lang w:val="hr-BA" w:eastAsia="hr-BA"/>
        </w:rPr>
        <w:t xml:space="preserve"> eura.</w:t>
      </w:r>
      <w:r w:rsidR="00A35A8C" w:rsidRPr="00693257">
        <w:rPr>
          <w:color w:val="000000"/>
          <w:sz w:val="22"/>
          <w:szCs w:val="22"/>
          <w:lang w:val="hr-BA" w:eastAsia="hr-BA"/>
        </w:rPr>
        <w:t xml:space="preserve"> </w:t>
      </w:r>
    </w:p>
    <w:p w14:paraId="10BD9B63" w14:textId="77777777" w:rsidR="00C62015" w:rsidRPr="00693257" w:rsidRDefault="00C62015" w:rsidP="00C62015">
      <w:pPr>
        <w:overflowPunct/>
        <w:textAlignment w:val="auto"/>
        <w:rPr>
          <w:sz w:val="22"/>
          <w:szCs w:val="22"/>
          <w:lang w:val="hr-BA" w:eastAsia="hr-BA"/>
        </w:rPr>
      </w:pPr>
    </w:p>
    <w:p w14:paraId="54FECD33" w14:textId="7D3C80BB" w:rsidR="00FE5749" w:rsidRPr="00693257" w:rsidRDefault="00FB424B" w:rsidP="004720EE">
      <w:pPr>
        <w:ind w:firstLine="708"/>
        <w:jc w:val="both"/>
        <w:rPr>
          <w:sz w:val="22"/>
          <w:szCs w:val="22"/>
          <w:lang w:val="pl-PL"/>
        </w:rPr>
      </w:pPr>
      <w:r w:rsidRPr="00693257">
        <w:rPr>
          <w:sz w:val="22"/>
          <w:szCs w:val="22"/>
          <w:lang w:val="hr-BA"/>
        </w:rPr>
        <w:t>U prvom polugodištu 20</w:t>
      </w:r>
      <w:r w:rsidR="00A86F3A">
        <w:rPr>
          <w:sz w:val="22"/>
          <w:szCs w:val="22"/>
          <w:lang w:val="hr-BA"/>
        </w:rPr>
        <w:t>2</w:t>
      </w:r>
      <w:r w:rsidR="005E7AFD">
        <w:rPr>
          <w:sz w:val="22"/>
          <w:szCs w:val="22"/>
          <w:lang w:val="hr-BA"/>
        </w:rPr>
        <w:t>5</w:t>
      </w:r>
      <w:r w:rsidR="00FE5749" w:rsidRPr="00693257">
        <w:rPr>
          <w:sz w:val="22"/>
          <w:szCs w:val="22"/>
          <w:lang w:val="hr-BA"/>
        </w:rPr>
        <w:t>. godine ostvarene su sljedeće pomoći:</w:t>
      </w:r>
      <w:r w:rsidR="00701AB1" w:rsidRPr="00693257">
        <w:rPr>
          <w:sz w:val="22"/>
          <w:szCs w:val="22"/>
          <w:lang w:val="pl-PL"/>
        </w:rPr>
        <w:tab/>
      </w:r>
    </w:p>
    <w:p w14:paraId="4E130C1F" w14:textId="77777777" w:rsidR="00FE5749" w:rsidRPr="00693257" w:rsidRDefault="00FE5749" w:rsidP="00FE5749">
      <w:pPr>
        <w:ind w:firstLine="708"/>
        <w:jc w:val="both"/>
        <w:rPr>
          <w:sz w:val="22"/>
          <w:szCs w:val="22"/>
          <w:lang w:val="pl-PL"/>
        </w:rPr>
      </w:pPr>
    </w:p>
    <w:p w14:paraId="4BC4DEFF" w14:textId="5584F02A" w:rsidR="00A35D8B" w:rsidRDefault="00A4480D" w:rsidP="00A4480D">
      <w:pPr>
        <w:overflowPunct/>
        <w:ind w:firstLine="708"/>
        <w:jc w:val="both"/>
        <w:textAlignment w:val="auto"/>
        <w:rPr>
          <w:color w:val="000000"/>
          <w:sz w:val="22"/>
          <w:szCs w:val="22"/>
          <w:lang w:val="hr-BA" w:eastAsia="hr-BA"/>
        </w:rPr>
      </w:pPr>
      <w:r w:rsidRPr="00693257">
        <w:rPr>
          <w:b/>
          <w:sz w:val="22"/>
          <w:szCs w:val="22"/>
          <w:lang w:val="pl-PL"/>
        </w:rPr>
        <w:lastRenderedPageBreak/>
        <w:t xml:space="preserve">Pomoći od međunarodnih organizacija te institucija i tijela EU </w:t>
      </w:r>
      <w:r w:rsidRPr="00693257">
        <w:rPr>
          <w:sz w:val="22"/>
          <w:szCs w:val="22"/>
          <w:lang w:val="pl-PL"/>
        </w:rPr>
        <w:t xml:space="preserve">planirane su u iznosu od </w:t>
      </w:r>
      <w:r w:rsidR="005E7AFD">
        <w:rPr>
          <w:sz w:val="22"/>
          <w:szCs w:val="22"/>
          <w:lang w:val="pl-PL"/>
        </w:rPr>
        <w:t>1.000,00</w:t>
      </w:r>
      <w:r w:rsidR="00A35D8B">
        <w:rPr>
          <w:sz w:val="22"/>
          <w:szCs w:val="22"/>
          <w:lang w:val="pl-PL"/>
        </w:rPr>
        <w:t xml:space="preserve"> eura,</w:t>
      </w:r>
      <w:r w:rsidR="00FB424B" w:rsidRPr="00693257">
        <w:rPr>
          <w:sz w:val="22"/>
          <w:szCs w:val="22"/>
          <w:lang w:val="pl-PL"/>
        </w:rPr>
        <w:t xml:space="preserve"> a u izvještajnom razdoblju </w:t>
      </w:r>
      <w:r w:rsidR="00BF5F62">
        <w:rPr>
          <w:sz w:val="22"/>
          <w:szCs w:val="22"/>
          <w:lang w:val="pl-PL"/>
        </w:rPr>
        <w:t>ni</w:t>
      </w:r>
      <w:r w:rsidR="00FB424B" w:rsidRPr="00693257">
        <w:rPr>
          <w:sz w:val="22"/>
          <w:szCs w:val="22"/>
          <w:lang w:val="pl-PL"/>
        </w:rPr>
        <w:t>su</w:t>
      </w:r>
      <w:r w:rsidRPr="00693257">
        <w:rPr>
          <w:sz w:val="22"/>
          <w:szCs w:val="22"/>
          <w:lang w:val="pl-PL"/>
        </w:rPr>
        <w:t xml:space="preserve"> ostvarene</w:t>
      </w:r>
      <w:r w:rsidR="00BF5F62">
        <w:rPr>
          <w:sz w:val="22"/>
          <w:szCs w:val="22"/>
          <w:lang w:val="pl-PL"/>
        </w:rPr>
        <w:t xml:space="preserve">, </w:t>
      </w:r>
      <w:r w:rsidR="004B1D29">
        <w:rPr>
          <w:sz w:val="22"/>
          <w:szCs w:val="22"/>
          <w:lang w:val="pl-PL"/>
        </w:rPr>
        <w:t xml:space="preserve">a odnose se na proračunskog korisnika Gradsko kazalište Zorin dom. </w:t>
      </w:r>
    </w:p>
    <w:p w14:paraId="5AABBF64" w14:textId="5416A455" w:rsidR="003408D8" w:rsidRPr="00625B0A" w:rsidRDefault="00701AB1" w:rsidP="003408D8">
      <w:pPr>
        <w:ind w:firstLine="708"/>
        <w:jc w:val="both"/>
        <w:rPr>
          <w:b/>
          <w:bCs/>
          <w:sz w:val="22"/>
          <w:szCs w:val="22"/>
          <w:lang w:val="pl-PL"/>
        </w:rPr>
      </w:pPr>
      <w:r w:rsidRPr="00693257">
        <w:rPr>
          <w:b/>
          <w:sz w:val="22"/>
          <w:szCs w:val="22"/>
          <w:lang w:val="pl-PL"/>
        </w:rPr>
        <w:t xml:space="preserve">Pomoći </w:t>
      </w:r>
      <w:r w:rsidR="00CE48C8" w:rsidRPr="00693257">
        <w:rPr>
          <w:b/>
          <w:sz w:val="22"/>
          <w:szCs w:val="22"/>
          <w:lang w:val="pl-PL"/>
        </w:rPr>
        <w:t xml:space="preserve">proračunu </w:t>
      </w:r>
      <w:r w:rsidRPr="00693257">
        <w:rPr>
          <w:b/>
          <w:sz w:val="22"/>
          <w:szCs w:val="22"/>
          <w:lang w:val="pl-PL"/>
        </w:rPr>
        <w:t>i</w:t>
      </w:r>
      <w:r w:rsidR="00C92CB5">
        <w:rPr>
          <w:b/>
          <w:sz w:val="22"/>
          <w:szCs w:val="22"/>
          <w:lang w:val="pl-PL"/>
        </w:rPr>
        <w:t xml:space="preserve"> izvanproračunskim korisnicima</w:t>
      </w:r>
      <w:r w:rsidRPr="00693257">
        <w:rPr>
          <w:b/>
          <w:sz w:val="22"/>
          <w:szCs w:val="22"/>
          <w:lang w:val="pl-PL"/>
        </w:rPr>
        <w:t xml:space="preserve"> </w:t>
      </w:r>
      <w:r w:rsidR="00CE48C8" w:rsidRPr="00693257">
        <w:rPr>
          <w:b/>
          <w:sz w:val="22"/>
          <w:szCs w:val="22"/>
          <w:lang w:val="pl-PL"/>
        </w:rPr>
        <w:t xml:space="preserve">drugih </w:t>
      </w:r>
      <w:r w:rsidRPr="00693257">
        <w:rPr>
          <w:b/>
          <w:sz w:val="22"/>
          <w:szCs w:val="22"/>
          <w:lang w:val="pl-PL"/>
        </w:rPr>
        <w:t>proračuna</w:t>
      </w:r>
      <w:r w:rsidR="00FE5749" w:rsidRPr="00693257">
        <w:rPr>
          <w:sz w:val="22"/>
          <w:szCs w:val="22"/>
          <w:lang w:val="pl-PL"/>
        </w:rPr>
        <w:t xml:space="preserve"> (tekuće i kapitalne)</w:t>
      </w:r>
      <w:r w:rsidRPr="00693257">
        <w:rPr>
          <w:sz w:val="22"/>
          <w:szCs w:val="22"/>
          <w:lang w:val="pl-PL"/>
        </w:rPr>
        <w:t xml:space="preserve"> ostvarene su u iznosu od </w:t>
      </w:r>
      <w:r w:rsidR="00C92CB5">
        <w:rPr>
          <w:sz w:val="22"/>
          <w:szCs w:val="22"/>
          <w:lang w:val="pl-PL"/>
        </w:rPr>
        <w:t>939.955,07</w:t>
      </w:r>
      <w:r w:rsidR="00A35D8B">
        <w:rPr>
          <w:sz w:val="22"/>
          <w:szCs w:val="22"/>
          <w:lang w:val="pl-PL"/>
        </w:rPr>
        <w:t xml:space="preserve"> eura </w:t>
      </w:r>
      <w:r w:rsidR="00FB424B" w:rsidRPr="00693257">
        <w:rPr>
          <w:sz w:val="22"/>
          <w:szCs w:val="22"/>
          <w:lang w:val="pl-PL"/>
        </w:rPr>
        <w:t xml:space="preserve">ili </w:t>
      </w:r>
      <w:r w:rsidR="00C92CB5">
        <w:rPr>
          <w:sz w:val="22"/>
          <w:szCs w:val="22"/>
          <w:lang w:val="pl-PL"/>
        </w:rPr>
        <w:t>45,60</w:t>
      </w:r>
      <w:r w:rsidR="004F4514" w:rsidRPr="00693257">
        <w:rPr>
          <w:sz w:val="22"/>
          <w:szCs w:val="22"/>
          <w:lang w:val="pl-PL"/>
        </w:rPr>
        <w:t>%</w:t>
      </w:r>
      <w:r w:rsidRPr="00693257">
        <w:rPr>
          <w:sz w:val="22"/>
          <w:szCs w:val="22"/>
          <w:lang w:val="pl-PL"/>
        </w:rPr>
        <w:t xml:space="preserve"> od planiranog iznosa</w:t>
      </w:r>
      <w:r w:rsidR="004073D6" w:rsidRPr="00693257">
        <w:rPr>
          <w:sz w:val="22"/>
          <w:szCs w:val="22"/>
          <w:lang w:val="pl-PL"/>
        </w:rPr>
        <w:t xml:space="preserve"> i u odnosu na ostvarenje iste skupine prihoda prethodne godine</w:t>
      </w:r>
      <w:r w:rsidR="00A35D8B">
        <w:rPr>
          <w:sz w:val="22"/>
          <w:szCs w:val="22"/>
          <w:lang w:val="pl-PL"/>
        </w:rPr>
        <w:t xml:space="preserve"> veće su za </w:t>
      </w:r>
      <w:r w:rsidR="00A72984">
        <w:rPr>
          <w:sz w:val="22"/>
          <w:szCs w:val="22"/>
          <w:lang w:val="pl-PL"/>
        </w:rPr>
        <w:t>31,98</w:t>
      </w:r>
      <w:r w:rsidR="00A35D8B">
        <w:rPr>
          <w:sz w:val="22"/>
          <w:szCs w:val="22"/>
          <w:lang w:val="pl-PL"/>
        </w:rPr>
        <w:t xml:space="preserve">%. </w:t>
      </w:r>
      <w:r w:rsidR="003408D8">
        <w:rPr>
          <w:sz w:val="22"/>
          <w:szCs w:val="22"/>
          <w:lang w:val="pl-PL"/>
        </w:rPr>
        <w:t>U strukturi ove skupine pomoći najveći dio se odnosi na pomoći iz Ministarstva znanosti</w:t>
      </w:r>
      <w:r w:rsidR="00EF395E">
        <w:rPr>
          <w:sz w:val="22"/>
          <w:szCs w:val="22"/>
          <w:lang w:val="pl-PL"/>
        </w:rPr>
        <w:t xml:space="preserve">, </w:t>
      </w:r>
      <w:r w:rsidR="003408D8">
        <w:rPr>
          <w:sz w:val="22"/>
          <w:szCs w:val="22"/>
          <w:lang w:val="pl-PL"/>
        </w:rPr>
        <w:t xml:space="preserve">obrazovanja </w:t>
      </w:r>
      <w:r w:rsidR="00EF395E">
        <w:rPr>
          <w:sz w:val="22"/>
          <w:szCs w:val="22"/>
          <w:lang w:val="pl-PL"/>
        </w:rPr>
        <w:t xml:space="preserve">i mladih </w:t>
      </w:r>
      <w:r w:rsidR="003408D8">
        <w:rPr>
          <w:sz w:val="22"/>
          <w:szCs w:val="22"/>
          <w:lang w:val="pl-PL"/>
        </w:rPr>
        <w:t xml:space="preserve">za fiskalnu održivost dječjih vrtića u iznosu od </w:t>
      </w:r>
      <w:r w:rsidR="00EF395E">
        <w:rPr>
          <w:sz w:val="22"/>
          <w:szCs w:val="22"/>
          <w:lang w:val="pl-PL"/>
        </w:rPr>
        <w:t>369.569,</w:t>
      </w:r>
      <w:r w:rsidR="00EF6D39">
        <w:rPr>
          <w:sz w:val="22"/>
          <w:szCs w:val="22"/>
          <w:lang w:val="pl-PL"/>
        </w:rPr>
        <w:t>45</w:t>
      </w:r>
      <w:r w:rsidR="003408D8">
        <w:rPr>
          <w:sz w:val="22"/>
          <w:szCs w:val="22"/>
          <w:lang w:val="pl-PL"/>
        </w:rPr>
        <w:t xml:space="preserve"> eura dok je za sufinanciranje privatnih vrtića iz nadležnog ministarstva doznačeno </w:t>
      </w:r>
      <w:r w:rsidR="00EF6D39">
        <w:rPr>
          <w:sz w:val="22"/>
          <w:szCs w:val="22"/>
          <w:lang w:val="pl-PL"/>
        </w:rPr>
        <w:t>33.582,55</w:t>
      </w:r>
      <w:r w:rsidR="003408D8">
        <w:rPr>
          <w:sz w:val="22"/>
          <w:szCs w:val="22"/>
          <w:lang w:val="pl-PL"/>
        </w:rPr>
        <w:t xml:space="preserve"> eura</w:t>
      </w:r>
      <w:r w:rsidR="009C4751">
        <w:rPr>
          <w:sz w:val="22"/>
          <w:szCs w:val="22"/>
          <w:lang w:val="pl-PL"/>
        </w:rPr>
        <w:t xml:space="preserve">, a </w:t>
      </w:r>
      <w:r w:rsidR="009C4751" w:rsidRPr="00D81D7F">
        <w:rPr>
          <w:sz w:val="22"/>
          <w:szCs w:val="22"/>
          <w:lang w:val="pl-PL"/>
        </w:rPr>
        <w:t xml:space="preserve">za projekt Pomoćnika u nastavi VI putem Ministarstva znanosti, obrazovanja i mladih doznačeno </w:t>
      </w:r>
      <w:r w:rsidR="00134565" w:rsidRPr="00D81D7F">
        <w:rPr>
          <w:sz w:val="22"/>
          <w:szCs w:val="22"/>
          <w:lang w:val="pl-PL"/>
        </w:rPr>
        <w:t>je</w:t>
      </w:r>
      <w:r w:rsidR="009C4751" w:rsidRPr="00D81D7F">
        <w:rPr>
          <w:sz w:val="22"/>
          <w:szCs w:val="22"/>
          <w:lang w:val="pl-PL"/>
        </w:rPr>
        <w:t xml:space="preserve"> </w:t>
      </w:r>
      <w:r w:rsidR="00134565" w:rsidRPr="00D81D7F">
        <w:rPr>
          <w:sz w:val="22"/>
          <w:szCs w:val="22"/>
          <w:lang w:val="pl-PL"/>
        </w:rPr>
        <w:t>20.491,07</w:t>
      </w:r>
      <w:r w:rsidR="009C4751" w:rsidRPr="00D81D7F">
        <w:rPr>
          <w:sz w:val="22"/>
          <w:szCs w:val="22"/>
          <w:lang w:val="pl-PL"/>
        </w:rPr>
        <w:t xml:space="preserve"> eura</w:t>
      </w:r>
      <w:r w:rsidR="00134565" w:rsidRPr="00D81D7F">
        <w:rPr>
          <w:sz w:val="22"/>
          <w:szCs w:val="22"/>
          <w:lang w:val="pl-PL"/>
        </w:rPr>
        <w:t xml:space="preserve">. </w:t>
      </w:r>
      <w:r w:rsidR="003408D8">
        <w:rPr>
          <w:sz w:val="22"/>
          <w:szCs w:val="22"/>
          <w:lang w:val="pl-PL"/>
        </w:rPr>
        <w:t xml:space="preserve"> </w:t>
      </w:r>
      <w:r w:rsidR="00EF6D39">
        <w:rPr>
          <w:sz w:val="22"/>
          <w:szCs w:val="22"/>
          <w:lang w:val="pl-PL"/>
        </w:rPr>
        <w:t xml:space="preserve">Iz Ministarstva turizma i sporta </w:t>
      </w:r>
      <w:r w:rsidR="004C48A5">
        <w:rPr>
          <w:sz w:val="22"/>
          <w:szCs w:val="22"/>
          <w:lang w:val="pl-PL"/>
        </w:rPr>
        <w:t>do</w:t>
      </w:r>
      <w:r w:rsidR="009929D0">
        <w:rPr>
          <w:sz w:val="22"/>
          <w:szCs w:val="22"/>
          <w:lang w:val="pl-PL"/>
        </w:rPr>
        <w:t>značeno</w:t>
      </w:r>
      <w:r w:rsidR="004C48A5">
        <w:rPr>
          <w:sz w:val="22"/>
          <w:szCs w:val="22"/>
          <w:lang w:val="pl-PL"/>
        </w:rPr>
        <w:t xml:space="preserve"> je 300.000</w:t>
      </w:r>
      <w:r w:rsidR="00D64CB2">
        <w:rPr>
          <w:sz w:val="22"/>
          <w:szCs w:val="22"/>
          <w:lang w:val="pl-PL"/>
        </w:rPr>
        <w:t xml:space="preserve"> </w:t>
      </w:r>
      <w:r w:rsidR="004C48A5">
        <w:rPr>
          <w:sz w:val="22"/>
          <w:szCs w:val="22"/>
          <w:lang w:val="pl-PL"/>
        </w:rPr>
        <w:t>eura</w:t>
      </w:r>
      <w:r w:rsidR="00781D95">
        <w:rPr>
          <w:sz w:val="22"/>
          <w:szCs w:val="22"/>
          <w:lang w:val="pl-PL"/>
        </w:rPr>
        <w:t xml:space="preserve"> </w:t>
      </w:r>
      <w:r w:rsidR="00781D95" w:rsidRPr="00D81D7F">
        <w:rPr>
          <w:sz w:val="22"/>
          <w:szCs w:val="22"/>
          <w:lang w:val="pl-PL"/>
        </w:rPr>
        <w:t>namijenjenih postavljanju umjetne trave na velikom nogometnom igralištu nogometnog kluba Ilovac.</w:t>
      </w:r>
      <w:r w:rsidR="00781D95">
        <w:rPr>
          <w:sz w:val="22"/>
          <w:szCs w:val="22"/>
          <w:lang w:val="pl-PL"/>
        </w:rPr>
        <w:t xml:space="preserve"> </w:t>
      </w:r>
      <w:r w:rsidR="003408D8">
        <w:rPr>
          <w:sz w:val="22"/>
          <w:szCs w:val="22"/>
          <w:lang w:val="pl-PL"/>
        </w:rPr>
        <w:t>I</w:t>
      </w:r>
      <w:r w:rsidR="003408D8" w:rsidRPr="00693257">
        <w:rPr>
          <w:sz w:val="22"/>
          <w:szCs w:val="22"/>
          <w:lang w:val="pl-PL"/>
        </w:rPr>
        <w:t xml:space="preserve">z Ministarstva </w:t>
      </w:r>
      <w:r w:rsidR="003408D8" w:rsidRPr="00A75DAE">
        <w:rPr>
          <w:sz w:val="22"/>
          <w:szCs w:val="22"/>
          <w:lang w:val="pl-PL"/>
        </w:rPr>
        <w:t>rada, mirovinskoga sustava, obitelji i socijalne politike</w:t>
      </w:r>
      <w:r w:rsidR="003408D8">
        <w:rPr>
          <w:sz w:val="22"/>
          <w:szCs w:val="22"/>
          <w:lang w:val="pl-PL"/>
        </w:rPr>
        <w:t xml:space="preserve"> je </w:t>
      </w:r>
      <w:r w:rsidR="003408D8" w:rsidRPr="00693257">
        <w:rPr>
          <w:sz w:val="22"/>
          <w:szCs w:val="22"/>
          <w:lang w:val="pl-PL"/>
        </w:rPr>
        <w:t xml:space="preserve">za </w:t>
      </w:r>
      <w:r w:rsidR="003408D8">
        <w:rPr>
          <w:sz w:val="22"/>
          <w:szCs w:val="22"/>
          <w:lang w:val="pl-PL"/>
        </w:rPr>
        <w:t xml:space="preserve">korisnike zajamčene minimalne naknade </w:t>
      </w:r>
      <w:r w:rsidR="009929D0">
        <w:rPr>
          <w:sz w:val="22"/>
          <w:szCs w:val="22"/>
          <w:lang w:val="pl-PL"/>
        </w:rPr>
        <w:t xml:space="preserve">doznačen </w:t>
      </w:r>
      <w:r w:rsidR="003408D8">
        <w:rPr>
          <w:sz w:val="22"/>
          <w:szCs w:val="22"/>
          <w:lang w:val="pl-PL"/>
        </w:rPr>
        <w:t xml:space="preserve">iznos od </w:t>
      </w:r>
      <w:r w:rsidR="00814F33">
        <w:rPr>
          <w:sz w:val="22"/>
          <w:szCs w:val="22"/>
          <w:lang w:val="pl-PL"/>
        </w:rPr>
        <w:t>40.000</w:t>
      </w:r>
      <w:r w:rsidR="003408D8">
        <w:rPr>
          <w:sz w:val="22"/>
          <w:szCs w:val="22"/>
          <w:lang w:val="pl-PL"/>
        </w:rPr>
        <w:t xml:space="preserve"> eura. </w:t>
      </w:r>
      <w:r w:rsidR="00E9268F" w:rsidRPr="00D81D7F">
        <w:rPr>
          <w:sz w:val="22"/>
          <w:szCs w:val="22"/>
          <w:lang w:val="pl-PL"/>
        </w:rPr>
        <w:t xml:space="preserve">Ministarstvo regionalnog razvoja i fondova EU doznačilo je </w:t>
      </w:r>
      <w:r w:rsidR="00806E58" w:rsidRPr="00D81D7F">
        <w:rPr>
          <w:sz w:val="22"/>
          <w:szCs w:val="22"/>
          <w:lang w:val="pl-PL"/>
        </w:rPr>
        <w:t>u izvještajnom razdoblju 2025.</w:t>
      </w:r>
      <w:r w:rsidR="00A13548" w:rsidRPr="00D81D7F">
        <w:rPr>
          <w:sz w:val="22"/>
          <w:szCs w:val="22"/>
          <w:lang w:val="pl-PL"/>
        </w:rPr>
        <w:t xml:space="preserve"> godine </w:t>
      </w:r>
      <w:r w:rsidR="00806E58" w:rsidRPr="00D81D7F">
        <w:rPr>
          <w:sz w:val="22"/>
          <w:szCs w:val="22"/>
          <w:lang w:val="pl-PL"/>
        </w:rPr>
        <w:t>102.446,</w:t>
      </w:r>
      <w:r w:rsidR="00A13548" w:rsidRPr="00D81D7F">
        <w:rPr>
          <w:sz w:val="22"/>
          <w:szCs w:val="22"/>
          <w:lang w:val="pl-PL"/>
        </w:rPr>
        <w:t xml:space="preserve">26 eura </w:t>
      </w:r>
      <w:r w:rsidR="00E9268F" w:rsidRPr="00D81D7F">
        <w:rPr>
          <w:sz w:val="22"/>
          <w:szCs w:val="22"/>
          <w:lang w:val="pl-PL"/>
        </w:rPr>
        <w:t xml:space="preserve">pomoći za projekt </w:t>
      </w:r>
      <w:r w:rsidR="00A13548" w:rsidRPr="00D81D7F">
        <w:rPr>
          <w:sz w:val="22"/>
          <w:szCs w:val="22"/>
          <w:lang w:val="pl-PL"/>
        </w:rPr>
        <w:t>obnove</w:t>
      </w:r>
      <w:r w:rsidR="00E9268F" w:rsidRPr="00D81D7F">
        <w:rPr>
          <w:sz w:val="22"/>
          <w:szCs w:val="22"/>
          <w:lang w:val="pl-PL"/>
        </w:rPr>
        <w:t xml:space="preserve"> kina Edison</w:t>
      </w:r>
      <w:r w:rsidR="003408D8">
        <w:rPr>
          <w:sz w:val="22"/>
          <w:szCs w:val="22"/>
          <w:lang w:val="pl-PL"/>
        </w:rPr>
        <w:t xml:space="preserve"> </w:t>
      </w:r>
      <w:r w:rsidR="00A13548">
        <w:rPr>
          <w:sz w:val="22"/>
          <w:szCs w:val="22"/>
          <w:lang w:val="pl-PL"/>
        </w:rPr>
        <w:t>(zaostaci</w:t>
      </w:r>
      <w:r w:rsidR="00D82850">
        <w:rPr>
          <w:sz w:val="22"/>
          <w:szCs w:val="22"/>
          <w:lang w:val="pl-PL"/>
        </w:rPr>
        <w:t xml:space="preserve">) </w:t>
      </w:r>
      <w:r w:rsidR="00880195">
        <w:rPr>
          <w:sz w:val="22"/>
          <w:szCs w:val="22"/>
          <w:lang w:val="pl-PL"/>
        </w:rPr>
        <w:t>dok je za cjelovitu obnovu Mihalićeve kuće doznačeno 26.593,42 eura pomoći</w:t>
      </w:r>
      <w:r w:rsidR="00586AEF">
        <w:rPr>
          <w:sz w:val="22"/>
          <w:szCs w:val="22"/>
          <w:lang w:val="pl-PL"/>
        </w:rPr>
        <w:t xml:space="preserve">. </w:t>
      </w:r>
    </w:p>
    <w:p w14:paraId="09DA489B" w14:textId="0F7515BA" w:rsidR="00A75DAE" w:rsidRDefault="00A35D8B" w:rsidP="00E04103">
      <w:pPr>
        <w:ind w:firstLine="708"/>
        <w:jc w:val="both"/>
        <w:rPr>
          <w:sz w:val="22"/>
          <w:szCs w:val="22"/>
          <w:lang w:val="pl-PL"/>
        </w:rPr>
      </w:pPr>
      <w:r>
        <w:rPr>
          <w:sz w:val="22"/>
          <w:szCs w:val="22"/>
          <w:lang w:val="pl-PL"/>
        </w:rPr>
        <w:t xml:space="preserve"> </w:t>
      </w:r>
      <w:r w:rsidR="003408D8">
        <w:rPr>
          <w:sz w:val="22"/>
          <w:szCs w:val="22"/>
          <w:lang w:val="pl-PL"/>
        </w:rPr>
        <w:t>P</w:t>
      </w:r>
      <w:r>
        <w:rPr>
          <w:sz w:val="22"/>
          <w:szCs w:val="22"/>
          <w:lang w:val="pl-PL"/>
        </w:rPr>
        <w:t xml:space="preserve">omoći Karlovačke županije za </w:t>
      </w:r>
      <w:r w:rsidR="00586AEF">
        <w:rPr>
          <w:sz w:val="22"/>
          <w:szCs w:val="22"/>
          <w:lang w:val="pl-PL"/>
        </w:rPr>
        <w:t>lokalne izbore</w:t>
      </w:r>
      <w:r w:rsidR="003408D8">
        <w:rPr>
          <w:sz w:val="22"/>
          <w:szCs w:val="22"/>
          <w:lang w:val="pl-PL"/>
        </w:rPr>
        <w:t xml:space="preserve"> ostvarene su u</w:t>
      </w:r>
      <w:r w:rsidR="00E04103">
        <w:rPr>
          <w:sz w:val="22"/>
          <w:szCs w:val="22"/>
          <w:lang w:val="pl-PL"/>
        </w:rPr>
        <w:t xml:space="preserve"> iznosu od </w:t>
      </w:r>
      <w:r w:rsidR="00586AEF">
        <w:rPr>
          <w:sz w:val="22"/>
          <w:szCs w:val="22"/>
          <w:lang w:val="pl-PL"/>
        </w:rPr>
        <w:t>44.772,32</w:t>
      </w:r>
      <w:r w:rsidR="00E04103">
        <w:rPr>
          <w:sz w:val="22"/>
          <w:szCs w:val="22"/>
          <w:lang w:val="pl-PL"/>
        </w:rPr>
        <w:t xml:space="preserve"> eura.</w:t>
      </w:r>
      <w:r>
        <w:rPr>
          <w:sz w:val="22"/>
          <w:szCs w:val="22"/>
          <w:lang w:val="pl-PL"/>
        </w:rPr>
        <w:t xml:space="preserve"> </w:t>
      </w:r>
      <w:r w:rsidR="00A75DAE">
        <w:rPr>
          <w:sz w:val="22"/>
          <w:szCs w:val="22"/>
          <w:lang w:val="pl-PL"/>
        </w:rPr>
        <w:t xml:space="preserve">Također, Karlovačka županija doznačila je </w:t>
      </w:r>
      <w:r w:rsidR="00586AEF">
        <w:rPr>
          <w:sz w:val="22"/>
          <w:szCs w:val="22"/>
          <w:lang w:val="pl-PL"/>
        </w:rPr>
        <w:t>2.500 eura namijenjenih sterilizaciji</w:t>
      </w:r>
      <w:r w:rsidR="0050340E">
        <w:rPr>
          <w:sz w:val="22"/>
          <w:szCs w:val="22"/>
          <w:lang w:val="pl-PL"/>
        </w:rPr>
        <w:t xml:space="preserve">/kastraciji pasa i mačaka na području Grada Karlovca. </w:t>
      </w:r>
    </w:p>
    <w:p w14:paraId="16201DA8" w14:textId="77777777" w:rsidR="003408D8" w:rsidRPr="00625B0A" w:rsidRDefault="003408D8" w:rsidP="00E04103">
      <w:pPr>
        <w:ind w:firstLine="708"/>
        <w:jc w:val="both"/>
        <w:rPr>
          <w:b/>
          <w:bCs/>
          <w:sz w:val="22"/>
          <w:szCs w:val="22"/>
          <w:lang w:val="pl-PL"/>
        </w:rPr>
      </w:pPr>
    </w:p>
    <w:p w14:paraId="691E641C" w14:textId="03AB21A8" w:rsidR="00C56BF7" w:rsidRPr="00693257" w:rsidRDefault="00A92742" w:rsidP="00096415">
      <w:pPr>
        <w:pStyle w:val="Default"/>
        <w:ind w:firstLine="708"/>
        <w:jc w:val="both"/>
        <w:rPr>
          <w:sz w:val="22"/>
          <w:szCs w:val="22"/>
        </w:rPr>
      </w:pPr>
      <w:r w:rsidRPr="00693257">
        <w:rPr>
          <w:b/>
          <w:bCs/>
          <w:sz w:val="22"/>
          <w:szCs w:val="22"/>
        </w:rPr>
        <w:t>Pomoći o</w:t>
      </w:r>
      <w:r w:rsidR="00C56BF7" w:rsidRPr="00693257">
        <w:rPr>
          <w:b/>
          <w:bCs/>
          <w:sz w:val="22"/>
          <w:szCs w:val="22"/>
        </w:rPr>
        <w:t xml:space="preserve">d </w:t>
      </w:r>
      <w:r w:rsidR="00C56BF7" w:rsidRPr="00A86EDA">
        <w:rPr>
          <w:b/>
          <w:bCs/>
          <w:sz w:val="22"/>
          <w:szCs w:val="22"/>
        </w:rPr>
        <w:t xml:space="preserve">izvanproračunskih korisnika </w:t>
      </w:r>
      <w:r w:rsidRPr="00A86EDA">
        <w:rPr>
          <w:bCs/>
          <w:sz w:val="22"/>
          <w:szCs w:val="22"/>
        </w:rPr>
        <w:t>ostvarene su</w:t>
      </w:r>
      <w:r w:rsidRPr="00A86EDA">
        <w:rPr>
          <w:b/>
          <w:bCs/>
          <w:sz w:val="22"/>
          <w:szCs w:val="22"/>
        </w:rPr>
        <w:t xml:space="preserve"> </w:t>
      </w:r>
      <w:r w:rsidRPr="00A86EDA">
        <w:rPr>
          <w:sz w:val="22"/>
          <w:szCs w:val="22"/>
        </w:rPr>
        <w:t xml:space="preserve">u iznosu od </w:t>
      </w:r>
      <w:r w:rsidR="009402AE">
        <w:rPr>
          <w:bCs/>
          <w:sz w:val="22"/>
          <w:szCs w:val="22"/>
        </w:rPr>
        <w:t>425.331,14</w:t>
      </w:r>
      <w:r w:rsidR="00A86EDA" w:rsidRPr="00A86EDA">
        <w:rPr>
          <w:bCs/>
          <w:sz w:val="22"/>
          <w:szCs w:val="22"/>
        </w:rPr>
        <w:t xml:space="preserve"> eura</w:t>
      </w:r>
      <w:r w:rsidRPr="00A86EDA">
        <w:rPr>
          <w:b/>
          <w:bCs/>
          <w:sz w:val="22"/>
          <w:szCs w:val="22"/>
        </w:rPr>
        <w:t xml:space="preserve"> </w:t>
      </w:r>
      <w:r w:rsidR="009D4190" w:rsidRPr="00A86EDA">
        <w:rPr>
          <w:sz w:val="22"/>
          <w:szCs w:val="22"/>
        </w:rPr>
        <w:t xml:space="preserve">ili </w:t>
      </w:r>
      <w:r w:rsidR="009402AE">
        <w:rPr>
          <w:sz w:val="22"/>
          <w:szCs w:val="22"/>
        </w:rPr>
        <w:t>9,16</w:t>
      </w:r>
      <w:r w:rsidRPr="00A86EDA">
        <w:rPr>
          <w:sz w:val="22"/>
          <w:szCs w:val="22"/>
        </w:rPr>
        <w:t>% u odnosu na</w:t>
      </w:r>
      <w:r w:rsidR="00F65AC4" w:rsidRPr="00A86EDA">
        <w:rPr>
          <w:sz w:val="22"/>
          <w:szCs w:val="22"/>
        </w:rPr>
        <w:t xml:space="preserve"> godišnji</w:t>
      </w:r>
      <w:r w:rsidRPr="00A86EDA">
        <w:rPr>
          <w:sz w:val="22"/>
          <w:szCs w:val="22"/>
        </w:rPr>
        <w:t xml:space="preserve"> plan, a </w:t>
      </w:r>
      <w:r w:rsidR="00A95515" w:rsidRPr="00A86EDA">
        <w:rPr>
          <w:sz w:val="22"/>
          <w:szCs w:val="22"/>
        </w:rPr>
        <w:t xml:space="preserve"> najveći dio u iznosu od </w:t>
      </w:r>
      <w:r w:rsidR="006705B3">
        <w:rPr>
          <w:sz w:val="22"/>
          <w:szCs w:val="22"/>
        </w:rPr>
        <w:t>319.910,92</w:t>
      </w:r>
      <w:r w:rsidR="00A86EDA" w:rsidRPr="00A86EDA">
        <w:rPr>
          <w:sz w:val="22"/>
          <w:szCs w:val="22"/>
        </w:rPr>
        <w:t xml:space="preserve"> eura</w:t>
      </w:r>
      <w:r w:rsidR="00A95515" w:rsidRPr="00A86EDA">
        <w:rPr>
          <w:sz w:val="22"/>
          <w:szCs w:val="22"/>
        </w:rPr>
        <w:t xml:space="preserve"> odnosi se na pomoći </w:t>
      </w:r>
      <w:r w:rsidR="00DA1D19">
        <w:rPr>
          <w:sz w:val="22"/>
          <w:szCs w:val="22"/>
        </w:rPr>
        <w:t xml:space="preserve">dobivene </w:t>
      </w:r>
      <w:r w:rsidR="00A95515" w:rsidRPr="00A86EDA">
        <w:rPr>
          <w:sz w:val="22"/>
          <w:szCs w:val="22"/>
        </w:rPr>
        <w:t>od Županijske uprave za ceste za tekuće i investicijsko održavanje</w:t>
      </w:r>
      <w:r w:rsidR="00613788" w:rsidRPr="00A86EDA">
        <w:rPr>
          <w:sz w:val="22"/>
          <w:szCs w:val="22"/>
        </w:rPr>
        <w:t xml:space="preserve"> preuzetih</w:t>
      </w:r>
      <w:r w:rsidR="00A95515" w:rsidRPr="00A86EDA">
        <w:rPr>
          <w:sz w:val="22"/>
          <w:szCs w:val="22"/>
        </w:rPr>
        <w:t xml:space="preserve"> </w:t>
      </w:r>
      <w:r w:rsidR="00AF2838" w:rsidRPr="00A86EDA">
        <w:rPr>
          <w:sz w:val="22"/>
          <w:szCs w:val="22"/>
        </w:rPr>
        <w:t>županijskih</w:t>
      </w:r>
      <w:r w:rsidR="00C56BF7" w:rsidRPr="00A86EDA">
        <w:rPr>
          <w:sz w:val="22"/>
          <w:szCs w:val="22"/>
        </w:rPr>
        <w:t xml:space="preserve"> cesta</w:t>
      </w:r>
      <w:r w:rsidR="00DA1D19">
        <w:rPr>
          <w:sz w:val="22"/>
          <w:szCs w:val="22"/>
        </w:rPr>
        <w:t>,</w:t>
      </w:r>
      <w:r w:rsidR="00C00EB8" w:rsidRPr="00A86EDA">
        <w:rPr>
          <w:sz w:val="22"/>
          <w:szCs w:val="22"/>
        </w:rPr>
        <w:t xml:space="preserve"> </w:t>
      </w:r>
      <w:r w:rsidR="00E50C66" w:rsidRPr="00A86EDA">
        <w:rPr>
          <w:sz w:val="22"/>
          <w:szCs w:val="22"/>
        </w:rPr>
        <w:t xml:space="preserve">dok se na pomoći od </w:t>
      </w:r>
      <w:r w:rsidR="00A446D1" w:rsidRPr="00A86EDA">
        <w:rPr>
          <w:sz w:val="22"/>
          <w:szCs w:val="22"/>
        </w:rPr>
        <w:t>Fonda za zaštitu okoliša i energetsku učinkovitost</w:t>
      </w:r>
      <w:r w:rsidR="00994E3C" w:rsidRPr="00A86EDA">
        <w:rPr>
          <w:sz w:val="22"/>
          <w:szCs w:val="22"/>
        </w:rPr>
        <w:t xml:space="preserve"> za</w:t>
      </w:r>
      <w:r w:rsidR="00072EB0">
        <w:rPr>
          <w:sz w:val="22"/>
          <w:szCs w:val="22"/>
        </w:rPr>
        <w:t xml:space="preserve"> </w:t>
      </w:r>
      <w:r w:rsidR="003408D8">
        <w:rPr>
          <w:sz w:val="22"/>
          <w:szCs w:val="22"/>
        </w:rPr>
        <w:t xml:space="preserve"> sanaciju odlagališta Ilovac odnosi </w:t>
      </w:r>
      <w:r w:rsidR="00C01C9A">
        <w:rPr>
          <w:sz w:val="22"/>
          <w:szCs w:val="22"/>
        </w:rPr>
        <w:t>9.960</w:t>
      </w:r>
      <w:r w:rsidR="003408D8">
        <w:rPr>
          <w:sz w:val="22"/>
          <w:szCs w:val="22"/>
        </w:rPr>
        <w:t xml:space="preserve"> eura, </w:t>
      </w:r>
      <w:r w:rsidR="00FF3E16">
        <w:rPr>
          <w:sz w:val="22"/>
          <w:szCs w:val="22"/>
        </w:rPr>
        <w:t xml:space="preserve">na pomoći Fonda za prilagodbu klimatskim promjenama </w:t>
      </w:r>
      <w:r w:rsidR="00C01C9A">
        <w:rPr>
          <w:sz w:val="22"/>
          <w:szCs w:val="22"/>
        </w:rPr>
        <w:t>74.759,32</w:t>
      </w:r>
      <w:r w:rsidR="00FF3E16">
        <w:rPr>
          <w:sz w:val="22"/>
          <w:szCs w:val="22"/>
        </w:rPr>
        <w:t xml:space="preserve"> eura. </w:t>
      </w:r>
    </w:p>
    <w:p w14:paraId="4DF37B36" w14:textId="77777777" w:rsidR="00C56BF7" w:rsidRPr="00693257" w:rsidRDefault="00C56BF7" w:rsidP="00C56BF7">
      <w:pPr>
        <w:pStyle w:val="Default"/>
        <w:ind w:firstLine="708"/>
        <w:jc w:val="both"/>
        <w:rPr>
          <w:sz w:val="22"/>
          <w:szCs w:val="22"/>
        </w:rPr>
      </w:pPr>
    </w:p>
    <w:p w14:paraId="10CA95D2" w14:textId="11EF514D" w:rsidR="009E28AA" w:rsidRPr="00693257" w:rsidRDefault="009E28AA" w:rsidP="00072EB0">
      <w:pPr>
        <w:pStyle w:val="Default"/>
        <w:ind w:firstLine="708"/>
        <w:jc w:val="both"/>
        <w:rPr>
          <w:bCs/>
          <w:sz w:val="22"/>
          <w:szCs w:val="22"/>
        </w:rPr>
      </w:pPr>
      <w:r w:rsidRPr="00693257">
        <w:rPr>
          <w:b/>
          <w:bCs/>
          <w:sz w:val="22"/>
          <w:szCs w:val="22"/>
        </w:rPr>
        <w:t xml:space="preserve">Pomoći izravnanja za decentralizirane funkcije </w:t>
      </w:r>
      <w:r w:rsidR="00C01C9A">
        <w:rPr>
          <w:b/>
          <w:bCs/>
          <w:sz w:val="22"/>
          <w:szCs w:val="22"/>
        </w:rPr>
        <w:t>i fiskalnog izravnanja</w:t>
      </w:r>
      <w:r w:rsidRPr="00693257">
        <w:rPr>
          <w:bCs/>
          <w:sz w:val="22"/>
          <w:szCs w:val="22"/>
        </w:rPr>
        <w:t xml:space="preserve"> ostvarene</w:t>
      </w:r>
      <w:r w:rsidR="001F491A" w:rsidRPr="00693257">
        <w:rPr>
          <w:bCs/>
          <w:sz w:val="22"/>
          <w:szCs w:val="22"/>
        </w:rPr>
        <w:t xml:space="preserve"> su</w:t>
      </w:r>
      <w:r w:rsidRPr="00693257">
        <w:rPr>
          <w:bCs/>
          <w:sz w:val="22"/>
          <w:szCs w:val="22"/>
        </w:rPr>
        <w:t xml:space="preserve"> u iznosu o</w:t>
      </w:r>
      <w:r w:rsidR="00C00EB8" w:rsidRPr="00693257">
        <w:rPr>
          <w:bCs/>
          <w:sz w:val="22"/>
          <w:szCs w:val="22"/>
        </w:rPr>
        <w:t xml:space="preserve">d </w:t>
      </w:r>
      <w:r w:rsidR="00C01C9A">
        <w:rPr>
          <w:bCs/>
          <w:sz w:val="22"/>
          <w:szCs w:val="22"/>
        </w:rPr>
        <w:t>759.826,86</w:t>
      </w:r>
      <w:r w:rsidR="00FF3E16">
        <w:rPr>
          <w:bCs/>
          <w:sz w:val="22"/>
          <w:szCs w:val="22"/>
        </w:rPr>
        <w:t xml:space="preserve"> eura </w:t>
      </w:r>
      <w:r w:rsidRPr="00693257">
        <w:rPr>
          <w:bCs/>
          <w:sz w:val="22"/>
          <w:szCs w:val="22"/>
        </w:rPr>
        <w:t xml:space="preserve">ili </w:t>
      </w:r>
      <w:r w:rsidR="00DD2225">
        <w:rPr>
          <w:bCs/>
          <w:sz w:val="22"/>
          <w:szCs w:val="22"/>
        </w:rPr>
        <w:t>55,53</w:t>
      </w:r>
      <w:r w:rsidR="001F491A" w:rsidRPr="00693257">
        <w:rPr>
          <w:bCs/>
          <w:sz w:val="22"/>
          <w:szCs w:val="22"/>
        </w:rPr>
        <w:t>%</w:t>
      </w:r>
      <w:r w:rsidRPr="00693257">
        <w:rPr>
          <w:bCs/>
          <w:sz w:val="22"/>
          <w:szCs w:val="22"/>
        </w:rPr>
        <w:t xml:space="preserve"> planirani</w:t>
      </w:r>
      <w:r w:rsidR="000435D9" w:rsidRPr="00693257">
        <w:rPr>
          <w:bCs/>
          <w:sz w:val="22"/>
          <w:szCs w:val="22"/>
        </w:rPr>
        <w:t>h</w:t>
      </w:r>
      <w:r w:rsidRPr="00693257">
        <w:rPr>
          <w:bCs/>
          <w:sz w:val="22"/>
          <w:szCs w:val="22"/>
        </w:rPr>
        <w:t xml:space="preserve"> </w:t>
      </w:r>
      <w:r w:rsidR="00657539" w:rsidRPr="00693257">
        <w:rPr>
          <w:bCs/>
          <w:sz w:val="22"/>
          <w:szCs w:val="22"/>
        </w:rPr>
        <w:t>sr</w:t>
      </w:r>
      <w:r w:rsidR="008577D5" w:rsidRPr="00693257">
        <w:rPr>
          <w:bCs/>
          <w:sz w:val="22"/>
          <w:szCs w:val="22"/>
        </w:rPr>
        <w:t>edstava za 20</w:t>
      </w:r>
      <w:r w:rsidR="004E4690">
        <w:rPr>
          <w:bCs/>
          <w:sz w:val="22"/>
          <w:szCs w:val="22"/>
        </w:rPr>
        <w:t>2</w:t>
      </w:r>
      <w:r w:rsidR="00DD2225">
        <w:rPr>
          <w:bCs/>
          <w:sz w:val="22"/>
          <w:szCs w:val="22"/>
        </w:rPr>
        <w:t>5</w:t>
      </w:r>
      <w:r w:rsidR="00741B41" w:rsidRPr="00693257">
        <w:rPr>
          <w:bCs/>
          <w:sz w:val="22"/>
          <w:szCs w:val="22"/>
        </w:rPr>
        <w:t>.</w:t>
      </w:r>
      <w:r w:rsidR="004E4690">
        <w:rPr>
          <w:bCs/>
          <w:sz w:val="22"/>
          <w:szCs w:val="22"/>
        </w:rPr>
        <w:t xml:space="preserve"> </w:t>
      </w:r>
      <w:r w:rsidR="00741B41" w:rsidRPr="00693257">
        <w:rPr>
          <w:bCs/>
          <w:sz w:val="22"/>
          <w:szCs w:val="22"/>
        </w:rPr>
        <w:t>godinu</w:t>
      </w:r>
      <w:r w:rsidR="005C1C58" w:rsidRPr="00693257">
        <w:rPr>
          <w:bCs/>
          <w:sz w:val="22"/>
          <w:szCs w:val="22"/>
        </w:rPr>
        <w:t xml:space="preserve">, </w:t>
      </w:r>
      <w:r w:rsidR="00A42A15">
        <w:rPr>
          <w:bCs/>
          <w:sz w:val="22"/>
          <w:szCs w:val="22"/>
        </w:rPr>
        <w:t xml:space="preserve">što je </w:t>
      </w:r>
      <w:r w:rsidR="00FF3E16">
        <w:rPr>
          <w:bCs/>
          <w:sz w:val="22"/>
          <w:szCs w:val="22"/>
        </w:rPr>
        <w:t>2,</w:t>
      </w:r>
      <w:r w:rsidR="00DD2225">
        <w:rPr>
          <w:bCs/>
          <w:sz w:val="22"/>
          <w:szCs w:val="22"/>
        </w:rPr>
        <w:t>2</w:t>
      </w:r>
      <w:r w:rsidR="00A42A15">
        <w:rPr>
          <w:bCs/>
          <w:sz w:val="22"/>
          <w:szCs w:val="22"/>
        </w:rPr>
        <w:t>% ma</w:t>
      </w:r>
      <w:r w:rsidR="00DA1D19">
        <w:rPr>
          <w:bCs/>
          <w:sz w:val="22"/>
          <w:szCs w:val="22"/>
        </w:rPr>
        <w:t>n</w:t>
      </w:r>
      <w:r w:rsidR="00A42A15">
        <w:rPr>
          <w:bCs/>
          <w:sz w:val="22"/>
          <w:szCs w:val="22"/>
        </w:rPr>
        <w:t>je u odnosu na isto razdobl</w:t>
      </w:r>
      <w:r w:rsidR="00DA1D19">
        <w:rPr>
          <w:bCs/>
          <w:sz w:val="22"/>
          <w:szCs w:val="22"/>
        </w:rPr>
        <w:t>j</w:t>
      </w:r>
      <w:r w:rsidR="00A42A15">
        <w:rPr>
          <w:bCs/>
          <w:sz w:val="22"/>
          <w:szCs w:val="22"/>
        </w:rPr>
        <w:t>e prethodne godine, a sve zbog manjeg iznosa naplaćenih potpora izravnanja za osnovno školstvo i vatr</w:t>
      </w:r>
      <w:r w:rsidR="00DA1D19">
        <w:rPr>
          <w:bCs/>
          <w:sz w:val="22"/>
          <w:szCs w:val="22"/>
        </w:rPr>
        <w:t>o</w:t>
      </w:r>
      <w:r w:rsidR="00A42A15">
        <w:rPr>
          <w:bCs/>
          <w:sz w:val="22"/>
          <w:szCs w:val="22"/>
        </w:rPr>
        <w:t>gastvo.</w:t>
      </w:r>
      <w:r w:rsidR="00DA1D19">
        <w:rPr>
          <w:bCs/>
          <w:sz w:val="22"/>
          <w:szCs w:val="22"/>
        </w:rPr>
        <w:t xml:space="preserve"> </w:t>
      </w:r>
      <w:r w:rsidR="003E2E35" w:rsidRPr="00693257">
        <w:rPr>
          <w:bCs/>
          <w:sz w:val="22"/>
          <w:szCs w:val="22"/>
        </w:rPr>
        <w:t xml:space="preserve">Pomoći izravnanja za </w:t>
      </w:r>
      <w:r w:rsidR="003E2E35" w:rsidRPr="00693257">
        <w:rPr>
          <w:sz w:val="22"/>
          <w:szCs w:val="22"/>
        </w:rPr>
        <w:t xml:space="preserve">osnovno školstvo i vatrogastvo su sredstva koja uplaćuje državni proračun kako bi se namirila razlika između ostvarenog prihoda od poreza na dohodak za decentralizirane funkcije i minimalnih standarda utvrđenih za te funkcije Odlukama Vlade RH. </w:t>
      </w:r>
      <w:r w:rsidR="00E32B95" w:rsidRPr="00693257">
        <w:rPr>
          <w:bCs/>
          <w:sz w:val="22"/>
          <w:szCs w:val="22"/>
        </w:rPr>
        <w:t>Z</w:t>
      </w:r>
      <w:r w:rsidRPr="00693257">
        <w:rPr>
          <w:bCs/>
          <w:sz w:val="22"/>
          <w:szCs w:val="22"/>
        </w:rPr>
        <w:t xml:space="preserve">a </w:t>
      </w:r>
      <w:r w:rsidR="00E32B95" w:rsidRPr="00693257">
        <w:rPr>
          <w:bCs/>
          <w:sz w:val="22"/>
          <w:szCs w:val="22"/>
        </w:rPr>
        <w:t>tekuće</w:t>
      </w:r>
      <w:r w:rsidR="00A72C3D">
        <w:rPr>
          <w:bCs/>
          <w:sz w:val="22"/>
          <w:szCs w:val="22"/>
        </w:rPr>
        <w:t xml:space="preserve"> </w:t>
      </w:r>
      <w:r w:rsidR="00E32B95" w:rsidRPr="00693257">
        <w:rPr>
          <w:bCs/>
          <w:sz w:val="22"/>
          <w:szCs w:val="22"/>
        </w:rPr>
        <w:t>izdatke osnovnih škola</w:t>
      </w:r>
      <w:r w:rsidRPr="00693257">
        <w:rPr>
          <w:bCs/>
          <w:sz w:val="22"/>
          <w:szCs w:val="22"/>
        </w:rPr>
        <w:t xml:space="preserve"> doznačeno</w:t>
      </w:r>
      <w:r w:rsidR="00E32B95" w:rsidRPr="00693257">
        <w:rPr>
          <w:bCs/>
          <w:sz w:val="22"/>
          <w:szCs w:val="22"/>
        </w:rPr>
        <w:t xml:space="preserve"> je</w:t>
      </w:r>
      <w:r w:rsidRPr="00693257">
        <w:rPr>
          <w:bCs/>
          <w:sz w:val="22"/>
          <w:szCs w:val="22"/>
        </w:rPr>
        <w:t xml:space="preserve"> </w:t>
      </w:r>
      <w:r w:rsidR="00A72C3D">
        <w:rPr>
          <w:bCs/>
          <w:sz w:val="22"/>
          <w:szCs w:val="22"/>
        </w:rPr>
        <w:t>397.</w:t>
      </w:r>
      <w:r w:rsidR="00E428E1">
        <w:rPr>
          <w:bCs/>
          <w:sz w:val="22"/>
          <w:szCs w:val="22"/>
        </w:rPr>
        <w:t>826,86</w:t>
      </w:r>
      <w:r w:rsidR="00A42A15">
        <w:rPr>
          <w:bCs/>
          <w:sz w:val="22"/>
          <w:szCs w:val="22"/>
        </w:rPr>
        <w:t xml:space="preserve"> eura</w:t>
      </w:r>
      <w:r w:rsidR="00E32B95" w:rsidRPr="00693257">
        <w:rPr>
          <w:bCs/>
          <w:sz w:val="22"/>
          <w:szCs w:val="22"/>
        </w:rPr>
        <w:t>,</w:t>
      </w:r>
      <w:r w:rsidR="005C1C58" w:rsidRPr="00693257">
        <w:rPr>
          <w:bCs/>
          <w:sz w:val="22"/>
          <w:szCs w:val="22"/>
        </w:rPr>
        <w:t xml:space="preserve"> </w:t>
      </w:r>
      <w:r w:rsidR="00247B3A" w:rsidRPr="00693257">
        <w:rPr>
          <w:bCs/>
          <w:sz w:val="22"/>
          <w:szCs w:val="22"/>
        </w:rPr>
        <w:t>a</w:t>
      </w:r>
      <w:r w:rsidR="00E32B95" w:rsidRPr="00693257">
        <w:rPr>
          <w:bCs/>
          <w:sz w:val="22"/>
          <w:szCs w:val="22"/>
        </w:rPr>
        <w:t xml:space="preserve"> </w:t>
      </w:r>
      <w:r w:rsidR="00273B9B" w:rsidRPr="00693257">
        <w:rPr>
          <w:bCs/>
          <w:sz w:val="22"/>
          <w:szCs w:val="22"/>
        </w:rPr>
        <w:t xml:space="preserve">za </w:t>
      </w:r>
      <w:r w:rsidR="005C1C58" w:rsidRPr="00693257">
        <w:rPr>
          <w:bCs/>
          <w:sz w:val="22"/>
          <w:szCs w:val="22"/>
        </w:rPr>
        <w:t>t</w:t>
      </w:r>
      <w:r w:rsidRPr="00693257">
        <w:rPr>
          <w:bCs/>
          <w:sz w:val="22"/>
          <w:szCs w:val="22"/>
        </w:rPr>
        <w:t xml:space="preserve">ekuće pomoći izravnanja za decentraliziranu funkciju </w:t>
      </w:r>
      <w:r w:rsidR="00E32B95" w:rsidRPr="00693257">
        <w:rPr>
          <w:bCs/>
          <w:sz w:val="22"/>
          <w:szCs w:val="22"/>
        </w:rPr>
        <w:t>Javne vatrogasne postrojbe</w:t>
      </w:r>
      <w:r w:rsidRPr="00693257">
        <w:rPr>
          <w:bCs/>
          <w:sz w:val="22"/>
          <w:szCs w:val="22"/>
        </w:rPr>
        <w:t xml:space="preserve"> iznos od </w:t>
      </w:r>
      <w:r w:rsidR="00E428E1">
        <w:rPr>
          <w:bCs/>
          <w:sz w:val="22"/>
          <w:szCs w:val="22"/>
        </w:rPr>
        <w:t>362.000</w:t>
      </w:r>
      <w:r w:rsidR="00A42A15">
        <w:rPr>
          <w:bCs/>
          <w:sz w:val="22"/>
          <w:szCs w:val="22"/>
        </w:rPr>
        <w:t xml:space="preserve"> eura</w:t>
      </w:r>
      <w:r w:rsidR="005C1C58" w:rsidRPr="00693257">
        <w:rPr>
          <w:bCs/>
          <w:sz w:val="22"/>
          <w:szCs w:val="22"/>
        </w:rPr>
        <w:t>.</w:t>
      </w:r>
      <w:r w:rsidR="00072EB0">
        <w:rPr>
          <w:bCs/>
          <w:sz w:val="22"/>
          <w:szCs w:val="22"/>
        </w:rPr>
        <w:t xml:space="preserve"> Do kraja godine  pomoći izravnanja očekuju se u punom iznosu sukladno Odlukama Vlade RH o minimalnim financijskim standardima za decentralizirane funkcije.</w:t>
      </w:r>
    </w:p>
    <w:p w14:paraId="46E24C8A" w14:textId="77777777" w:rsidR="0050257C" w:rsidRPr="00613788" w:rsidRDefault="0050257C" w:rsidP="009E28AA">
      <w:pPr>
        <w:overflowPunct/>
        <w:ind w:firstLine="708"/>
        <w:jc w:val="both"/>
        <w:textAlignment w:val="auto"/>
        <w:rPr>
          <w:bCs/>
          <w:color w:val="FF0000"/>
          <w:sz w:val="22"/>
          <w:szCs w:val="22"/>
          <w:lang w:val="hr-HR"/>
        </w:rPr>
      </w:pPr>
    </w:p>
    <w:p w14:paraId="729F2D43" w14:textId="1213FE21" w:rsidR="00F62271" w:rsidRPr="00424132" w:rsidRDefault="00F62271" w:rsidP="00072EB0">
      <w:pPr>
        <w:overflowPunct/>
        <w:ind w:firstLine="708"/>
        <w:jc w:val="both"/>
        <w:textAlignment w:val="auto"/>
        <w:rPr>
          <w:bCs/>
          <w:strike/>
          <w:sz w:val="22"/>
          <w:szCs w:val="22"/>
          <w:lang w:val="hr-HR"/>
        </w:rPr>
      </w:pPr>
      <w:r w:rsidRPr="00693257">
        <w:rPr>
          <w:b/>
          <w:bCs/>
          <w:sz w:val="22"/>
          <w:szCs w:val="22"/>
          <w:lang w:val="hr-HR"/>
        </w:rPr>
        <w:t xml:space="preserve">Pomoći proračunskim korisnicima iz proračuna koji im nije nadležan </w:t>
      </w:r>
      <w:r w:rsidRPr="00693257">
        <w:rPr>
          <w:bCs/>
          <w:sz w:val="22"/>
          <w:szCs w:val="22"/>
          <w:lang w:val="hr-HR"/>
        </w:rPr>
        <w:t xml:space="preserve">ostvarene su u iznosu </w:t>
      </w:r>
      <w:r w:rsidR="00260BEE">
        <w:rPr>
          <w:bCs/>
          <w:sz w:val="22"/>
          <w:szCs w:val="22"/>
          <w:lang w:val="hr-HR"/>
        </w:rPr>
        <w:t>8.653.945,03</w:t>
      </w:r>
      <w:r w:rsidR="00A42A15">
        <w:rPr>
          <w:bCs/>
          <w:sz w:val="22"/>
          <w:szCs w:val="22"/>
          <w:lang w:val="hr-HR"/>
        </w:rPr>
        <w:t xml:space="preserve"> eura</w:t>
      </w:r>
      <w:r w:rsidR="008577D5" w:rsidRPr="00693257">
        <w:rPr>
          <w:bCs/>
          <w:sz w:val="22"/>
          <w:szCs w:val="22"/>
          <w:lang w:val="hr-HR"/>
        </w:rPr>
        <w:t xml:space="preserve"> ili </w:t>
      </w:r>
      <w:r w:rsidR="00FF3E16">
        <w:rPr>
          <w:bCs/>
          <w:sz w:val="22"/>
          <w:szCs w:val="22"/>
          <w:lang w:val="hr-HR"/>
        </w:rPr>
        <w:t>4</w:t>
      </w:r>
      <w:r w:rsidR="00260BEE">
        <w:rPr>
          <w:bCs/>
          <w:sz w:val="22"/>
          <w:szCs w:val="22"/>
          <w:lang w:val="hr-HR"/>
        </w:rPr>
        <w:t>6,51</w:t>
      </w:r>
      <w:r w:rsidRPr="00693257">
        <w:rPr>
          <w:bCs/>
          <w:sz w:val="22"/>
          <w:szCs w:val="22"/>
          <w:lang w:val="hr-HR"/>
        </w:rPr>
        <w:t>%</w:t>
      </w:r>
      <w:r w:rsidR="00A42A15">
        <w:rPr>
          <w:bCs/>
          <w:sz w:val="22"/>
          <w:szCs w:val="22"/>
          <w:lang w:val="hr-HR"/>
        </w:rPr>
        <w:t xml:space="preserve"> od planiranog iznosa</w:t>
      </w:r>
      <w:r w:rsidR="003551FB">
        <w:rPr>
          <w:bCs/>
          <w:sz w:val="22"/>
          <w:szCs w:val="22"/>
          <w:lang w:val="hr-HR"/>
        </w:rPr>
        <w:t>,</w:t>
      </w:r>
      <w:r w:rsidRPr="00693257">
        <w:rPr>
          <w:bCs/>
          <w:sz w:val="22"/>
          <w:szCs w:val="22"/>
          <w:lang w:val="hr-HR"/>
        </w:rPr>
        <w:t xml:space="preserve"> a odnose se na </w:t>
      </w:r>
      <w:r w:rsidR="00D9721E" w:rsidRPr="00693257">
        <w:rPr>
          <w:bCs/>
          <w:sz w:val="22"/>
          <w:szCs w:val="22"/>
          <w:lang w:val="hr-HR"/>
        </w:rPr>
        <w:t>pomoći proračunskim korisnicima iz državnog i županijskog proračuna</w:t>
      </w:r>
      <w:r w:rsidR="004E4690">
        <w:rPr>
          <w:bCs/>
          <w:sz w:val="22"/>
          <w:szCs w:val="22"/>
          <w:lang w:val="hr-HR"/>
        </w:rPr>
        <w:t>. Najveći dio pomoći odnosi se na sredstva doznačena osnovnim školama za plaće</w:t>
      </w:r>
      <w:r w:rsidR="00DA1D19">
        <w:rPr>
          <w:bCs/>
          <w:sz w:val="22"/>
          <w:szCs w:val="22"/>
          <w:lang w:val="hr-HR"/>
        </w:rPr>
        <w:t>,</w:t>
      </w:r>
      <w:r w:rsidR="004E4690">
        <w:rPr>
          <w:bCs/>
          <w:sz w:val="22"/>
          <w:szCs w:val="22"/>
          <w:lang w:val="hr-HR"/>
        </w:rPr>
        <w:t xml:space="preserve"> odnosno rashode za zaposlene</w:t>
      </w:r>
      <w:r w:rsidR="00DA1D19">
        <w:rPr>
          <w:bCs/>
          <w:sz w:val="22"/>
          <w:szCs w:val="22"/>
          <w:lang w:val="hr-HR"/>
        </w:rPr>
        <w:t>,</w:t>
      </w:r>
      <w:r w:rsidR="004E4690">
        <w:rPr>
          <w:bCs/>
          <w:sz w:val="22"/>
          <w:szCs w:val="22"/>
          <w:lang w:val="hr-HR"/>
        </w:rPr>
        <w:t xml:space="preserve"> koja su prilikom planiranja proračuna uključena u nadležni proračun</w:t>
      </w:r>
      <w:r w:rsidR="00622B72">
        <w:rPr>
          <w:bCs/>
          <w:sz w:val="22"/>
          <w:szCs w:val="22"/>
          <w:lang w:val="hr-HR"/>
        </w:rPr>
        <w:t>,</w:t>
      </w:r>
      <w:r w:rsidR="008E5A41">
        <w:rPr>
          <w:bCs/>
          <w:sz w:val="22"/>
          <w:szCs w:val="22"/>
          <w:lang w:val="hr-HR"/>
        </w:rPr>
        <w:t xml:space="preserve"> </w:t>
      </w:r>
      <w:r w:rsidR="00622B72">
        <w:rPr>
          <w:bCs/>
          <w:sz w:val="22"/>
          <w:szCs w:val="22"/>
          <w:lang w:val="hr-HR"/>
        </w:rPr>
        <w:t xml:space="preserve">a prema </w:t>
      </w:r>
      <w:r w:rsidR="00DA1D19">
        <w:rPr>
          <w:bCs/>
          <w:sz w:val="22"/>
          <w:szCs w:val="22"/>
          <w:lang w:val="hr-HR"/>
        </w:rPr>
        <w:t>u</w:t>
      </w:r>
      <w:r w:rsidR="00622B72">
        <w:rPr>
          <w:bCs/>
          <w:sz w:val="22"/>
          <w:szCs w:val="22"/>
          <w:lang w:val="hr-HR"/>
        </w:rPr>
        <w:t>puti Ministarstva financija od 4.</w:t>
      </w:r>
      <w:r w:rsidR="008E5A41">
        <w:rPr>
          <w:bCs/>
          <w:sz w:val="22"/>
          <w:szCs w:val="22"/>
          <w:lang w:val="hr-HR"/>
        </w:rPr>
        <w:t xml:space="preserve"> </w:t>
      </w:r>
      <w:r w:rsidR="00622B72">
        <w:rPr>
          <w:bCs/>
          <w:sz w:val="22"/>
          <w:szCs w:val="22"/>
          <w:lang w:val="hr-HR"/>
        </w:rPr>
        <w:t>rujna 2019. godine. U izvještajnom razdoblju 202</w:t>
      </w:r>
      <w:r w:rsidR="00075670">
        <w:rPr>
          <w:bCs/>
          <w:sz w:val="22"/>
          <w:szCs w:val="22"/>
          <w:lang w:val="hr-HR"/>
        </w:rPr>
        <w:t>5</w:t>
      </w:r>
      <w:r w:rsidR="00622B72">
        <w:rPr>
          <w:bCs/>
          <w:sz w:val="22"/>
          <w:szCs w:val="22"/>
          <w:lang w:val="hr-HR"/>
        </w:rPr>
        <w:t xml:space="preserve">. godine doznačeno je </w:t>
      </w:r>
      <w:r w:rsidR="00A822D0">
        <w:rPr>
          <w:bCs/>
          <w:sz w:val="22"/>
          <w:szCs w:val="22"/>
          <w:lang w:val="hr-HR"/>
        </w:rPr>
        <w:t>7.768.346,47</w:t>
      </w:r>
      <w:r w:rsidR="008E5A41">
        <w:rPr>
          <w:bCs/>
          <w:sz w:val="22"/>
          <w:szCs w:val="22"/>
          <w:lang w:val="hr-HR"/>
        </w:rPr>
        <w:t xml:space="preserve"> eura</w:t>
      </w:r>
      <w:r w:rsidR="00622B72">
        <w:rPr>
          <w:bCs/>
          <w:sz w:val="22"/>
          <w:szCs w:val="22"/>
          <w:lang w:val="hr-HR"/>
        </w:rPr>
        <w:t xml:space="preserve"> pomoći. </w:t>
      </w:r>
      <w:r w:rsidR="008E5A41">
        <w:rPr>
          <w:bCs/>
          <w:sz w:val="22"/>
          <w:szCs w:val="22"/>
          <w:lang w:val="hr-HR"/>
        </w:rPr>
        <w:t>Također, ove pomoći uključuju pomoći Ministar</w:t>
      </w:r>
      <w:r w:rsidR="00DA1D19">
        <w:rPr>
          <w:bCs/>
          <w:sz w:val="22"/>
          <w:szCs w:val="22"/>
          <w:lang w:val="hr-HR"/>
        </w:rPr>
        <w:t>s</w:t>
      </w:r>
      <w:r w:rsidR="008E5A41">
        <w:rPr>
          <w:bCs/>
          <w:sz w:val="22"/>
          <w:szCs w:val="22"/>
          <w:lang w:val="hr-HR"/>
        </w:rPr>
        <w:t>tva znanosti i obrazovanj</w:t>
      </w:r>
      <w:r w:rsidR="00DA1D19">
        <w:rPr>
          <w:bCs/>
          <w:sz w:val="22"/>
          <w:szCs w:val="22"/>
          <w:lang w:val="hr-HR"/>
        </w:rPr>
        <w:t>a</w:t>
      </w:r>
      <w:r w:rsidR="008E5A41">
        <w:rPr>
          <w:bCs/>
          <w:sz w:val="22"/>
          <w:szCs w:val="22"/>
          <w:lang w:val="hr-HR"/>
        </w:rPr>
        <w:t xml:space="preserve"> za prehranu učenika. </w:t>
      </w:r>
      <w:r w:rsidR="008E5A41" w:rsidRPr="008E5A41">
        <w:rPr>
          <w:bCs/>
          <w:sz w:val="22"/>
          <w:szCs w:val="22"/>
          <w:lang w:val="hr-HR"/>
        </w:rPr>
        <w:t>Pomoći proračunskim korisnicima iz proračuna koji im nije nadležan</w:t>
      </w:r>
      <w:r w:rsidR="008E5A41">
        <w:rPr>
          <w:bCs/>
          <w:sz w:val="22"/>
          <w:szCs w:val="22"/>
          <w:lang w:val="hr-HR"/>
        </w:rPr>
        <w:t xml:space="preserve"> ostv</w:t>
      </w:r>
      <w:r w:rsidR="003551FB">
        <w:rPr>
          <w:bCs/>
          <w:sz w:val="22"/>
          <w:szCs w:val="22"/>
          <w:lang w:val="hr-HR"/>
        </w:rPr>
        <w:t>a</w:t>
      </w:r>
      <w:r w:rsidR="008E5A41">
        <w:rPr>
          <w:bCs/>
          <w:sz w:val="22"/>
          <w:szCs w:val="22"/>
          <w:lang w:val="hr-HR"/>
        </w:rPr>
        <w:t xml:space="preserve">rene su u iznosu većem za </w:t>
      </w:r>
      <w:r w:rsidR="004D0367">
        <w:rPr>
          <w:bCs/>
          <w:sz w:val="22"/>
          <w:szCs w:val="22"/>
          <w:lang w:val="hr-HR"/>
        </w:rPr>
        <w:t>9,92</w:t>
      </w:r>
      <w:r w:rsidR="008E5A41">
        <w:rPr>
          <w:bCs/>
          <w:sz w:val="22"/>
          <w:szCs w:val="22"/>
          <w:lang w:val="hr-HR"/>
        </w:rPr>
        <w:t xml:space="preserve">% </w:t>
      </w:r>
      <w:r w:rsidR="00DA1D19">
        <w:rPr>
          <w:bCs/>
          <w:sz w:val="22"/>
          <w:szCs w:val="22"/>
          <w:lang w:val="hr-HR"/>
        </w:rPr>
        <w:t xml:space="preserve">u odnosu na izvještajno razdoblje prethodne godine </w:t>
      </w:r>
      <w:r w:rsidR="008E5A41">
        <w:rPr>
          <w:bCs/>
          <w:sz w:val="22"/>
          <w:szCs w:val="22"/>
          <w:lang w:val="hr-HR"/>
        </w:rPr>
        <w:t>zbog povećanj</w:t>
      </w:r>
      <w:r w:rsidR="003551FB">
        <w:rPr>
          <w:bCs/>
          <w:sz w:val="22"/>
          <w:szCs w:val="22"/>
          <w:lang w:val="hr-HR"/>
        </w:rPr>
        <w:t>a</w:t>
      </w:r>
      <w:r w:rsidR="008E5A41">
        <w:rPr>
          <w:bCs/>
          <w:sz w:val="22"/>
          <w:szCs w:val="22"/>
          <w:lang w:val="hr-HR"/>
        </w:rPr>
        <w:t xml:space="preserve"> plaća zaposlenih u osnovnim školama</w:t>
      </w:r>
      <w:r w:rsidR="00D82850">
        <w:rPr>
          <w:bCs/>
          <w:sz w:val="22"/>
          <w:szCs w:val="22"/>
          <w:lang w:val="hr-HR"/>
        </w:rPr>
        <w:t>.</w:t>
      </w:r>
    </w:p>
    <w:p w14:paraId="5F984917" w14:textId="77777777" w:rsidR="0050257C" w:rsidRPr="00693257" w:rsidRDefault="0050257C" w:rsidP="009E28AA">
      <w:pPr>
        <w:overflowPunct/>
        <w:ind w:firstLine="708"/>
        <w:jc w:val="both"/>
        <w:textAlignment w:val="auto"/>
        <w:rPr>
          <w:bCs/>
          <w:sz w:val="22"/>
          <w:szCs w:val="22"/>
          <w:lang w:val="hr-HR"/>
        </w:rPr>
      </w:pPr>
    </w:p>
    <w:p w14:paraId="7038EAF8" w14:textId="3E5A6685" w:rsidR="00BE702D" w:rsidRPr="00C34C37" w:rsidRDefault="00F62271" w:rsidP="00680381">
      <w:pPr>
        <w:overflowPunct/>
        <w:ind w:firstLine="708"/>
        <w:jc w:val="both"/>
        <w:textAlignment w:val="auto"/>
        <w:rPr>
          <w:bCs/>
          <w:sz w:val="22"/>
          <w:szCs w:val="22"/>
          <w:lang w:val="hr-HR"/>
        </w:rPr>
      </w:pPr>
      <w:r w:rsidRPr="00C34C37">
        <w:rPr>
          <w:b/>
          <w:bCs/>
          <w:sz w:val="22"/>
          <w:szCs w:val="22"/>
          <w:lang w:val="hr-HR"/>
        </w:rPr>
        <w:t>Pomoći temeljem prijenosa EU</w:t>
      </w:r>
      <w:r w:rsidR="00C122C6" w:rsidRPr="00C34C37">
        <w:rPr>
          <w:b/>
          <w:bCs/>
          <w:sz w:val="22"/>
          <w:szCs w:val="22"/>
          <w:lang w:val="hr-HR"/>
        </w:rPr>
        <w:t xml:space="preserve"> sredstava</w:t>
      </w:r>
      <w:r w:rsidRPr="00C34C37">
        <w:rPr>
          <w:bCs/>
          <w:sz w:val="22"/>
          <w:szCs w:val="22"/>
          <w:lang w:val="hr-HR"/>
        </w:rPr>
        <w:t xml:space="preserve"> ost</w:t>
      </w:r>
      <w:r w:rsidR="00C122C6" w:rsidRPr="00C34C37">
        <w:rPr>
          <w:bCs/>
          <w:sz w:val="22"/>
          <w:szCs w:val="22"/>
          <w:lang w:val="hr-HR"/>
        </w:rPr>
        <w:t xml:space="preserve">varene su u iznosu od </w:t>
      </w:r>
      <w:r w:rsidR="0078398C">
        <w:rPr>
          <w:bCs/>
          <w:sz w:val="22"/>
          <w:szCs w:val="22"/>
          <w:lang w:val="hr-HR"/>
        </w:rPr>
        <w:t>4.494.940,58</w:t>
      </w:r>
      <w:r w:rsidR="008B5C2D">
        <w:rPr>
          <w:bCs/>
          <w:sz w:val="22"/>
          <w:szCs w:val="22"/>
          <w:lang w:val="hr-HR"/>
        </w:rPr>
        <w:t xml:space="preserve"> </w:t>
      </w:r>
      <w:r w:rsidR="001C5A43" w:rsidRPr="00C34C37">
        <w:rPr>
          <w:bCs/>
          <w:sz w:val="22"/>
          <w:szCs w:val="22"/>
          <w:lang w:val="hr-HR"/>
        </w:rPr>
        <w:t>eura</w:t>
      </w:r>
      <w:r w:rsidR="002D6C26" w:rsidRPr="00C34C37">
        <w:rPr>
          <w:bCs/>
          <w:sz w:val="22"/>
          <w:szCs w:val="22"/>
          <w:lang w:val="hr-HR"/>
        </w:rPr>
        <w:t xml:space="preserve"> ili</w:t>
      </w:r>
      <w:r w:rsidR="001C5A43" w:rsidRPr="00C34C37">
        <w:rPr>
          <w:bCs/>
          <w:sz w:val="22"/>
          <w:szCs w:val="22"/>
          <w:lang w:val="hr-HR"/>
        </w:rPr>
        <w:t xml:space="preserve"> </w:t>
      </w:r>
      <w:r w:rsidR="008B5C2D">
        <w:rPr>
          <w:bCs/>
          <w:sz w:val="22"/>
          <w:szCs w:val="22"/>
          <w:lang w:val="hr-HR"/>
        </w:rPr>
        <w:t>9,7</w:t>
      </w:r>
      <w:r w:rsidR="0078398C">
        <w:rPr>
          <w:bCs/>
          <w:sz w:val="22"/>
          <w:szCs w:val="22"/>
          <w:lang w:val="hr-HR"/>
        </w:rPr>
        <w:t>7</w:t>
      </w:r>
      <w:r w:rsidRPr="00C34C37">
        <w:rPr>
          <w:bCs/>
          <w:sz w:val="22"/>
          <w:szCs w:val="22"/>
          <w:lang w:val="hr-HR"/>
        </w:rPr>
        <w:t>% od godišnjeg plana</w:t>
      </w:r>
      <w:r w:rsidR="00560563">
        <w:rPr>
          <w:bCs/>
          <w:sz w:val="22"/>
          <w:szCs w:val="22"/>
          <w:lang w:val="hr-HR"/>
        </w:rPr>
        <w:t xml:space="preserve"> i </w:t>
      </w:r>
      <w:r w:rsidR="0078398C">
        <w:rPr>
          <w:bCs/>
          <w:sz w:val="22"/>
          <w:szCs w:val="22"/>
          <w:lang w:val="hr-HR"/>
        </w:rPr>
        <w:t>veće su za 1,6 mil</w:t>
      </w:r>
      <w:r w:rsidR="00560563">
        <w:rPr>
          <w:bCs/>
          <w:sz w:val="22"/>
          <w:szCs w:val="22"/>
          <w:lang w:val="hr-HR"/>
        </w:rPr>
        <w:t xml:space="preserve">. eura </w:t>
      </w:r>
      <w:r w:rsidR="001C5A43" w:rsidRPr="00C34C37">
        <w:rPr>
          <w:bCs/>
          <w:sz w:val="22"/>
          <w:szCs w:val="22"/>
          <w:lang w:val="hr-HR"/>
        </w:rPr>
        <w:t xml:space="preserve">u odnosu na isto razdoblje prethodne godine. </w:t>
      </w:r>
      <w:r w:rsidR="003C5A49">
        <w:rPr>
          <w:bCs/>
          <w:sz w:val="22"/>
          <w:szCs w:val="22"/>
          <w:lang w:val="hr-HR"/>
        </w:rPr>
        <w:t>I</w:t>
      </w:r>
      <w:r w:rsidR="001C5A43" w:rsidRPr="00263E8A">
        <w:rPr>
          <w:bCs/>
          <w:sz w:val="22"/>
          <w:szCs w:val="22"/>
          <w:lang w:val="hr-HR"/>
        </w:rPr>
        <w:t xml:space="preserve">z </w:t>
      </w:r>
      <w:r w:rsidR="00263E8A" w:rsidRPr="00263E8A">
        <w:rPr>
          <w:bCs/>
          <w:sz w:val="22"/>
          <w:szCs w:val="22"/>
          <w:lang w:val="hr-HR"/>
        </w:rPr>
        <w:t xml:space="preserve">Nacionalnog plana oporavka i otpornosti (NPOO) </w:t>
      </w:r>
      <w:r w:rsidR="003C5A49">
        <w:rPr>
          <w:bCs/>
          <w:sz w:val="22"/>
          <w:szCs w:val="22"/>
          <w:lang w:val="hr-HR"/>
        </w:rPr>
        <w:t xml:space="preserve">doznačena su sredstva </w:t>
      </w:r>
      <w:r w:rsidR="00263E8A" w:rsidRPr="00263E8A">
        <w:rPr>
          <w:bCs/>
          <w:sz w:val="22"/>
          <w:szCs w:val="22"/>
          <w:lang w:val="hr-HR"/>
        </w:rPr>
        <w:t>koja su</w:t>
      </w:r>
      <w:r w:rsidR="001C5A43" w:rsidRPr="00263E8A">
        <w:rPr>
          <w:bCs/>
          <w:sz w:val="22"/>
          <w:szCs w:val="22"/>
          <w:lang w:val="hr-HR"/>
        </w:rPr>
        <w:t xml:space="preserve"> </w:t>
      </w:r>
      <w:r w:rsidR="004673E8">
        <w:rPr>
          <w:bCs/>
          <w:sz w:val="22"/>
          <w:szCs w:val="22"/>
          <w:lang w:val="hr-HR"/>
        </w:rPr>
        <w:t xml:space="preserve">namijenjena cjelovitoj obnovi objekata Grada, pa je tako za obnovu Hrvatskog doma doznačeno </w:t>
      </w:r>
      <w:r w:rsidR="0002579F">
        <w:rPr>
          <w:bCs/>
          <w:sz w:val="22"/>
          <w:szCs w:val="22"/>
          <w:lang w:val="hr-HR"/>
        </w:rPr>
        <w:t>1.783.553,23</w:t>
      </w:r>
      <w:r w:rsidR="004673E8">
        <w:rPr>
          <w:bCs/>
          <w:sz w:val="22"/>
          <w:szCs w:val="22"/>
          <w:lang w:val="hr-HR"/>
        </w:rPr>
        <w:t xml:space="preserve"> eura, </w:t>
      </w:r>
      <w:r w:rsidR="00394FD2" w:rsidRPr="00D81D7F">
        <w:rPr>
          <w:bCs/>
          <w:sz w:val="22"/>
          <w:szCs w:val="22"/>
          <w:lang w:val="hr-HR"/>
        </w:rPr>
        <w:t xml:space="preserve">za cjelovitu obnovu zgrade gradskog muzeja </w:t>
      </w:r>
      <w:r w:rsidR="00E52E36" w:rsidRPr="00D81D7F">
        <w:rPr>
          <w:bCs/>
          <w:sz w:val="22"/>
          <w:szCs w:val="22"/>
          <w:lang w:val="hr-HR"/>
        </w:rPr>
        <w:t>503.778,99</w:t>
      </w:r>
      <w:r w:rsidR="00394FD2" w:rsidRPr="00D81D7F">
        <w:rPr>
          <w:bCs/>
          <w:sz w:val="22"/>
          <w:szCs w:val="22"/>
          <w:lang w:val="hr-HR"/>
        </w:rPr>
        <w:t xml:space="preserve"> eura, za obnovu zgrade na Trgu bana Josipa Jelačića </w:t>
      </w:r>
      <w:r w:rsidR="00E52E36" w:rsidRPr="00D81D7F">
        <w:rPr>
          <w:bCs/>
          <w:sz w:val="22"/>
          <w:szCs w:val="22"/>
          <w:lang w:val="hr-HR"/>
        </w:rPr>
        <w:t>475.473,45</w:t>
      </w:r>
      <w:r w:rsidR="00394FD2" w:rsidRPr="00D81D7F">
        <w:rPr>
          <w:bCs/>
          <w:sz w:val="22"/>
          <w:szCs w:val="22"/>
          <w:lang w:val="hr-HR"/>
        </w:rPr>
        <w:t xml:space="preserve"> eura dok je za obnovu Mihalićeve kuće doznačeno </w:t>
      </w:r>
      <w:r w:rsidR="008F6EDF" w:rsidRPr="00D81D7F">
        <w:rPr>
          <w:bCs/>
          <w:sz w:val="22"/>
          <w:szCs w:val="22"/>
          <w:lang w:val="hr-HR"/>
        </w:rPr>
        <w:t>201.473,45</w:t>
      </w:r>
      <w:r w:rsidR="00394FD2" w:rsidRPr="00D81D7F">
        <w:rPr>
          <w:bCs/>
          <w:sz w:val="22"/>
          <w:szCs w:val="22"/>
          <w:lang w:val="hr-HR"/>
        </w:rPr>
        <w:t xml:space="preserve"> eura. Iz Nacionalnog plana oporavka i otpornosti doznačeno je za </w:t>
      </w:r>
      <w:r w:rsidR="008F6EDF" w:rsidRPr="00D81D7F">
        <w:rPr>
          <w:bCs/>
          <w:sz w:val="22"/>
          <w:szCs w:val="22"/>
          <w:lang w:val="hr-HR"/>
        </w:rPr>
        <w:t xml:space="preserve">energestku obnovu Sokolskog doma </w:t>
      </w:r>
      <w:r w:rsidR="00AD05B4" w:rsidRPr="00D81D7F">
        <w:rPr>
          <w:bCs/>
          <w:sz w:val="22"/>
          <w:szCs w:val="22"/>
          <w:lang w:val="hr-HR"/>
        </w:rPr>
        <w:t xml:space="preserve">107.818,88 eura, </w:t>
      </w:r>
      <w:r w:rsidR="00394FD2" w:rsidRPr="00D81D7F">
        <w:rPr>
          <w:bCs/>
          <w:sz w:val="22"/>
          <w:szCs w:val="22"/>
          <w:lang w:val="hr-HR"/>
        </w:rPr>
        <w:t xml:space="preserve"> za cjelovitu obnovu osnovne škole Dragojla Jarnević </w:t>
      </w:r>
      <w:r w:rsidR="00AD05B4" w:rsidRPr="00D81D7F">
        <w:rPr>
          <w:bCs/>
          <w:sz w:val="22"/>
          <w:szCs w:val="22"/>
          <w:lang w:val="hr-HR"/>
        </w:rPr>
        <w:t>237.719,67</w:t>
      </w:r>
      <w:r w:rsidR="00394FD2" w:rsidRPr="00D81D7F">
        <w:rPr>
          <w:bCs/>
          <w:sz w:val="22"/>
          <w:szCs w:val="22"/>
          <w:lang w:val="hr-HR"/>
        </w:rPr>
        <w:t xml:space="preserve"> eura</w:t>
      </w:r>
      <w:r w:rsidR="00AD05B4" w:rsidRPr="00D81D7F">
        <w:rPr>
          <w:bCs/>
          <w:sz w:val="22"/>
          <w:szCs w:val="22"/>
          <w:lang w:val="hr-HR"/>
        </w:rPr>
        <w:t xml:space="preserve"> dok je za </w:t>
      </w:r>
      <w:r w:rsidR="00786489" w:rsidRPr="00D81D7F">
        <w:rPr>
          <w:bCs/>
          <w:sz w:val="22"/>
          <w:szCs w:val="22"/>
          <w:lang w:val="hr-HR"/>
        </w:rPr>
        <w:t>dječji vrtić Luščić doznačeno 955.604,22 eura.</w:t>
      </w:r>
      <w:r w:rsidR="004673E8">
        <w:rPr>
          <w:bCs/>
          <w:sz w:val="22"/>
          <w:szCs w:val="22"/>
          <w:lang w:val="hr-HR"/>
        </w:rPr>
        <w:t xml:space="preserve"> Također, u izvještajnom razdoblju 202</w:t>
      </w:r>
      <w:r w:rsidR="007E5667">
        <w:rPr>
          <w:bCs/>
          <w:sz w:val="22"/>
          <w:szCs w:val="22"/>
          <w:lang w:val="hr-HR"/>
        </w:rPr>
        <w:t>5</w:t>
      </w:r>
      <w:r w:rsidR="004673E8">
        <w:rPr>
          <w:bCs/>
          <w:sz w:val="22"/>
          <w:szCs w:val="22"/>
          <w:lang w:val="hr-HR"/>
        </w:rPr>
        <w:t xml:space="preserve">.  ostvarena su sredstva za fotonaponske elektrane u iznosu od </w:t>
      </w:r>
      <w:r w:rsidR="00481C05">
        <w:rPr>
          <w:bCs/>
          <w:sz w:val="22"/>
          <w:szCs w:val="22"/>
          <w:lang w:val="hr-HR"/>
        </w:rPr>
        <w:t>29.922,76</w:t>
      </w:r>
      <w:r w:rsidR="004673E8">
        <w:rPr>
          <w:bCs/>
          <w:sz w:val="22"/>
          <w:szCs w:val="22"/>
          <w:lang w:val="hr-HR"/>
        </w:rPr>
        <w:t xml:space="preserve"> euro, za </w:t>
      </w:r>
      <w:r w:rsidR="00EC0818">
        <w:rPr>
          <w:bCs/>
          <w:sz w:val="22"/>
          <w:szCs w:val="22"/>
          <w:lang w:val="hr-HR"/>
        </w:rPr>
        <w:t>provedbu ITU projekata 39.541,89 eura</w:t>
      </w:r>
      <w:r w:rsidR="00424E96">
        <w:rPr>
          <w:bCs/>
          <w:sz w:val="22"/>
          <w:szCs w:val="22"/>
          <w:lang w:val="hr-HR"/>
        </w:rPr>
        <w:t xml:space="preserve">, </w:t>
      </w:r>
      <w:r w:rsidR="009D7AAC">
        <w:rPr>
          <w:bCs/>
          <w:sz w:val="22"/>
          <w:szCs w:val="22"/>
          <w:lang w:val="hr-HR"/>
        </w:rPr>
        <w:t>za projekt „Zajedno u igri, zajedno u suradnji“ koji se o</w:t>
      </w:r>
      <w:r w:rsidR="00CF276C">
        <w:rPr>
          <w:bCs/>
          <w:sz w:val="22"/>
          <w:szCs w:val="22"/>
          <w:lang w:val="hr-HR"/>
        </w:rPr>
        <w:t xml:space="preserve">dnosi na uređenje igrališta </w:t>
      </w:r>
      <w:r w:rsidR="006717C9">
        <w:rPr>
          <w:bCs/>
          <w:sz w:val="22"/>
          <w:szCs w:val="22"/>
          <w:lang w:val="hr-HR"/>
        </w:rPr>
        <w:t>dječjeg vrtića Švar</w:t>
      </w:r>
      <w:r w:rsidR="003933E6">
        <w:rPr>
          <w:bCs/>
          <w:sz w:val="22"/>
          <w:szCs w:val="22"/>
          <w:lang w:val="hr-HR"/>
        </w:rPr>
        <w:t>ča 10.987,83 eura pomoći</w:t>
      </w:r>
      <w:r w:rsidR="00424E96">
        <w:rPr>
          <w:bCs/>
          <w:sz w:val="22"/>
          <w:szCs w:val="22"/>
          <w:lang w:val="hr-HR"/>
        </w:rPr>
        <w:t xml:space="preserve"> i za</w:t>
      </w:r>
      <w:r w:rsidR="003933E6">
        <w:rPr>
          <w:bCs/>
          <w:sz w:val="22"/>
          <w:szCs w:val="22"/>
          <w:lang w:val="hr-HR"/>
        </w:rPr>
        <w:t xml:space="preserve"> projekt Pomoćnici u nastavi VI </w:t>
      </w:r>
      <w:r w:rsidR="00EE0579">
        <w:rPr>
          <w:bCs/>
          <w:sz w:val="22"/>
          <w:szCs w:val="22"/>
          <w:lang w:val="hr-HR"/>
        </w:rPr>
        <w:t>116.116,07 eura</w:t>
      </w:r>
      <w:r w:rsidR="00424E96">
        <w:rPr>
          <w:bCs/>
          <w:sz w:val="22"/>
          <w:szCs w:val="22"/>
          <w:lang w:val="hr-HR"/>
        </w:rPr>
        <w:t>. U izvještajnom razdoblju 2025. godine</w:t>
      </w:r>
      <w:r w:rsidR="007F2354">
        <w:rPr>
          <w:bCs/>
          <w:sz w:val="22"/>
          <w:szCs w:val="22"/>
          <w:lang w:val="hr-HR"/>
        </w:rPr>
        <w:t xml:space="preserve"> doznačeno je iz N</w:t>
      </w:r>
      <w:r w:rsidR="009159D1">
        <w:rPr>
          <w:bCs/>
          <w:sz w:val="22"/>
          <w:szCs w:val="22"/>
          <w:lang w:val="hr-HR"/>
        </w:rPr>
        <w:t xml:space="preserve">acionalnog plana oporavka i otpornosti za osnovnu školu Mahično </w:t>
      </w:r>
      <w:r w:rsidR="009159D1">
        <w:rPr>
          <w:bCs/>
          <w:sz w:val="22"/>
          <w:szCs w:val="22"/>
          <w:lang w:val="hr-HR"/>
        </w:rPr>
        <w:lastRenderedPageBreak/>
        <w:t xml:space="preserve">5.463,75 eura, </w:t>
      </w:r>
      <w:r w:rsidR="007A0516">
        <w:rPr>
          <w:bCs/>
          <w:sz w:val="22"/>
          <w:szCs w:val="22"/>
          <w:lang w:val="hr-HR"/>
        </w:rPr>
        <w:t xml:space="preserve">za osnovnu školu Rečica </w:t>
      </w:r>
      <w:r w:rsidR="00ED7E1B">
        <w:rPr>
          <w:bCs/>
          <w:sz w:val="22"/>
          <w:szCs w:val="22"/>
          <w:lang w:val="hr-HR"/>
        </w:rPr>
        <w:t>5.650,50 eura i za prometnicu Luščić 10.957,05 eura</w:t>
      </w:r>
      <w:r w:rsidR="00327977" w:rsidRPr="00C34C37">
        <w:rPr>
          <w:bCs/>
          <w:sz w:val="22"/>
          <w:szCs w:val="22"/>
          <w:lang w:val="hr-HR"/>
        </w:rPr>
        <w:t xml:space="preserve">. </w:t>
      </w:r>
      <w:r w:rsidR="002A5FFF">
        <w:rPr>
          <w:bCs/>
          <w:sz w:val="22"/>
          <w:szCs w:val="22"/>
          <w:lang w:val="hr-HR"/>
        </w:rPr>
        <w:t>Ukupno planirani prihodi</w:t>
      </w:r>
      <w:r w:rsidR="00F4448D">
        <w:rPr>
          <w:bCs/>
          <w:sz w:val="22"/>
          <w:szCs w:val="22"/>
          <w:lang w:val="hr-HR"/>
        </w:rPr>
        <w:t xml:space="preserve"> za 2025. godinu</w:t>
      </w:r>
      <w:r w:rsidR="002A5FFF">
        <w:rPr>
          <w:bCs/>
          <w:sz w:val="22"/>
          <w:szCs w:val="22"/>
          <w:lang w:val="hr-HR"/>
        </w:rPr>
        <w:t xml:space="preserve"> iz NPOO-a za projekte dogradnje osnovnih škola radi prelaska na jednosmjenski rad i izgradnje sportskih dvorana iznose</w:t>
      </w:r>
      <w:r w:rsidR="00F4448D">
        <w:rPr>
          <w:bCs/>
          <w:sz w:val="22"/>
          <w:szCs w:val="22"/>
          <w:lang w:val="hr-HR"/>
        </w:rPr>
        <w:t xml:space="preserve"> 14</w:t>
      </w:r>
      <w:r w:rsidR="00A052EA">
        <w:rPr>
          <w:bCs/>
          <w:sz w:val="22"/>
          <w:szCs w:val="22"/>
          <w:lang w:val="hr-HR"/>
        </w:rPr>
        <w:t>,8 mil. eura</w:t>
      </w:r>
      <w:r w:rsidR="00680381">
        <w:rPr>
          <w:bCs/>
          <w:sz w:val="22"/>
          <w:szCs w:val="22"/>
          <w:lang w:val="hr-HR"/>
        </w:rPr>
        <w:t xml:space="preserve">, a </w:t>
      </w:r>
      <w:r w:rsidR="00A052EA">
        <w:rPr>
          <w:bCs/>
          <w:sz w:val="22"/>
          <w:szCs w:val="22"/>
          <w:lang w:val="hr-HR"/>
        </w:rPr>
        <w:t xml:space="preserve">njihova realizacija u prvih šest mjeseci 2025. </w:t>
      </w:r>
      <w:r w:rsidR="006D7FFD" w:rsidRPr="00680381">
        <w:rPr>
          <w:bCs/>
          <w:sz w:val="22"/>
          <w:szCs w:val="22"/>
          <w:lang w:val="hr-HR"/>
        </w:rPr>
        <w:t xml:space="preserve">iznosi </w:t>
      </w:r>
      <w:r w:rsidR="0075275A">
        <w:rPr>
          <w:bCs/>
          <w:sz w:val="22"/>
          <w:szCs w:val="22"/>
          <w:lang w:val="hr-HR"/>
        </w:rPr>
        <w:t>11.114,25 eura.</w:t>
      </w:r>
      <w:r w:rsidR="007D0D4D">
        <w:rPr>
          <w:bCs/>
          <w:sz w:val="22"/>
          <w:szCs w:val="22"/>
          <w:lang w:val="hr-HR"/>
        </w:rPr>
        <w:t xml:space="preserve"> </w:t>
      </w:r>
      <w:r w:rsidR="002A5FFF">
        <w:rPr>
          <w:bCs/>
          <w:sz w:val="22"/>
          <w:szCs w:val="22"/>
          <w:lang w:val="hr-HR"/>
        </w:rPr>
        <w:t xml:space="preserve"> </w:t>
      </w:r>
      <w:r w:rsidR="00BE702D" w:rsidRPr="00C34C37">
        <w:rPr>
          <w:bCs/>
          <w:sz w:val="22"/>
          <w:szCs w:val="22"/>
          <w:lang w:val="hr-HR"/>
        </w:rPr>
        <w:t xml:space="preserve">Prihodi proračunskih korisnika po ovoj osnovi iznose </w:t>
      </w:r>
      <w:r w:rsidR="00ED7E1B">
        <w:rPr>
          <w:bCs/>
          <w:sz w:val="22"/>
          <w:szCs w:val="22"/>
          <w:lang w:val="hr-HR"/>
        </w:rPr>
        <w:t>11.274,31</w:t>
      </w:r>
      <w:r w:rsidR="00C34C37" w:rsidRPr="00C34C37">
        <w:rPr>
          <w:bCs/>
          <w:sz w:val="22"/>
          <w:szCs w:val="22"/>
          <w:lang w:val="hr-HR"/>
        </w:rPr>
        <w:t xml:space="preserve"> eura</w:t>
      </w:r>
      <w:r w:rsidR="00E97CFD" w:rsidRPr="00C34C37">
        <w:rPr>
          <w:bCs/>
          <w:sz w:val="22"/>
          <w:szCs w:val="22"/>
          <w:lang w:val="hr-HR"/>
        </w:rPr>
        <w:t xml:space="preserve">. </w:t>
      </w:r>
    </w:p>
    <w:p w14:paraId="529B1059" w14:textId="77777777" w:rsidR="00E97CFD" w:rsidRDefault="00E97CFD" w:rsidP="00BE702D">
      <w:pPr>
        <w:overflowPunct/>
        <w:ind w:firstLine="708"/>
        <w:jc w:val="both"/>
        <w:textAlignment w:val="auto"/>
        <w:rPr>
          <w:bCs/>
          <w:sz w:val="22"/>
          <w:szCs w:val="22"/>
          <w:lang w:val="hr-HR"/>
        </w:rPr>
      </w:pPr>
    </w:p>
    <w:p w14:paraId="21CF01AC" w14:textId="77777777" w:rsidR="009E28AA" w:rsidRPr="004B7E5B" w:rsidRDefault="009E28AA" w:rsidP="004720EE">
      <w:pPr>
        <w:pStyle w:val="Default"/>
        <w:numPr>
          <w:ilvl w:val="0"/>
          <w:numId w:val="13"/>
        </w:numPr>
        <w:tabs>
          <w:tab w:val="left" w:pos="1080"/>
        </w:tabs>
        <w:ind w:firstLine="0"/>
        <w:jc w:val="both"/>
        <w:rPr>
          <w:b/>
          <w:bCs/>
          <w:sz w:val="22"/>
          <w:szCs w:val="22"/>
        </w:rPr>
      </w:pPr>
      <w:r w:rsidRPr="004B7E5B">
        <w:rPr>
          <w:b/>
          <w:sz w:val="22"/>
          <w:szCs w:val="22"/>
        </w:rPr>
        <w:t xml:space="preserve">Prihodi od imovine </w:t>
      </w:r>
    </w:p>
    <w:p w14:paraId="1D7FE712" w14:textId="77777777" w:rsidR="009E28AA" w:rsidRPr="00693257" w:rsidRDefault="009E28AA" w:rsidP="009E28AA">
      <w:pPr>
        <w:rPr>
          <w:b/>
          <w:bCs/>
          <w:sz w:val="22"/>
          <w:szCs w:val="22"/>
        </w:rPr>
      </w:pPr>
    </w:p>
    <w:p w14:paraId="4ED0713C" w14:textId="54840B2D" w:rsidR="009E28AA" w:rsidRPr="00693257" w:rsidRDefault="009E28AA" w:rsidP="00072EB0">
      <w:pPr>
        <w:ind w:firstLine="708"/>
        <w:jc w:val="both"/>
        <w:rPr>
          <w:sz w:val="22"/>
          <w:szCs w:val="22"/>
          <w:lang w:val="hr-HR"/>
        </w:rPr>
      </w:pPr>
      <w:r w:rsidRPr="00DA1D19">
        <w:rPr>
          <w:sz w:val="22"/>
          <w:szCs w:val="22"/>
          <w:lang w:val="hr-HR"/>
        </w:rPr>
        <w:t>Prihodi od imovine</w:t>
      </w:r>
      <w:r w:rsidR="005C1F16" w:rsidRPr="00693257">
        <w:rPr>
          <w:b/>
          <w:sz w:val="22"/>
          <w:szCs w:val="22"/>
          <w:lang w:val="hr-HR"/>
        </w:rPr>
        <w:t xml:space="preserve"> (</w:t>
      </w:r>
      <w:r w:rsidR="005C1F16" w:rsidRPr="00693257">
        <w:rPr>
          <w:sz w:val="22"/>
          <w:szCs w:val="22"/>
          <w:lang w:val="hr-HR"/>
        </w:rPr>
        <w:t>financijske i nefinancijske imovine)</w:t>
      </w:r>
      <w:r w:rsidRPr="00693257">
        <w:rPr>
          <w:sz w:val="22"/>
          <w:szCs w:val="22"/>
          <w:lang w:val="hr-HR"/>
        </w:rPr>
        <w:t xml:space="preserve"> ostvareni su u iznosu od </w:t>
      </w:r>
      <w:r w:rsidR="00023552">
        <w:rPr>
          <w:sz w:val="22"/>
          <w:szCs w:val="22"/>
          <w:lang w:val="hr-HR"/>
        </w:rPr>
        <w:t>1.</w:t>
      </w:r>
      <w:r w:rsidR="001E0689">
        <w:rPr>
          <w:sz w:val="22"/>
          <w:szCs w:val="22"/>
          <w:lang w:val="hr-HR"/>
        </w:rPr>
        <w:t>037.717,22</w:t>
      </w:r>
      <w:r w:rsidR="00477C40">
        <w:rPr>
          <w:sz w:val="22"/>
          <w:szCs w:val="22"/>
          <w:lang w:val="hr-HR"/>
        </w:rPr>
        <w:t xml:space="preserve"> eura</w:t>
      </w:r>
      <w:r w:rsidRPr="00693257">
        <w:rPr>
          <w:sz w:val="22"/>
          <w:szCs w:val="22"/>
          <w:lang w:val="hr-HR"/>
        </w:rPr>
        <w:t xml:space="preserve"> ili </w:t>
      </w:r>
      <w:r w:rsidR="00AA3BAB" w:rsidRPr="00AA3BAB">
        <w:rPr>
          <w:sz w:val="22"/>
          <w:szCs w:val="22"/>
          <w:lang w:val="hr-HR"/>
        </w:rPr>
        <w:t>41,94</w:t>
      </w:r>
      <w:r w:rsidRPr="00AA3BAB">
        <w:rPr>
          <w:sz w:val="22"/>
          <w:szCs w:val="22"/>
          <w:lang w:val="hr-HR"/>
        </w:rPr>
        <w:t xml:space="preserve">% </w:t>
      </w:r>
      <w:r w:rsidRPr="00693257">
        <w:rPr>
          <w:sz w:val="22"/>
          <w:szCs w:val="22"/>
          <w:lang w:val="hr-HR"/>
        </w:rPr>
        <w:t>od godišnjeg plana</w:t>
      </w:r>
      <w:r w:rsidR="004128F0">
        <w:rPr>
          <w:sz w:val="22"/>
          <w:szCs w:val="22"/>
          <w:lang w:val="hr-HR"/>
        </w:rPr>
        <w:t xml:space="preserve"> i </w:t>
      </w:r>
      <w:r w:rsidR="004673E8">
        <w:rPr>
          <w:sz w:val="22"/>
          <w:szCs w:val="22"/>
          <w:lang w:val="hr-HR"/>
        </w:rPr>
        <w:t>veći</w:t>
      </w:r>
      <w:r w:rsidR="00477C40">
        <w:rPr>
          <w:sz w:val="22"/>
          <w:szCs w:val="22"/>
          <w:lang w:val="hr-HR"/>
        </w:rPr>
        <w:t xml:space="preserve"> su</w:t>
      </w:r>
      <w:r w:rsidR="004128F0">
        <w:rPr>
          <w:sz w:val="22"/>
          <w:szCs w:val="22"/>
          <w:lang w:val="hr-HR"/>
        </w:rPr>
        <w:t xml:space="preserve"> </w:t>
      </w:r>
      <w:r w:rsidR="004673E8">
        <w:rPr>
          <w:sz w:val="22"/>
          <w:szCs w:val="22"/>
          <w:lang w:val="hr-HR"/>
        </w:rPr>
        <w:t xml:space="preserve">za </w:t>
      </w:r>
      <w:r w:rsidR="00B658E8">
        <w:rPr>
          <w:sz w:val="22"/>
          <w:szCs w:val="22"/>
          <w:lang w:val="hr-HR"/>
        </w:rPr>
        <w:t>svega 49.375,52</w:t>
      </w:r>
      <w:r w:rsidR="004673E8">
        <w:rPr>
          <w:sz w:val="22"/>
          <w:szCs w:val="22"/>
          <w:lang w:val="hr-HR"/>
        </w:rPr>
        <w:t xml:space="preserve"> eura</w:t>
      </w:r>
      <w:r w:rsidR="00477C40">
        <w:rPr>
          <w:sz w:val="22"/>
          <w:szCs w:val="22"/>
          <w:lang w:val="hr-HR"/>
        </w:rPr>
        <w:t xml:space="preserve"> </w:t>
      </w:r>
      <w:r w:rsidR="004128F0">
        <w:rPr>
          <w:sz w:val="22"/>
          <w:szCs w:val="22"/>
          <w:lang w:val="hr-HR"/>
        </w:rPr>
        <w:t>u odnosu na ostvarenje ove skupine prihoda u izvještajnom razd</w:t>
      </w:r>
      <w:r w:rsidR="00DA1D19">
        <w:rPr>
          <w:sz w:val="22"/>
          <w:szCs w:val="22"/>
          <w:lang w:val="hr-HR"/>
        </w:rPr>
        <w:t>o</w:t>
      </w:r>
      <w:r w:rsidR="004128F0">
        <w:rPr>
          <w:sz w:val="22"/>
          <w:szCs w:val="22"/>
          <w:lang w:val="hr-HR"/>
        </w:rPr>
        <w:t>blju 202</w:t>
      </w:r>
      <w:r w:rsidR="00B658E8">
        <w:rPr>
          <w:sz w:val="22"/>
          <w:szCs w:val="22"/>
          <w:lang w:val="hr-HR"/>
        </w:rPr>
        <w:t>4</w:t>
      </w:r>
      <w:r w:rsidR="00477C40">
        <w:rPr>
          <w:sz w:val="22"/>
          <w:szCs w:val="22"/>
          <w:lang w:val="hr-HR"/>
        </w:rPr>
        <w:t>.</w:t>
      </w:r>
      <w:r w:rsidR="004128F0">
        <w:rPr>
          <w:sz w:val="22"/>
          <w:szCs w:val="22"/>
          <w:lang w:val="hr-HR"/>
        </w:rPr>
        <w:t xml:space="preserve"> godine</w:t>
      </w:r>
      <w:r w:rsidRPr="00693257">
        <w:rPr>
          <w:sz w:val="22"/>
          <w:szCs w:val="22"/>
          <w:lang w:val="hr-HR"/>
        </w:rPr>
        <w:t xml:space="preserve">. </w:t>
      </w:r>
      <w:r w:rsidR="004673E8">
        <w:rPr>
          <w:sz w:val="22"/>
          <w:szCs w:val="22"/>
          <w:lang w:val="hr-HR"/>
        </w:rPr>
        <w:t xml:space="preserve"> </w:t>
      </w:r>
    </w:p>
    <w:p w14:paraId="2D94E084" w14:textId="77777777" w:rsidR="00DA1D19" w:rsidRDefault="00DA1D19" w:rsidP="00DA1D19">
      <w:pPr>
        <w:overflowPunct/>
        <w:jc w:val="both"/>
        <w:textAlignment w:val="auto"/>
        <w:rPr>
          <w:b/>
          <w:bCs/>
          <w:sz w:val="22"/>
          <w:szCs w:val="22"/>
          <w:lang w:val="pl-PL"/>
        </w:rPr>
      </w:pPr>
    </w:p>
    <w:p w14:paraId="4375FA00" w14:textId="3E19CE3B" w:rsidR="0050257C" w:rsidRDefault="009E28AA" w:rsidP="00111C6B">
      <w:pPr>
        <w:overflowPunct/>
        <w:ind w:firstLine="708"/>
        <w:jc w:val="both"/>
        <w:textAlignment w:val="auto"/>
        <w:rPr>
          <w:sz w:val="22"/>
          <w:szCs w:val="22"/>
          <w:lang w:val="hr-HR"/>
        </w:rPr>
      </w:pPr>
      <w:r w:rsidRPr="00DA1D19">
        <w:rPr>
          <w:b/>
          <w:bCs/>
          <w:sz w:val="22"/>
          <w:szCs w:val="22"/>
          <w:lang w:val="hr-HR"/>
        </w:rPr>
        <w:t>Prihodi od financijske imovine</w:t>
      </w:r>
      <w:r w:rsidRPr="00693257">
        <w:rPr>
          <w:sz w:val="22"/>
          <w:szCs w:val="22"/>
          <w:lang w:val="hr-HR"/>
        </w:rPr>
        <w:t xml:space="preserve"> ostvareni</w:t>
      </w:r>
      <w:r w:rsidR="00563400" w:rsidRPr="00693257">
        <w:rPr>
          <w:sz w:val="22"/>
          <w:szCs w:val="22"/>
          <w:lang w:val="hr-HR"/>
        </w:rPr>
        <w:t xml:space="preserve"> su</w:t>
      </w:r>
      <w:r w:rsidRPr="00693257">
        <w:rPr>
          <w:sz w:val="22"/>
          <w:szCs w:val="22"/>
          <w:lang w:val="hr-HR"/>
        </w:rPr>
        <w:t xml:space="preserve"> u iznosu </w:t>
      </w:r>
      <w:r w:rsidR="00AF7EA7">
        <w:rPr>
          <w:sz w:val="22"/>
          <w:szCs w:val="22"/>
          <w:lang w:val="hr-HR"/>
        </w:rPr>
        <w:t>5.</w:t>
      </w:r>
      <w:r w:rsidR="000976DC">
        <w:rPr>
          <w:sz w:val="22"/>
          <w:szCs w:val="22"/>
          <w:lang w:val="hr-HR"/>
        </w:rPr>
        <w:t xml:space="preserve">884,20 </w:t>
      </w:r>
      <w:r w:rsidR="00477C40">
        <w:rPr>
          <w:sz w:val="22"/>
          <w:szCs w:val="22"/>
          <w:lang w:val="hr-HR"/>
        </w:rPr>
        <w:t>eura</w:t>
      </w:r>
      <w:r w:rsidRPr="00693257">
        <w:rPr>
          <w:sz w:val="22"/>
          <w:szCs w:val="22"/>
          <w:lang w:val="hr-HR"/>
        </w:rPr>
        <w:t xml:space="preserve"> što iznosi </w:t>
      </w:r>
      <w:r w:rsidR="00AF7EA7">
        <w:rPr>
          <w:sz w:val="22"/>
          <w:szCs w:val="22"/>
          <w:lang w:val="hr-HR"/>
        </w:rPr>
        <w:t>2,</w:t>
      </w:r>
      <w:r w:rsidR="000976DC">
        <w:rPr>
          <w:sz w:val="22"/>
          <w:szCs w:val="22"/>
          <w:lang w:val="hr-HR"/>
        </w:rPr>
        <w:t>35</w:t>
      </w:r>
      <w:r w:rsidR="00974442" w:rsidRPr="00693257">
        <w:rPr>
          <w:sz w:val="22"/>
          <w:szCs w:val="22"/>
          <w:lang w:val="hr-HR"/>
        </w:rPr>
        <w:t xml:space="preserve">% godišnjeg plana, a </w:t>
      </w:r>
      <w:r w:rsidRPr="00693257">
        <w:rPr>
          <w:sz w:val="22"/>
          <w:szCs w:val="22"/>
          <w:lang w:val="hr-HR"/>
        </w:rPr>
        <w:t>sredstva</w:t>
      </w:r>
      <w:r w:rsidR="00974442" w:rsidRPr="00693257">
        <w:rPr>
          <w:sz w:val="22"/>
          <w:szCs w:val="22"/>
          <w:lang w:val="hr-HR"/>
        </w:rPr>
        <w:t xml:space="preserve"> se odnose</w:t>
      </w:r>
      <w:r w:rsidRPr="00693257">
        <w:rPr>
          <w:sz w:val="22"/>
          <w:szCs w:val="22"/>
          <w:lang w:val="hr-HR"/>
        </w:rPr>
        <w:t xml:space="preserve"> na ostvarene prihode od kamata</w:t>
      </w:r>
      <w:r w:rsidR="00DA1D19">
        <w:rPr>
          <w:sz w:val="22"/>
          <w:szCs w:val="22"/>
          <w:lang w:val="hr-HR"/>
        </w:rPr>
        <w:t xml:space="preserve"> na</w:t>
      </w:r>
      <w:r w:rsidRPr="00693257">
        <w:rPr>
          <w:sz w:val="22"/>
          <w:szCs w:val="22"/>
          <w:lang w:val="hr-HR"/>
        </w:rPr>
        <w:t xml:space="preserve"> </w:t>
      </w:r>
      <w:r w:rsidR="0050257C" w:rsidRPr="00693257">
        <w:rPr>
          <w:sz w:val="22"/>
          <w:szCs w:val="22"/>
          <w:lang w:val="hr-HR"/>
        </w:rPr>
        <w:t>depozite po viđenj</w:t>
      </w:r>
      <w:r w:rsidR="00477C40">
        <w:rPr>
          <w:sz w:val="22"/>
          <w:szCs w:val="22"/>
          <w:lang w:val="hr-HR"/>
        </w:rPr>
        <w:t xml:space="preserve">u. </w:t>
      </w:r>
    </w:p>
    <w:p w14:paraId="2004A7DF" w14:textId="77777777" w:rsidR="00111C6B" w:rsidRPr="00693257" w:rsidRDefault="00111C6B" w:rsidP="00111C6B">
      <w:pPr>
        <w:overflowPunct/>
        <w:ind w:firstLine="708"/>
        <w:jc w:val="both"/>
        <w:textAlignment w:val="auto"/>
        <w:rPr>
          <w:sz w:val="22"/>
          <w:szCs w:val="22"/>
          <w:lang w:val="hr-HR"/>
        </w:rPr>
      </w:pPr>
    </w:p>
    <w:p w14:paraId="6DA8CFA1" w14:textId="61D3EE7A" w:rsidR="007545B1" w:rsidRDefault="009E28AA" w:rsidP="00F543B0">
      <w:pPr>
        <w:overflowPunct/>
        <w:ind w:firstLine="708"/>
        <w:jc w:val="both"/>
        <w:textAlignment w:val="auto"/>
        <w:rPr>
          <w:sz w:val="22"/>
          <w:szCs w:val="22"/>
          <w:lang w:val="hr-HR"/>
        </w:rPr>
      </w:pPr>
      <w:r w:rsidRPr="00DA1D19">
        <w:rPr>
          <w:b/>
          <w:bCs/>
          <w:sz w:val="22"/>
          <w:szCs w:val="22"/>
          <w:lang w:val="hr-HR"/>
        </w:rPr>
        <w:t>Prihodi od nefinancijske imovine</w:t>
      </w:r>
      <w:r w:rsidRPr="00693257">
        <w:rPr>
          <w:sz w:val="22"/>
          <w:szCs w:val="22"/>
          <w:lang w:val="hr-HR"/>
        </w:rPr>
        <w:t xml:space="preserve"> ostvareni</w:t>
      </w:r>
      <w:r w:rsidR="00D824C6" w:rsidRPr="00693257">
        <w:rPr>
          <w:sz w:val="22"/>
          <w:szCs w:val="22"/>
          <w:lang w:val="hr-HR"/>
        </w:rPr>
        <w:t xml:space="preserve"> su</w:t>
      </w:r>
      <w:r w:rsidRPr="00693257">
        <w:rPr>
          <w:sz w:val="22"/>
          <w:szCs w:val="22"/>
          <w:lang w:val="hr-HR"/>
        </w:rPr>
        <w:t xml:space="preserve"> u iznosu </w:t>
      </w:r>
      <w:r w:rsidR="00665DA2">
        <w:rPr>
          <w:sz w:val="22"/>
          <w:szCs w:val="22"/>
          <w:lang w:val="hr-HR"/>
        </w:rPr>
        <w:t>1.031.833,02</w:t>
      </w:r>
      <w:r w:rsidR="00477C40">
        <w:rPr>
          <w:sz w:val="22"/>
          <w:szCs w:val="22"/>
          <w:lang w:val="hr-HR"/>
        </w:rPr>
        <w:t xml:space="preserve"> eura</w:t>
      </w:r>
      <w:r w:rsidRPr="00693257">
        <w:rPr>
          <w:sz w:val="22"/>
          <w:szCs w:val="22"/>
          <w:lang w:val="hr-HR"/>
        </w:rPr>
        <w:t xml:space="preserve"> ili </w:t>
      </w:r>
      <w:r w:rsidR="00665DA2">
        <w:rPr>
          <w:sz w:val="22"/>
          <w:szCs w:val="22"/>
          <w:lang w:val="hr-HR"/>
        </w:rPr>
        <w:t>46,39</w:t>
      </w:r>
      <w:r w:rsidRPr="00693257">
        <w:rPr>
          <w:sz w:val="22"/>
          <w:szCs w:val="22"/>
          <w:lang w:val="hr-HR"/>
        </w:rPr>
        <w:t xml:space="preserve">% </w:t>
      </w:r>
      <w:r w:rsidR="00974442" w:rsidRPr="00693257">
        <w:rPr>
          <w:sz w:val="22"/>
          <w:szCs w:val="22"/>
          <w:lang w:val="hr-HR"/>
        </w:rPr>
        <w:t>godišnjeg plana pri čemu se najveći dio naplaćenih prihoda</w:t>
      </w:r>
      <w:r w:rsidR="00111C6B">
        <w:rPr>
          <w:sz w:val="22"/>
          <w:szCs w:val="22"/>
          <w:lang w:val="hr-HR"/>
        </w:rPr>
        <w:t xml:space="preserve"> odnosi na </w:t>
      </w:r>
      <w:r w:rsidR="00BA6B65">
        <w:rPr>
          <w:sz w:val="22"/>
          <w:szCs w:val="22"/>
          <w:lang w:val="hr-HR"/>
        </w:rPr>
        <w:t xml:space="preserve">prihode od </w:t>
      </w:r>
      <w:r w:rsidR="002731A5">
        <w:rPr>
          <w:sz w:val="22"/>
          <w:szCs w:val="22"/>
          <w:lang w:val="hr-HR"/>
        </w:rPr>
        <w:t xml:space="preserve">naplate </w:t>
      </w:r>
      <w:r w:rsidR="00BA6B65">
        <w:rPr>
          <w:sz w:val="22"/>
          <w:szCs w:val="22"/>
          <w:lang w:val="hr-HR"/>
        </w:rPr>
        <w:t>parkirališta</w:t>
      </w:r>
      <w:r w:rsidR="00111C6B">
        <w:rPr>
          <w:sz w:val="22"/>
          <w:szCs w:val="22"/>
          <w:lang w:val="hr-HR"/>
        </w:rPr>
        <w:t xml:space="preserve"> u iznosu od </w:t>
      </w:r>
      <w:r w:rsidR="00827861">
        <w:rPr>
          <w:sz w:val="22"/>
          <w:szCs w:val="22"/>
          <w:lang w:val="hr-HR"/>
        </w:rPr>
        <w:t>406.006,78</w:t>
      </w:r>
      <w:r w:rsidR="00111C6B">
        <w:rPr>
          <w:sz w:val="22"/>
          <w:szCs w:val="22"/>
          <w:lang w:val="hr-HR"/>
        </w:rPr>
        <w:t xml:space="preserve"> eura</w:t>
      </w:r>
      <w:r w:rsidR="002731A5">
        <w:rPr>
          <w:sz w:val="22"/>
          <w:szCs w:val="22"/>
          <w:lang w:val="hr-HR"/>
        </w:rPr>
        <w:t xml:space="preserve">. </w:t>
      </w:r>
      <w:r w:rsidR="00111C6B">
        <w:rPr>
          <w:sz w:val="22"/>
          <w:szCs w:val="22"/>
          <w:lang w:val="hr-HR"/>
        </w:rPr>
        <w:t>P</w:t>
      </w:r>
      <w:r w:rsidR="00974442" w:rsidRPr="00693257">
        <w:rPr>
          <w:sz w:val="22"/>
          <w:szCs w:val="22"/>
          <w:lang w:val="hr-HR"/>
        </w:rPr>
        <w:t>rihod</w:t>
      </w:r>
      <w:r w:rsidR="00111C6B">
        <w:rPr>
          <w:sz w:val="22"/>
          <w:szCs w:val="22"/>
          <w:lang w:val="hr-HR"/>
        </w:rPr>
        <w:t>i</w:t>
      </w:r>
      <w:r w:rsidR="00974442" w:rsidRPr="00693257">
        <w:rPr>
          <w:sz w:val="22"/>
          <w:szCs w:val="22"/>
          <w:lang w:val="hr-HR"/>
        </w:rPr>
        <w:t xml:space="preserve"> od</w:t>
      </w:r>
      <w:r w:rsidR="0037274E">
        <w:rPr>
          <w:sz w:val="22"/>
          <w:szCs w:val="22"/>
          <w:lang w:val="hr-HR"/>
        </w:rPr>
        <w:t xml:space="preserve"> zakupa i služnosti </w:t>
      </w:r>
      <w:r w:rsidR="004B7E5B">
        <w:rPr>
          <w:sz w:val="22"/>
          <w:szCs w:val="22"/>
          <w:lang w:val="hr-HR"/>
        </w:rPr>
        <w:t xml:space="preserve">na gradskom zemljištu </w:t>
      </w:r>
      <w:r w:rsidR="0037274E">
        <w:rPr>
          <w:sz w:val="22"/>
          <w:szCs w:val="22"/>
          <w:lang w:val="hr-HR"/>
        </w:rPr>
        <w:t xml:space="preserve">su naplaćeni u iznosu od </w:t>
      </w:r>
      <w:r w:rsidR="00FF47DD">
        <w:rPr>
          <w:sz w:val="22"/>
          <w:szCs w:val="22"/>
          <w:lang w:val="hr-HR"/>
        </w:rPr>
        <w:t>124.955</w:t>
      </w:r>
      <w:r w:rsidR="000B555B">
        <w:rPr>
          <w:sz w:val="22"/>
          <w:szCs w:val="22"/>
          <w:lang w:val="hr-HR"/>
        </w:rPr>
        <w:t>,47</w:t>
      </w:r>
      <w:r w:rsidR="004B7E5B">
        <w:rPr>
          <w:sz w:val="22"/>
          <w:szCs w:val="22"/>
          <w:lang w:val="hr-HR"/>
        </w:rPr>
        <w:t xml:space="preserve"> eura</w:t>
      </w:r>
      <w:r w:rsidR="0037274E">
        <w:rPr>
          <w:sz w:val="22"/>
          <w:szCs w:val="22"/>
          <w:lang w:val="hr-HR"/>
        </w:rPr>
        <w:t xml:space="preserve"> (naknade koje</w:t>
      </w:r>
      <w:r w:rsidR="00E01A28">
        <w:rPr>
          <w:sz w:val="22"/>
          <w:szCs w:val="22"/>
          <w:lang w:val="hr-HR"/>
        </w:rPr>
        <w:t xml:space="preserve"> uglavnom jednom godišnje</w:t>
      </w:r>
      <w:r w:rsidR="0037274E">
        <w:rPr>
          <w:sz w:val="22"/>
          <w:szCs w:val="22"/>
          <w:lang w:val="hr-HR"/>
        </w:rPr>
        <w:t xml:space="preserve"> plaća</w:t>
      </w:r>
      <w:r w:rsidR="000C18EF">
        <w:rPr>
          <w:sz w:val="22"/>
          <w:szCs w:val="22"/>
          <w:lang w:val="hr-HR"/>
        </w:rPr>
        <w:t>ju teleoperateri</w:t>
      </w:r>
      <w:r w:rsidR="0037274E">
        <w:rPr>
          <w:sz w:val="22"/>
          <w:szCs w:val="22"/>
          <w:lang w:val="hr-HR"/>
        </w:rPr>
        <w:t>)</w:t>
      </w:r>
      <w:r w:rsidR="00111C6B">
        <w:rPr>
          <w:sz w:val="22"/>
          <w:szCs w:val="22"/>
          <w:lang w:val="hr-HR"/>
        </w:rPr>
        <w:t xml:space="preserve"> dok su p</w:t>
      </w:r>
      <w:r w:rsidR="0037274E">
        <w:rPr>
          <w:sz w:val="22"/>
          <w:szCs w:val="22"/>
          <w:lang w:val="hr-HR"/>
        </w:rPr>
        <w:t>rihod</w:t>
      </w:r>
      <w:r w:rsidR="00DA1D19">
        <w:rPr>
          <w:sz w:val="22"/>
          <w:szCs w:val="22"/>
          <w:lang w:val="hr-HR"/>
        </w:rPr>
        <w:t>i</w:t>
      </w:r>
      <w:r w:rsidR="0037274E">
        <w:rPr>
          <w:sz w:val="22"/>
          <w:szCs w:val="22"/>
          <w:lang w:val="hr-HR"/>
        </w:rPr>
        <w:t xml:space="preserve"> </w:t>
      </w:r>
      <w:r w:rsidR="004B7E5B">
        <w:rPr>
          <w:sz w:val="22"/>
          <w:szCs w:val="22"/>
          <w:lang w:val="hr-HR"/>
        </w:rPr>
        <w:t>od zakupa poslovnih objekata ostvareni</w:t>
      </w:r>
      <w:r w:rsidR="00DA1D19">
        <w:rPr>
          <w:sz w:val="22"/>
          <w:szCs w:val="22"/>
          <w:lang w:val="hr-HR"/>
        </w:rPr>
        <w:t xml:space="preserve"> </w:t>
      </w:r>
      <w:r w:rsidR="004B7E5B">
        <w:rPr>
          <w:sz w:val="22"/>
          <w:szCs w:val="22"/>
          <w:lang w:val="hr-HR"/>
        </w:rPr>
        <w:t xml:space="preserve">u iznosu od </w:t>
      </w:r>
      <w:r w:rsidR="000B0841">
        <w:rPr>
          <w:sz w:val="22"/>
          <w:szCs w:val="22"/>
          <w:lang w:val="hr-HR"/>
        </w:rPr>
        <w:t>115.</w:t>
      </w:r>
      <w:r w:rsidR="007E17AF">
        <w:rPr>
          <w:sz w:val="22"/>
          <w:szCs w:val="22"/>
          <w:lang w:val="hr-HR"/>
        </w:rPr>
        <w:t>798,01</w:t>
      </w:r>
      <w:r w:rsidR="004B7E5B">
        <w:rPr>
          <w:sz w:val="22"/>
          <w:szCs w:val="22"/>
          <w:lang w:val="hr-HR"/>
        </w:rPr>
        <w:t xml:space="preserve"> eura</w:t>
      </w:r>
      <w:r w:rsidR="00DA1D19">
        <w:rPr>
          <w:sz w:val="22"/>
          <w:szCs w:val="22"/>
          <w:lang w:val="hr-HR"/>
        </w:rPr>
        <w:t xml:space="preserve">, a </w:t>
      </w:r>
      <w:r w:rsidR="00974442" w:rsidRPr="00693257">
        <w:rPr>
          <w:sz w:val="22"/>
          <w:szCs w:val="22"/>
          <w:lang w:val="hr-HR"/>
        </w:rPr>
        <w:t>naknad</w:t>
      </w:r>
      <w:r w:rsidR="00111C6B">
        <w:rPr>
          <w:sz w:val="22"/>
          <w:szCs w:val="22"/>
          <w:lang w:val="hr-HR"/>
        </w:rPr>
        <w:t>a</w:t>
      </w:r>
      <w:r w:rsidR="00974442" w:rsidRPr="00693257">
        <w:rPr>
          <w:sz w:val="22"/>
          <w:szCs w:val="22"/>
          <w:lang w:val="hr-HR"/>
        </w:rPr>
        <w:t xml:space="preserve"> za</w:t>
      </w:r>
      <w:r w:rsidR="0018441B" w:rsidRPr="00693257">
        <w:rPr>
          <w:sz w:val="22"/>
          <w:szCs w:val="22"/>
          <w:lang w:val="hr-HR"/>
        </w:rPr>
        <w:t xml:space="preserve"> </w:t>
      </w:r>
      <w:r w:rsidR="004B7E5B">
        <w:rPr>
          <w:sz w:val="22"/>
          <w:szCs w:val="22"/>
          <w:lang w:val="hr-HR"/>
        </w:rPr>
        <w:t xml:space="preserve">uporabu </w:t>
      </w:r>
      <w:r w:rsidR="0018441B" w:rsidRPr="00693257">
        <w:rPr>
          <w:sz w:val="22"/>
          <w:szCs w:val="22"/>
          <w:lang w:val="hr-HR"/>
        </w:rPr>
        <w:t>javn</w:t>
      </w:r>
      <w:r w:rsidR="004B7E5B">
        <w:rPr>
          <w:sz w:val="22"/>
          <w:szCs w:val="22"/>
          <w:lang w:val="hr-HR"/>
        </w:rPr>
        <w:t>ih gradskih</w:t>
      </w:r>
      <w:r w:rsidR="0018441B" w:rsidRPr="00693257">
        <w:rPr>
          <w:sz w:val="22"/>
          <w:szCs w:val="22"/>
          <w:lang w:val="hr-HR"/>
        </w:rPr>
        <w:t xml:space="preserve"> </w:t>
      </w:r>
      <w:r w:rsidR="00B11240">
        <w:rPr>
          <w:sz w:val="22"/>
          <w:szCs w:val="22"/>
          <w:lang w:val="hr-HR"/>
        </w:rPr>
        <w:t>površin</w:t>
      </w:r>
      <w:r w:rsidR="00DA1D19">
        <w:rPr>
          <w:sz w:val="22"/>
          <w:szCs w:val="22"/>
          <w:lang w:val="hr-HR"/>
        </w:rPr>
        <w:t>a</w:t>
      </w:r>
      <w:r w:rsidR="0018441B" w:rsidRPr="00693257">
        <w:rPr>
          <w:sz w:val="22"/>
          <w:szCs w:val="22"/>
          <w:lang w:val="hr-HR"/>
        </w:rPr>
        <w:t xml:space="preserve"> </w:t>
      </w:r>
      <w:r w:rsidR="00974442" w:rsidRPr="00693257">
        <w:rPr>
          <w:sz w:val="22"/>
          <w:szCs w:val="22"/>
          <w:lang w:val="hr-HR"/>
        </w:rPr>
        <w:t xml:space="preserve">u iznosu od </w:t>
      </w:r>
      <w:r w:rsidR="007E17AF">
        <w:rPr>
          <w:sz w:val="22"/>
          <w:szCs w:val="22"/>
          <w:lang w:val="hr-HR"/>
        </w:rPr>
        <w:t>115.575,85</w:t>
      </w:r>
      <w:r w:rsidR="004B7E5B">
        <w:rPr>
          <w:sz w:val="22"/>
          <w:szCs w:val="22"/>
          <w:lang w:val="hr-HR"/>
        </w:rPr>
        <w:t xml:space="preserve"> eura</w:t>
      </w:r>
      <w:r w:rsidR="0037274E">
        <w:rPr>
          <w:sz w:val="22"/>
          <w:szCs w:val="22"/>
          <w:lang w:val="hr-HR"/>
        </w:rPr>
        <w:t xml:space="preserve">. </w:t>
      </w:r>
      <w:r w:rsidR="004B7E5B">
        <w:rPr>
          <w:sz w:val="22"/>
          <w:szCs w:val="22"/>
          <w:lang w:val="hr-HR"/>
        </w:rPr>
        <w:t xml:space="preserve">Prihodi od iznajmljivanja imovine (stanovi u vlasništvu grada) </w:t>
      </w:r>
      <w:r w:rsidR="004128F0">
        <w:rPr>
          <w:sz w:val="22"/>
          <w:szCs w:val="22"/>
          <w:lang w:val="hr-HR"/>
        </w:rPr>
        <w:t xml:space="preserve">su ostvareni u iznosu od </w:t>
      </w:r>
      <w:r w:rsidR="007E17AF">
        <w:rPr>
          <w:sz w:val="22"/>
          <w:szCs w:val="22"/>
          <w:lang w:val="hr-HR"/>
        </w:rPr>
        <w:t>66.057,16</w:t>
      </w:r>
      <w:r w:rsidR="004B7E5B">
        <w:rPr>
          <w:sz w:val="22"/>
          <w:szCs w:val="22"/>
          <w:lang w:val="hr-HR"/>
        </w:rPr>
        <w:t xml:space="preserve"> eura</w:t>
      </w:r>
      <w:r w:rsidR="003632CF">
        <w:rPr>
          <w:sz w:val="22"/>
          <w:szCs w:val="22"/>
          <w:lang w:val="hr-HR"/>
        </w:rPr>
        <w:t xml:space="preserve">, dok se na naknadu za </w:t>
      </w:r>
      <w:r w:rsidR="00111C6B">
        <w:rPr>
          <w:sz w:val="22"/>
          <w:szCs w:val="22"/>
          <w:lang w:val="hr-HR"/>
        </w:rPr>
        <w:t xml:space="preserve">eksploataciju mineralnih sirovina odnosi </w:t>
      </w:r>
      <w:r w:rsidR="007E17AF">
        <w:rPr>
          <w:sz w:val="22"/>
          <w:szCs w:val="22"/>
          <w:lang w:val="hr-HR"/>
        </w:rPr>
        <w:t>18.</w:t>
      </w:r>
      <w:r w:rsidR="005A2E56">
        <w:rPr>
          <w:sz w:val="22"/>
          <w:szCs w:val="22"/>
          <w:lang w:val="hr-HR"/>
        </w:rPr>
        <w:t>772,61</w:t>
      </w:r>
      <w:r w:rsidR="00111C6B">
        <w:rPr>
          <w:sz w:val="22"/>
          <w:szCs w:val="22"/>
          <w:lang w:val="hr-HR"/>
        </w:rPr>
        <w:t xml:space="preserve"> euro. </w:t>
      </w:r>
      <w:r w:rsidR="0037274E">
        <w:rPr>
          <w:sz w:val="22"/>
          <w:szCs w:val="22"/>
          <w:lang w:val="hr-HR"/>
        </w:rPr>
        <w:t>Pr</w:t>
      </w:r>
      <w:r w:rsidR="00974696" w:rsidRPr="00693257">
        <w:rPr>
          <w:sz w:val="22"/>
          <w:szCs w:val="22"/>
          <w:lang w:val="hr-HR"/>
        </w:rPr>
        <w:t>ihodi</w:t>
      </w:r>
      <w:r w:rsidR="00974442" w:rsidRPr="00693257">
        <w:rPr>
          <w:sz w:val="22"/>
          <w:szCs w:val="22"/>
          <w:lang w:val="hr-HR"/>
        </w:rPr>
        <w:t xml:space="preserve"> od spomeničke rente su naplaćeni u iznosu od </w:t>
      </w:r>
      <w:r w:rsidR="00EA7469">
        <w:rPr>
          <w:sz w:val="22"/>
          <w:szCs w:val="22"/>
          <w:lang w:val="hr-HR"/>
        </w:rPr>
        <w:t>56.467,72</w:t>
      </w:r>
      <w:r w:rsidR="004B7E5B">
        <w:rPr>
          <w:sz w:val="22"/>
          <w:szCs w:val="22"/>
          <w:lang w:val="hr-HR"/>
        </w:rPr>
        <w:t xml:space="preserve"> eura</w:t>
      </w:r>
      <w:r w:rsidR="00974442" w:rsidRPr="00693257">
        <w:rPr>
          <w:sz w:val="22"/>
          <w:szCs w:val="22"/>
          <w:lang w:val="hr-HR"/>
        </w:rPr>
        <w:t xml:space="preserve">, prihodi od naknade za </w:t>
      </w:r>
      <w:r w:rsidR="00B11240">
        <w:rPr>
          <w:sz w:val="22"/>
          <w:szCs w:val="22"/>
          <w:lang w:val="hr-HR"/>
        </w:rPr>
        <w:t>koncesije</w:t>
      </w:r>
      <w:r w:rsidR="00974442" w:rsidRPr="00693257">
        <w:rPr>
          <w:sz w:val="22"/>
          <w:szCs w:val="22"/>
          <w:lang w:val="hr-HR"/>
        </w:rPr>
        <w:t xml:space="preserve"> </w:t>
      </w:r>
      <w:r w:rsidR="00974696" w:rsidRPr="00693257">
        <w:rPr>
          <w:sz w:val="22"/>
          <w:szCs w:val="22"/>
          <w:lang w:val="hr-HR"/>
        </w:rPr>
        <w:t xml:space="preserve">su </w:t>
      </w:r>
      <w:r w:rsidR="00974442" w:rsidRPr="00693257">
        <w:rPr>
          <w:sz w:val="22"/>
          <w:szCs w:val="22"/>
          <w:lang w:val="hr-HR"/>
        </w:rPr>
        <w:t xml:space="preserve">ostvareni u iznosu od </w:t>
      </w:r>
      <w:r w:rsidR="00EA7469">
        <w:rPr>
          <w:sz w:val="22"/>
          <w:szCs w:val="22"/>
          <w:lang w:val="hr-HR"/>
        </w:rPr>
        <w:t>9.196,31</w:t>
      </w:r>
      <w:r w:rsidR="004B7E5B">
        <w:rPr>
          <w:sz w:val="22"/>
          <w:szCs w:val="22"/>
          <w:lang w:val="hr-HR"/>
        </w:rPr>
        <w:t xml:space="preserve"> eura</w:t>
      </w:r>
      <w:r w:rsidR="00974696" w:rsidRPr="00693257">
        <w:rPr>
          <w:sz w:val="22"/>
          <w:szCs w:val="22"/>
          <w:lang w:val="hr-HR"/>
        </w:rPr>
        <w:t xml:space="preserve"> dok su prihodi od </w:t>
      </w:r>
      <w:r w:rsidR="00F91762" w:rsidRPr="00693257">
        <w:rPr>
          <w:sz w:val="22"/>
          <w:szCs w:val="22"/>
          <w:lang w:val="hr-HR"/>
        </w:rPr>
        <w:t xml:space="preserve">naknade za zbrinjavanje komunalnog otpada naplaćeni u iznosu od </w:t>
      </w:r>
      <w:r w:rsidR="00EA7469">
        <w:rPr>
          <w:sz w:val="22"/>
          <w:szCs w:val="22"/>
          <w:lang w:val="hr-HR"/>
        </w:rPr>
        <w:t xml:space="preserve">20.913,41 </w:t>
      </w:r>
      <w:r w:rsidR="004B7E5B">
        <w:rPr>
          <w:sz w:val="22"/>
          <w:szCs w:val="22"/>
          <w:lang w:val="hr-HR"/>
        </w:rPr>
        <w:t>eura</w:t>
      </w:r>
      <w:r w:rsidR="00111C6B">
        <w:rPr>
          <w:sz w:val="22"/>
          <w:szCs w:val="22"/>
          <w:lang w:val="hr-HR"/>
        </w:rPr>
        <w:t>, a prihodi od zakupa poljoprivrednog zemljišta u vlasništvu države</w:t>
      </w:r>
      <w:r w:rsidR="00BA6B65">
        <w:rPr>
          <w:sz w:val="22"/>
          <w:szCs w:val="22"/>
          <w:lang w:val="hr-HR"/>
        </w:rPr>
        <w:t xml:space="preserve"> </w:t>
      </w:r>
      <w:r w:rsidR="00EA7469">
        <w:rPr>
          <w:sz w:val="22"/>
          <w:szCs w:val="22"/>
          <w:lang w:val="hr-HR"/>
        </w:rPr>
        <w:t>7.491,</w:t>
      </w:r>
      <w:r w:rsidR="009870EB">
        <w:rPr>
          <w:sz w:val="22"/>
          <w:szCs w:val="22"/>
          <w:lang w:val="hr-HR"/>
        </w:rPr>
        <w:t>00</w:t>
      </w:r>
      <w:r w:rsidR="00BA6B65">
        <w:rPr>
          <w:sz w:val="22"/>
          <w:szCs w:val="22"/>
          <w:lang w:val="hr-HR"/>
        </w:rPr>
        <w:t xml:space="preserve"> eura</w:t>
      </w:r>
      <w:r w:rsidR="0037274E">
        <w:rPr>
          <w:sz w:val="22"/>
          <w:szCs w:val="22"/>
          <w:lang w:val="hr-HR"/>
        </w:rPr>
        <w:t xml:space="preserve">. </w:t>
      </w:r>
      <w:r w:rsidR="00974442" w:rsidRPr="00693257">
        <w:rPr>
          <w:sz w:val="22"/>
          <w:szCs w:val="22"/>
          <w:lang w:val="hr-HR"/>
        </w:rPr>
        <w:t xml:space="preserve"> </w:t>
      </w:r>
      <w:r w:rsidR="00BA6B65">
        <w:rPr>
          <w:sz w:val="22"/>
          <w:szCs w:val="22"/>
          <w:lang w:val="hr-HR"/>
        </w:rPr>
        <w:t xml:space="preserve">Prihodi proračunskih korisnika po ovoj osnovi iznose </w:t>
      </w:r>
      <w:r w:rsidR="009870EB">
        <w:rPr>
          <w:sz w:val="22"/>
          <w:szCs w:val="22"/>
          <w:lang w:val="hr-HR"/>
        </w:rPr>
        <w:t>76.159,27</w:t>
      </w:r>
      <w:r w:rsidR="00BA6B65">
        <w:rPr>
          <w:sz w:val="22"/>
          <w:szCs w:val="22"/>
          <w:lang w:val="hr-HR"/>
        </w:rPr>
        <w:t xml:space="preserve"> eura ili </w:t>
      </w:r>
      <w:r w:rsidR="009870EB">
        <w:rPr>
          <w:sz w:val="22"/>
          <w:szCs w:val="22"/>
          <w:lang w:val="hr-HR"/>
        </w:rPr>
        <w:t>46,87</w:t>
      </w:r>
      <w:r w:rsidR="00BA6B65">
        <w:rPr>
          <w:sz w:val="22"/>
          <w:szCs w:val="22"/>
          <w:lang w:val="hr-HR"/>
        </w:rPr>
        <w:t xml:space="preserve">% od godišnjeg plana, a odnose se najvećim dijelom na prihode od zakupa za poslovne prostore proračunskog korisnika Sportski objekti Karlovac koji su ostvareni u iznosu od </w:t>
      </w:r>
      <w:r w:rsidR="00F071C4">
        <w:rPr>
          <w:sz w:val="22"/>
          <w:szCs w:val="22"/>
          <w:lang w:val="hr-HR"/>
        </w:rPr>
        <w:t>75.108,78</w:t>
      </w:r>
      <w:r w:rsidR="00BA6B65">
        <w:rPr>
          <w:sz w:val="22"/>
          <w:szCs w:val="22"/>
          <w:lang w:val="hr-HR"/>
        </w:rPr>
        <w:t xml:space="preserve"> eura. </w:t>
      </w:r>
    </w:p>
    <w:p w14:paraId="0032477B" w14:textId="77777777" w:rsidR="00C14AAC" w:rsidRPr="00693257" w:rsidRDefault="00C14AAC" w:rsidP="00C5345D">
      <w:pPr>
        <w:tabs>
          <w:tab w:val="left" w:pos="1080"/>
        </w:tabs>
        <w:jc w:val="both"/>
        <w:rPr>
          <w:sz w:val="22"/>
          <w:szCs w:val="22"/>
          <w:lang w:val="hr-HR"/>
        </w:rPr>
      </w:pPr>
    </w:p>
    <w:p w14:paraId="23ECF40E" w14:textId="77777777" w:rsidR="009E28AA" w:rsidRPr="00AA0049" w:rsidRDefault="009E28AA" w:rsidP="004720EE">
      <w:pPr>
        <w:numPr>
          <w:ilvl w:val="0"/>
          <w:numId w:val="13"/>
        </w:numPr>
        <w:tabs>
          <w:tab w:val="left" w:pos="1080"/>
        </w:tabs>
        <w:jc w:val="both"/>
        <w:rPr>
          <w:sz w:val="22"/>
          <w:szCs w:val="22"/>
          <w:lang w:val="hr-HR"/>
        </w:rPr>
      </w:pPr>
      <w:r w:rsidRPr="00AA0049">
        <w:rPr>
          <w:b/>
          <w:sz w:val="22"/>
          <w:szCs w:val="22"/>
          <w:lang w:val="hr-HR"/>
        </w:rPr>
        <w:t>Prihodi od upravnih i administrativnih pristojbi, pristojbi po posebnim propisima i naknada</w:t>
      </w:r>
    </w:p>
    <w:p w14:paraId="545B83AB" w14:textId="77777777" w:rsidR="00DA1D19" w:rsidRDefault="00DA1D19" w:rsidP="00DA1D19">
      <w:pPr>
        <w:jc w:val="both"/>
        <w:rPr>
          <w:sz w:val="22"/>
          <w:szCs w:val="22"/>
          <w:lang w:val="hr-HR"/>
        </w:rPr>
      </w:pPr>
    </w:p>
    <w:p w14:paraId="55D72364" w14:textId="38DCC6B4" w:rsidR="008875C9" w:rsidRPr="00693257" w:rsidRDefault="009E28AA" w:rsidP="00E01A28">
      <w:pPr>
        <w:ind w:firstLine="708"/>
        <w:jc w:val="both"/>
        <w:rPr>
          <w:sz w:val="22"/>
          <w:szCs w:val="22"/>
          <w:lang w:val="hr-HR"/>
        </w:rPr>
      </w:pPr>
      <w:r w:rsidRPr="00693257">
        <w:rPr>
          <w:sz w:val="22"/>
          <w:szCs w:val="22"/>
          <w:lang w:val="hr-HR"/>
        </w:rPr>
        <w:t>Prihodi od upravnih i administrativnih pristojbi, pristojbi po posebnim propisima i naknada</w:t>
      </w:r>
      <w:r w:rsidRPr="00693257">
        <w:rPr>
          <w:b/>
          <w:sz w:val="22"/>
          <w:szCs w:val="22"/>
          <w:lang w:val="hr-HR"/>
        </w:rPr>
        <w:t xml:space="preserve"> </w:t>
      </w:r>
      <w:r w:rsidRPr="00693257">
        <w:rPr>
          <w:sz w:val="22"/>
          <w:szCs w:val="22"/>
          <w:lang w:val="hr-HR"/>
        </w:rPr>
        <w:t xml:space="preserve">ostvareni su u iznosu od </w:t>
      </w:r>
      <w:r w:rsidR="00F071C4">
        <w:rPr>
          <w:sz w:val="22"/>
          <w:szCs w:val="22"/>
          <w:lang w:val="hr-HR"/>
        </w:rPr>
        <w:t>4.944.653,53</w:t>
      </w:r>
      <w:r w:rsidR="002619C1">
        <w:rPr>
          <w:sz w:val="22"/>
          <w:szCs w:val="22"/>
          <w:lang w:val="hr-HR"/>
        </w:rPr>
        <w:t xml:space="preserve"> eura</w:t>
      </w:r>
      <w:r w:rsidRPr="00693257">
        <w:rPr>
          <w:sz w:val="22"/>
          <w:szCs w:val="22"/>
          <w:lang w:val="hr-HR"/>
        </w:rPr>
        <w:t xml:space="preserve"> ili </w:t>
      </w:r>
      <w:r w:rsidR="00E9286A">
        <w:rPr>
          <w:sz w:val="22"/>
          <w:szCs w:val="22"/>
          <w:lang w:val="hr-HR"/>
        </w:rPr>
        <w:t>38,43</w:t>
      </w:r>
      <w:r w:rsidR="00EA2644" w:rsidRPr="00693257">
        <w:rPr>
          <w:sz w:val="22"/>
          <w:szCs w:val="22"/>
          <w:lang w:val="hr-HR"/>
        </w:rPr>
        <w:t>% godišnjeg plana, a u odnosu na isto razdob</w:t>
      </w:r>
      <w:r w:rsidR="004A39FA" w:rsidRPr="00693257">
        <w:rPr>
          <w:sz w:val="22"/>
          <w:szCs w:val="22"/>
          <w:lang w:val="hr-HR"/>
        </w:rPr>
        <w:t xml:space="preserve">lje </w:t>
      </w:r>
      <w:r w:rsidR="003551FB">
        <w:rPr>
          <w:sz w:val="22"/>
          <w:szCs w:val="22"/>
          <w:lang w:val="hr-HR"/>
        </w:rPr>
        <w:t>prethodne</w:t>
      </w:r>
      <w:r w:rsidR="004A39FA" w:rsidRPr="00693257">
        <w:rPr>
          <w:sz w:val="22"/>
          <w:szCs w:val="22"/>
          <w:lang w:val="hr-HR"/>
        </w:rPr>
        <w:t xml:space="preserve"> godine </w:t>
      </w:r>
      <w:r w:rsidR="00467FFD">
        <w:rPr>
          <w:sz w:val="22"/>
          <w:szCs w:val="22"/>
          <w:lang w:val="hr-HR"/>
        </w:rPr>
        <w:t>manji</w:t>
      </w:r>
      <w:r w:rsidR="002F53DE" w:rsidRPr="00693257">
        <w:rPr>
          <w:sz w:val="22"/>
          <w:szCs w:val="22"/>
          <w:lang w:val="hr-HR"/>
        </w:rPr>
        <w:t xml:space="preserve"> </w:t>
      </w:r>
      <w:r w:rsidR="00EB001F" w:rsidRPr="00693257">
        <w:rPr>
          <w:sz w:val="22"/>
          <w:szCs w:val="22"/>
          <w:lang w:val="hr-HR"/>
        </w:rPr>
        <w:t xml:space="preserve">su za </w:t>
      </w:r>
      <w:r w:rsidR="00E9286A">
        <w:rPr>
          <w:sz w:val="22"/>
          <w:szCs w:val="22"/>
          <w:lang w:val="hr-HR"/>
        </w:rPr>
        <w:t>312.991,02</w:t>
      </w:r>
      <w:r w:rsidR="002C1BCA" w:rsidRPr="00693257">
        <w:rPr>
          <w:sz w:val="22"/>
          <w:szCs w:val="22"/>
          <w:lang w:val="hr-HR"/>
        </w:rPr>
        <w:t xml:space="preserve"> </w:t>
      </w:r>
      <w:r w:rsidR="002619C1">
        <w:rPr>
          <w:sz w:val="22"/>
          <w:szCs w:val="22"/>
          <w:lang w:val="hr-HR"/>
        </w:rPr>
        <w:t>eura</w:t>
      </w:r>
      <w:r w:rsidR="00467FFD">
        <w:rPr>
          <w:sz w:val="22"/>
          <w:szCs w:val="22"/>
          <w:lang w:val="hr-HR"/>
        </w:rPr>
        <w:t xml:space="preserve">. </w:t>
      </w:r>
      <w:r w:rsidRPr="00693257">
        <w:rPr>
          <w:sz w:val="22"/>
          <w:szCs w:val="22"/>
          <w:lang w:val="hr-HR"/>
        </w:rPr>
        <w:t>U strukturi ukupn</w:t>
      </w:r>
      <w:r w:rsidR="009479FA" w:rsidRPr="00693257">
        <w:rPr>
          <w:sz w:val="22"/>
          <w:szCs w:val="22"/>
          <w:lang w:val="hr-HR"/>
        </w:rPr>
        <w:t xml:space="preserve">ih prihoda ova skupina </w:t>
      </w:r>
      <w:r w:rsidR="00E540FA" w:rsidRPr="00693257">
        <w:rPr>
          <w:sz w:val="22"/>
          <w:szCs w:val="22"/>
          <w:lang w:val="hr-HR"/>
        </w:rPr>
        <w:t>sudjeluje</w:t>
      </w:r>
      <w:r w:rsidRPr="00693257">
        <w:rPr>
          <w:sz w:val="22"/>
          <w:szCs w:val="22"/>
          <w:lang w:val="hr-HR"/>
        </w:rPr>
        <w:t xml:space="preserve"> s </w:t>
      </w:r>
      <w:r w:rsidR="00E9286A">
        <w:rPr>
          <w:sz w:val="22"/>
          <w:szCs w:val="22"/>
          <w:lang w:val="hr-HR"/>
        </w:rPr>
        <w:t>9,97</w:t>
      </w:r>
      <w:r w:rsidR="00EA2644" w:rsidRPr="00693257">
        <w:rPr>
          <w:sz w:val="22"/>
          <w:szCs w:val="22"/>
          <w:lang w:val="hr-HR"/>
        </w:rPr>
        <w:t>%.</w:t>
      </w:r>
    </w:p>
    <w:p w14:paraId="39759F3A" w14:textId="77777777" w:rsidR="00DA1D19" w:rsidRDefault="00DA1D19" w:rsidP="00EB001F">
      <w:pPr>
        <w:pStyle w:val="Default"/>
        <w:jc w:val="both"/>
        <w:rPr>
          <w:b/>
          <w:bCs/>
          <w:sz w:val="22"/>
          <w:szCs w:val="22"/>
        </w:rPr>
      </w:pPr>
    </w:p>
    <w:p w14:paraId="706A3D1F" w14:textId="588D5F53" w:rsidR="00CF3D3D" w:rsidRPr="00693257" w:rsidRDefault="00CF3D3D" w:rsidP="00A938F5">
      <w:pPr>
        <w:pStyle w:val="Default"/>
        <w:ind w:firstLine="708"/>
        <w:jc w:val="both"/>
        <w:rPr>
          <w:sz w:val="22"/>
          <w:szCs w:val="22"/>
        </w:rPr>
      </w:pPr>
      <w:r w:rsidRPr="00693257">
        <w:rPr>
          <w:b/>
          <w:bCs/>
          <w:sz w:val="22"/>
          <w:szCs w:val="22"/>
        </w:rPr>
        <w:t>U</w:t>
      </w:r>
      <w:r w:rsidR="008875C9" w:rsidRPr="00693257">
        <w:rPr>
          <w:b/>
          <w:bCs/>
          <w:sz w:val="22"/>
          <w:szCs w:val="22"/>
        </w:rPr>
        <w:t xml:space="preserve">pravne i administrativne pristojbe </w:t>
      </w:r>
      <w:r w:rsidR="007B7A63" w:rsidRPr="00693257">
        <w:rPr>
          <w:bCs/>
          <w:sz w:val="22"/>
          <w:szCs w:val="22"/>
        </w:rPr>
        <w:t xml:space="preserve">ostvarene su </w:t>
      </w:r>
      <w:r w:rsidR="008875C9" w:rsidRPr="00693257">
        <w:rPr>
          <w:sz w:val="22"/>
          <w:szCs w:val="22"/>
        </w:rPr>
        <w:t xml:space="preserve">u iznosu od </w:t>
      </w:r>
      <w:r w:rsidR="0057015F">
        <w:rPr>
          <w:bCs/>
          <w:sz w:val="22"/>
          <w:szCs w:val="22"/>
        </w:rPr>
        <w:t>55.494,05</w:t>
      </w:r>
      <w:r w:rsidR="002619C1">
        <w:rPr>
          <w:bCs/>
          <w:sz w:val="22"/>
          <w:szCs w:val="22"/>
        </w:rPr>
        <w:t xml:space="preserve"> eura</w:t>
      </w:r>
      <w:r w:rsidR="007B7A63" w:rsidRPr="00693257">
        <w:rPr>
          <w:bCs/>
          <w:sz w:val="22"/>
          <w:szCs w:val="22"/>
        </w:rPr>
        <w:t>,</w:t>
      </w:r>
      <w:r w:rsidR="008875C9" w:rsidRPr="00693257">
        <w:rPr>
          <w:b/>
          <w:bCs/>
          <w:sz w:val="22"/>
          <w:szCs w:val="22"/>
        </w:rPr>
        <w:t xml:space="preserve"> </w:t>
      </w:r>
      <w:r w:rsidR="008875C9" w:rsidRPr="00693257">
        <w:rPr>
          <w:sz w:val="22"/>
          <w:szCs w:val="22"/>
        </w:rPr>
        <w:t xml:space="preserve">što je </w:t>
      </w:r>
      <w:r w:rsidR="0057015F">
        <w:rPr>
          <w:sz w:val="22"/>
          <w:szCs w:val="22"/>
        </w:rPr>
        <w:t>38,54</w:t>
      </w:r>
      <w:r w:rsidRPr="00693257">
        <w:rPr>
          <w:sz w:val="22"/>
          <w:szCs w:val="22"/>
        </w:rPr>
        <w:t xml:space="preserve">% u odnosu na </w:t>
      </w:r>
      <w:r w:rsidR="007B7A63" w:rsidRPr="00693257">
        <w:rPr>
          <w:sz w:val="22"/>
          <w:szCs w:val="22"/>
        </w:rPr>
        <w:t>godišnji plan. N</w:t>
      </w:r>
      <w:r w:rsidRPr="00693257">
        <w:rPr>
          <w:sz w:val="22"/>
          <w:szCs w:val="22"/>
        </w:rPr>
        <w:t xml:space="preserve">ajvećim dijelom odnose </w:t>
      </w:r>
      <w:r w:rsidR="008875C9" w:rsidRPr="00693257">
        <w:rPr>
          <w:sz w:val="22"/>
          <w:szCs w:val="22"/>
        </w:rPr>
        <w:t xml:space="preserve">na </w:t>
      </w:r>
      <w:r w:rsidR="002F53DE" w:rsidRPr="00693257">
        <w:rPr>
          <w:sz w:val="22"/>
          <w:szCs w:val="22"/>
        </w:rPr>
        <w:t xml:space="preserve">prihode od </w:t>
      </w:r>
      <w:r w:rsidR="0018441B" w:rsidRPr="00693257">
        <w:rPr>
          <w:sz w:val="22"/>
          <w:szCs w:val="22"/>
        </w:rPr>
        <w:t xml:space="preserve">naplaćenih gradskih i općinskih pristojbi u iznosu od </w:t>
      </w:r>
      <w:r w:rsidR="000473CD">
        <w:rPr>
          <w:sz w:val="22"/>
          <w:szCs w:val="22"/>
        </w:rPr>
        <w:t>48.536,87</w:t>
      </w:r>
      <w:r w:rsidR="002619C1">
        <w:rPr>
          <w:sz w:val="22"/>
          <w:szCs w:val="22"/>
        </w:rPr>
        <w:t xml:space="preserve"> eura, dok se na </w:t>
      </w:r>
      <w:r w:rsidR="00D05E34" w:rsidRPr="00693257">
        <w:rPr>
          <w:sz w:val="22"/>
          <w:szCs w:val="22"/>
        </w:rPr>
        <w:t>prihode od prodaje državnih biljega</w:t>
      </w:r>
      <w:r w:rsidR="0018441B" w:rsidRPr="00693257">
        <w:rPr>
          <w:sz w:val="22"/>
          <w:szCs w:val="22"/>
        </w:rPr>
        <w:t xml:space="preserve"> </w:t>
      </w:r>
      <w:r w:rsidR="002619C1">
        <w:rPr>
          <w:sz w:val="22"/>
          <w:szCs w:val="22"/>
        </w:rPr>
        <w:t>odnosi iznos</w:t>
      </w:r>
      <w:r w:rsidR="00D05E34">
        <w:rPr>
          <w:sz w:val="22"/>
          <w:szCs w:val="22"/>
        </w:rPr>
        <w:t xml:space="preserve"> od </w:t>
      </w:r>
      <w:r w:rsidR="000473CD">
        <w:rPr>
          <w:sz w:val="22"/>
          <w:szCs w:val="22"/>
        </w:rPr>
        <w:t>3.026,61</w:t>
      </w:r>
      <w:r w:rsidR="002619C1">
        <w:rPr>
          <w:sz w:val="22"/>
          <w:szCs w:val="22"/>
        </w:rPr>
        <w:t xml:space="preserve"> eura, a pri</w:t>
      </w:r>
      <w:r w:rsidR="00EB001F" w:rsidRPr="00693257">
        <w:rPr>
          <w:sz w:val="22"/>
          <w:szCs w:val="22"/>
        </w:rPr>
        <w:t>hod</w:t>
      </w:r>
      <w:r w:rsidR="003551FB">
        <w:rPr>
          <w:sz w:val="22"/>
          <w:szCs w:val="22"/>
        </w:rPr>
        <w:t>e</w:t>
      </w:r>
      <w:r w:rsidR="00EB001F" w:rsidRPr="00693257">
        <w:rPr>
          <w:sz w:val="22"/>
          <w:szCs w:val="22"/>
        </w:rPr>
        <w:t xml:space="preserve"> od boravišne pristojbe iznos od </w:t>
      </w:r>
      <w:r w:rsidR="000473CD">
        <w:rPr>
          <w:sz w:val="22"/>
          <w:szCs w:val="22"/>
        </w:rPr>
        <w:t>3.930,57</w:t>
      </w:r>
      <w:r w:rsidR="002619C1">
        <w:rPr>
          <w:sz w:val="22"/>
          <w:szCs w:val="22"/>
        </w:rPr>
        <w:t xml:space="preserve"> eura.</w:t>
      </w:r>
    </w:p>
    <w:p w14:paraId="36B7D249" w14:textId="77777777" w:rsidR="00CA2EA3" w:rsidRPr="00693257" w:rsidRDefault="00CA2EA3" w:rsidP="004D12A9">
      <w:pPr>
        <w:pStyle w:val="Default"/>
        <w:ind w:firstLine="360"/>
        <w:rPr>
          <w:sz w:val="22"/>
          <w:szCs w:val="22"/>
        </w:rPr>
      </w:pPr>
    </w:p>
    <w:p w14:paraId="09C91508" w14:textId="77777777" w:rsidR="00FA715F" w:rsidRDefault="00CF3D3D" w:rsidP="00467FFD">
      <w:pPr>
        <w:pStyle w:val="Default"/>
        <w:ind w:firstLine="708"/>
        <w:jc w:val="both"/>
        <w:rPr>
          <w:sz w:val="22"/>
          <w:szCs w:val="22"/>
        </w:rPr>
      </w:pPr>
      <w:r w:rsidRPr="00693257">
        <w:rPr>
          <w:b/>
          <w:bCs/>
          <w:sz w:val="22"/>
          <w:szCs w:val="22"/>
        </w:rPr>
        <w:t>P</w:t>
      </w:r>
      <w:r w:rsidR="008875C9" w:rsidRPr="00693257">
        <w:rPr>
          <w:b/>
          <w:bCs/>
          <w:sz w:val="22"/>
          <w:szCs w:val="22"/>
        </w:rPr>
        <w:t xml:space="preserve">rihodi po posebnim propisima </w:t>
      </w:r>
      <w:r w:rsidR="00AB2381" w:rsidRPr="00693257">
        <w:rPr>
          <w:bCs/>
          <w:sz w:val="22"/>
          <w:szCs w:val="22"/>
        </w:rPr>
        <w:t xml:space="preserve">ostvareni su </w:t>
      </w:r>
      <w:r w:rsidR="008875C9" w:rsidRPr="00693257">
        <w:rPr>
          <w:sz w:val="22"/>
          <w:szCs w:val="22"/>
        </w:rPr>
        <w:t xml:space="preserve">u iznosu od </w:t>
      </w:r>
      <w:r w:rsidR="00A96FCC">
        <w:rPr>
          <w:bCs/>
          <w:sz w:val="22"/>
          <w:szCs w:val="22"/>
        </w:rPr>
        <w:t>1.565.663,40</w:t>
      </w:r>
      <w:r w:rsidR="002619C1">
        <w:rPr>
          <w:bCs/>
          <w:sz w:val="22"/>
          <w:szCs w:val="22"/>
        </w:rPr>
        <w:t xml:space="preserve"> eura</w:t>
      </w:r>
      <w:r w:rsidR="008875C9" w:rsidRPr="00693257">
        <w:rPr>
          <w:b/>
          <w:bCs/>
          <w:sz w:val="22"/>
          <w:szCs w:val="22"/>
        </w:rPr>
        <w:t xml:space="preserve"> </w:t>
      </w:r>
      <w:r w:rsidR="008875C9" w:rsidRPr="00693257">
        <w:rPr>
          <w:sz w:val="22"/>
          <w:szCs w:val="22"/>
        </w:rPr>
        <w:t xml:space="preserve">što je </w:t>
      </w:r>
      <w:r w:rsidR="00A96FCC">
        <w:rPr>
          <w:sz w:val="22"/>
          <w:szCs w:val="22"/>
        </w:rPr>
        <w:t>51,80</w:t>
      </w:r>
      <w:r w:rsidR="00003061" w:rsidRPr="00693257">
        <w:rPr>
          <w:sz w:val="22"/>
          <w:szCs w:val="22"/>
        </w:rPr>
        <w:t>% u odnosu n</w:t>
      </w:r>
      <w:r w:rsidR="004565C6" w:rsidRPr="00693257">
        <w:rPr>
          <w:sz w:val="22"/>
          <w:szCs w:val="22"/>
        </w:rPr>
        <w:t xml:space="preserve">a plan. </w:t>
      </w:r>
      <w:r w:rsidR="002A749A" w:rsidRPr="00693257">
        <w:rPr>
          <w:sz w:val="22"/>
          <w:szCs w:val="22"/>
        </w:rPr>
        <w:t xml:space="preserve">Najveći dio ovih prihoda odnosi se na skupinu ostalih nespomenutih prihoda, odnosno prihoda proračunskih korisnika (sufinanciranje cijene usluga vrtića, kazališta, knjižnice, muzeja, te </w:t>
      </w:r>
      <w:r w:rsidR="00BA33CF">
        <w:rPr>
          <w:sz w:val="22"/>
          <w:szCs w:val="22"/>
        </w:rPr>
        <w:t xml:space="preserve">produženog boravka </w:t>
      </w:r>
      <w:r w:rsidR="002A749A" w:rsidRPr="00693257">
        <w:rPr>
          <w:sz w:val="22"/>
          <w:szCs w:val="22"/>
        </w:rPr>
        <w:t>i izleta u osnovnim školama i slično) koji su ostvareni u iznosu od</w:t>
      </w:r>
      <w:r w:rsidR="004C799C">
        <w:rPr>
          <w:sz w:val="22"/>
          <w:szCs w:val="22"/>
        </w:rPr>
        <w:t xml:space="preserve"> </w:t>
      </w:r>
      <w:r w:rsidR="00D2448D">
        <w:rPr>
          <w:sz w:val="22"/>
          <w:szCs w:val="22"/>
        </w:rPr>
        <w:t>1.489.493,97</w:t>
      </w:r>
      <w:r w:rsidR="00467FFD">
        <w:rPr>
          <w:sz w:val="22"/>
          <w:szCs w:val="22"/>
        </w:rPr>
        <w:t xml:space="preserve"> </w:t>
      </w:r>
      <w:r w:rsidR="001C39F2">
        <w:rPr>
          <w:sz w:val="22"/>
          <w:szCs w:val="22"/>
        </w:rPr>
        <w:t>eura</w:t>
      </w:r>
      <w:r w:rsidR="00FA715F">
        <w:rPr>
          <w:sz w:val="22"/>
          <w:szCs w:val="22"/>
        </w:rPr>
        <w:t xml:space="preserve">. </w:t>
      </w:r>
      <w:r w:rsidR="001C39F2">
        <w:rPr>
          <w:sz w:val="22"/>
          <w:szCs w:val="22"/>
        </w:rPr>
        <w:t xml:space="preserve"> </w:t>
      </w:r>
    </w:p>
    <w:p w14:paraId="450B1675" w14:textId="602ED5B9" w:rsidR="00CA2EA3" w:rsidRPr="00693257" w:rsidRDefault="00FA715F" w:rsidP="00467FFD">
      <w:pPr>
        <w:pStyle w:val="Default"/>
        <w:ind w:firstLine="708"/>
        <w:jc w:val="both"/>
        <w:rPr>
          <w:sz w:val="22"/>
          <w:szCs w:val="22"/>
        </w:rPr>
      </w:pPr>
      <w:r>
        <w:rPr>
          <w:sz w:val="22"/>
          <w:szCs w:val="22"/>
        </w:rPr>
        <w:t>P</w:t>
      </w:r>
      <w:r w:rsidR="00453D11" w:rsidRPr="00693257">
        <w:rPr>
          <w:sz w:val="22"/>
          <w:szCs w:val="22"/>
        </w:rPr>
        <w:t>rihod od doprinosa</w:t>
      </w:r>
      <w:r w:rsidR="00003061" w:rsidRPr="00693257">
        <w:rPr>
          <w:sz w:val="22"/>
          <w:szCs w:val="22"/>
        </w:rPr>
        <w:t xml:space="preserve"> za šume </w:t>
      </w:r>
      <w:r>
        <w:rPr>
          <w:sz w:val="22"/>
          <w:szCs w:val="22"/>
        </w:rPr>
        <w:t xml:space="preserve">ostvaren je </w:t>
      </w:r>
      <w:r w:rsidR="00003061" w:rsidRPr="00693257">
        <w:rPr>
          <w:sz w:val="22"/>
          <w:szCs w:val="22"/>
        </w:rPr>
        <w:t xml:space="preserve">u iznosu od </w:t>
      </w:r>
      <w:r>
        <w:rPr>
          <w:sz w:val="22"/>
          <w:szCs w:val="22"/>
        </w:rPr>
        <w:t>58.563,</w:t>
      </w:r>
      <w:r w:rsidR="00C10DD2">
        <w:rPr>
          <w:sz w:val="22"/>
          <w:szCs w:val="22"/>
        </w:rPr>
        <w:t>74</w:t>
      </w:r>
      <w:r w:rsidR="001C39F2">
        <w:rPr>
          <w:sz w:val="22"/>
          <w:szCs w:val="22"/>
        </w:rPr>
        <w:t xml:space="preserve"> eura</w:t>
      </w:r>
      <w:r w:rsidR="00C10DD2">
        <w:rPr>
          <w:sz w:val="22"/>
          <w:szCs w:val="22"/>
        </w:rPr>
        <w:t xml:space="preserve"> dok su p</w:t>
      </w:r>
      <w:r w:rsidR="001C39F2">
        <w:rPr>
          <w:sz w:val="22"/>
          <w:szCs w:val="22"/>
        </w:rPr>
        <w:t>rihodi od v</w:t>
      </w:r>
      <w:r w:rsidR="008875C9" w:rsidRPr="00693257">
        <w:rPr>
          <w:sz w:val="22"/>
          <w:szCs w:val="22"/>
        </w:rPr>
        <w:t>odn</w:t>
      </w:r>
      <w:r w:rsidR="001C39F2">
        <w:rPr>
          <w:sz w:val="22"/>
          <w:szCs w:val="22"/>
        </w:rPr>
        <w:t>og</w:t>
      </w:r>
      <w:r w:rsidR="008875C9" w:rsidRPr="00693257">
        <w:rPr>
          <w:sz w:val="22"/>
          <w:szCs w:val="22"/>
        </w:rPr>
        <w:t xml:space="preserve"> doprinos</w:t>
      </w:r>
      <w:r w:rsidR="001C39F2">
        <w:rPr>
          <w:sz w:val="22"/>
          <w:szCs w:val="22"/>
        </w:rPr>
        <w:t xml:space="preserve">a ostvareni </w:t>
      </w:r>
      <w:r w:rsidR="00C10DD2">
        <w:rPr>
          <w:sz w:val="22"/>
          <w:szCs w:val="22"/>
        </w:rPr>
        <w:t>u</w:t>
      </w:r>
      <w:r w:rsidR="00003061" w:rsidRPr="00693257">
        <w:rPr>
          <w:sz w:val="22"/>
          <w:szCs w:val="22"/>
        </w:rPr>
        <w:t xml:space="preserve"> iznosu </w:t>
      </w:r>
      <w:r w:rsidR="001C39F2">
        <w:rPr>
          <w:sz w:val="22"/>
          <w:szCs w:val="22"/>
        </w:rPr>
        <w:t xml:space="preserve">od </w:t>
      </w:r>
      <w:r w:rsidR="00C10DD2">
        <w:rPr>
          <w:sz w:val="22"/>
          <w:szCs w:val="22"/>
        </w:rPr>
        <w:t>1.169,46</w:t>
      </w:r>
      <w:r w:rsidR="001C39F2">
        <w:rPr>
          <w:sz w:val="22"/>
          <w:szCs w:val="22"/>
        </w:rPr>
        <w:t xml:space="preserve"> eura.</w:t>
      </w:r>
      <w:r w:rsidR="00DA1D19">
        <w:rPr>
          <w:sz w:val="22"/>
          <w:szCs w:val="22"/>
        </w:rPr>
        <w:t xml:space="preserve"> </w:t>
      </w:r>
      <w:r w:rsidR="00003061" w:rsidRPr="00693257">
        <w:rPr>
          <w:sz w:val="22"/>
          <w:szCs w:val="22"/>
        </w:rPr>
        <w:t>Ostale nespomenute prihode</w:t>
      </w:r>
      <w:r w:rsidR="00FE2B9A">
        <w:rPr>
          <w:sz w:val="22"/>
          <w:szCs w:val="22"/>
        </w:rPr>
        <w:t xml:space="preserve"> </w:t>
      </w:r>
      <w:r w:rsidR="00003061" w:rsidRPr="00693257">
        <w:rPr>
          <w:sz w:val="22"/>
          <w:szCs w:val="22"/>
        </w:rPr>
        <w:t>či</w:t>
      </w:r>
      <w:r w:rsidR="00453D11" w:rsidRPr="00693257">
        <w:rPr>
          <w:sz w:val="22"/>
          <w:szCs w:val="22"/>
        </w:rPr>
        <w:t>ne</w:t>
      </w:r>
      <w:r w:rsidR="00003061" w:rsidRPr="00693257">
        <w:rPr>
          <w:sz w:val="22"/>
          <w:szCs w:val="22"/>
        </w:rPr>
        <w:t xml:space="preserve"> p</w:t>
      </w:r>
      <w:r w:rsidR="00CF3D3D" w:rsidRPr="00693257">
        <w:rPr>
          <w:sz w:val="22"/>
          <w:szCs w:val="22"/>
        </w:rPr>
        <w:t>rihodi po sudskim presudama</w:t>
      </w:r>
      <w:r w:rsidR="00003061" w:rsidRPr="00693257">
        <w:rPr>
          <w:sz w:val="22"/>
          <w:szCs w:val="22"/>
        </w:rPr>
        <w:t xml:space="preserve"> koji su</w:t>
      </w:r>
      <w:r w:rsidR="008A5E4F" w:rsidRPr="00693257">
        <w:rPr>
          <w:sz w:val="22"/>
          <w:szCs w:val="22"/>
        </w:rPr>
        <w:t xml:space="preserve"> ostvareni u iznosu od </w:t>
      </w:r>
      <w:r w:rsidR="00C10DD2">
        <w:rPr>
          <w:sz w:val="22"/>
          <w:szCs w:val="22"/>
        </w:rPr>
        <w:t>6.920,30</w:t>
      </w:r>
      <w:r w:rsidR="001C39F2">
        <w:rPr>
          <w:sz w:val="22"/>
          <w:szCs w:val="22"/>
        </w:rPr>
        <w:t xml:space="preserve"> eura</w:t>
      </w:r>
      <w:r w:rsidR="00FE2B9A">
        <w:rPr>
          <w:sz w:val="22"/>
          <w:szCs w:val="22"/>
        </w:rPr>
        <w:t xml:space="preserve"> i</w:t>
      </w:r>
      <w:r w:rsidR="00CF3D3D" w:rsidRPr="00693257">
        <w:rPr>
          <w:sz w:val="22"/>
          <w:szCs w:val="22"/>
        </w:rPr>
        <w:t xml:space="preserve"> naknada za zadržavanje</w:t>
      </w:r>
      <w:r w:rsidR="00C57B08" w:rsidRPr="00693257">
        <w:rPr>
          <w:sz w:val="22"/>
          <w:szCs w:val="22"/>
        </w:rPr>
        <w:t xml:space="preserve"> ne</w:t>
      </w:r>
      <w:r w:rsidR="00467FFD">
        <w:rPr>
          <w:sz w:val="22"/>
          <w:szCs w:val="22"/>
        </w:rPr>
        <w:t>zakonito</w:t>
      </w:r>
      <w:r w:rsidR="008A5E4F" w:rsidRPr="00693257">
        <w:rPr>
          <w:sz w:val="22"/>
          <w:szCs w:val="22"/>
        </w:rPr>
        <w:t xml:space="preserve"> izgrađenih objekata u prostoru u iznosu od </w:t>
      </w:r>
      <w:r w:rsidR="00941452">
        <w:rPr>
          <w:sz w:val="22"/>
          <w:szCs w:val="22"/>
        </w:rPr>
        <w:t>9.515,93</w:t>
      </w:r>
      <w:r w:rsidR="001C39F2">
        <w:rPr>
          <w:sz w:val="22"/>
          <w:szCs w:val="22"/>
        </w:rPr>
        <w:t xml:space="preserve"> eura.</w:t>
      </w:r>
    </w:p>
    <w:p w14:paraId="55695B79" w14:textId="77777777" w:rsidR="001C39F2" w:rsidRDefault="001C39F2" w:rsidP="005A1252">
      <w:pPr>
        <w:pStyle w:val="Default"/>
        <w:ind w:firstLine="708"/>
        <w:jc w:val="both"/>
        <w:rPr>
          <w:b/>
          <w:bCs/>
          <w:sz w:val="22"/>
          <w:szCs w:val="22"/>
        </w:rPr>
      </w:pPr>
    </w:p>
    <w:p w14:paraId="45E70A0C" w14:textId="2EED56CE" w:rsidR="00616307" w:rsidRDefault="00996180" w:rsidP="00BA33CF">
      <w:pPr>
        <w:pStyle w:val="Default"/>
        <w:ind w:firstLine="708"/>
        <w:jc w:val="both"/>
        <w:rPr>
          <w:sz w:val="22"/>
          <w:szCs w:val="22"/>
        </w:rPr>
      </w:pPr>
      <w:r w:rsidRPr="00693257">
        <w:rPr>
          <w:b/>
          <w:bCs/>
          <w:sz w:val="22"/>
          <w:szCs w:val="22"/>
        </w:rPr>
        <w:t>K</w:t>
      </w:r>
      <w:r w:rsidR="008875C9" w:rsidRPr="00693257">
        <w:rPr>
          <w:b/>
          <w:bCs/>
          <w:sz w:val="22"/>
          <w:szCs w:val="22"/>
        </w:rPr>
        <w:t>omunalni doprinosi i naknade</w:t>
      </w:r>
      <w:r w:rsidR="00333C31" w:rsidRPr="00693257">
        <w:rPr>
          <w:b/>
          <w:bCs/>
          <w:sz w:val="22"/>
          <w:szCs w:val="22"/>
        </w:rPr>
        <w:t xml:space="preserve"> </w:t>
      </w:r>
      <w:r w:rsidR="00333C31" w:rsidRPr="00693257">
        <w:rPr>
          <w:bCs/>
          <w:sz w:val="22"/>
          <w:szCs w:val="22"/>
        </w:rPr>
        <w:t>su namjenski prihodi i</w:t>
      </w:r>
      <w:r w:rsidR="008875C9" w:rsidRPr="00693257">
        <w:rPr>
          <w:bCs/>
          <w:sz w:val="22"/>
          <w:szCs w:val="22"/>
        </w:rPr>
        <w:t xml:space="preserve"> </w:t>
      </w:r>
      <w:r w:rsidR="00B63E85" w:rsidRPr="00693257">
        <w:rPr>
          <w:bCs/>
          <w:sz w:val="22"/>
          <w:szCs w:val="22"/>
        </w:rPr>
        <w:t xml:space="preserve">ostvareni su </w:t>
      </w:r>
      <w:r w:rsidR="008875C9" w:rsidRPr="00693257">
        <w:rPr>
          <w:sz w:val="22"/>
          <w:szCs w:val="22"/>
        </w:rPr>
        <w:t xml:space="preserve">u iznosu </w:t>
      </w:r>
      <w:r w:rsidR="00941452">
        <w:rPr>
          <w:sz w:val="22"/>
          <w:szCs w:val="22"/>
        </w:rPr>
        <w:t>3.323.496,08</w:t>
      </w:r>
      <w:r w:rsidR="001C39F2">
        <w:rPr>
          <w:sz w:val="22"/>
          <w:szCs w:val="22"/>
        </w:rPr>
        <w:t xml:space="preserve"> eura</w:t>
      </w:r>
      <w:r w:rsidR="002877F2" w:rsidRPr="00693257">
        <w:rPr>
          <w:sz w:val="22"/>
          <w:szCs w:val="22"/>
        </w:rPr>
        <w:t xml:space="preserve"> </w:t>
      </w:r>
      <w:r w:rsidR="008875C9" w:rsidRPr="00693257">
        <w:rPr>
          <w:sz w:val="22"/>
          <w:szCs w:val="22"/>
        </w:rPr>
        <w:t xml:space="preserve">što je </w:t>
      </w:r>
      <w:r w:rsidR="00941452">
        <w:rPr>
          <w:sz w:val="22"/>
          <w:szCs w:val="22"/>
        </w:rPr>
        <w:t>34,26</w:t>
      </w:r>
      <w:r w:rsidR="008875C9" w:rsidRPr="00693257">
        <w:rPr>
          <w:sz w:val="22"/>
          <w:szCs w:val="22"/>
        </w:rPr>
        <w:t xml:space="preserve">% u odnosu na </w:t>
      </w:r>
      <w:r w:rsidR="00B63E85" w:rsidRPr="00693257">
        <w:rPr>
          <w:sz w:val="22"/>
          <w:szCs w:val="22"/>
        </w:rPr>
        <w:t xml:space="preserve">godišnji </w:t>
      </w:r>
      <w:r w:rsidR="008875C9" w:rsidRPr="00693257">
        <w:rPr>
          <w:sz w:val="22"/>
          <w:szCs w:val="22"/>
        </w:rPr>
        <w:t>plan</w:t>
      </w:r>
      <w:r w:rsidR="00333C31" w:rsidRPr="00693257">
        <w:rPr>
          <w:sz w:val="22"/>
          <w:szCs w:val="22"/>
        </w:rPr>
        <w:t>.</w:t>
      </w:r>
      <w:r w:rsidR="008875C9" w:rsidRPr="00693257">
        <w:rPr>
          <w:sz w:val="22"/>
          <w:szCs w:val="22"/>
        </w:rPr>
        <w:t xml:space="preserve"> </w:t>
      </w:r>
      <w:r w:rsidR="00333C31" w:rsidRPr="00693257">
        <w:rPr>
          <w:sz w:val="22"/>
          <w:szCs w:val="22"/>
        </w:rPr>
        <w:t xml:space="preserve">U </w:t>
      </w:r>
      <w:r w:rsidR="00453D11" w:rsidRPr="00693257">
        <w:rPr>
          <w:sz w:val="22"/>
          <w:szCs w:val="22"/>
        </w:rPr>
        <w:t>ovu skupin</w:t>
      </w:r>
      <w:r w:rsidR="003551FB">
        <w:rPr>
          <w:sz w:val="22"/>
          <w:szCs w:val="22"/>
        </w:rPr>
        <w:t>u</w:t>
      </w:r>
      <w:r w:rsidR="00453D11" w:rsidRPr="00693257">
        <w:rPr>
          <w:sz w:val="22"/>
          <w:szCs w:val="22"/>
        </w:rPr>
        <w:t xml:space="preserve"> </w:t>
      </w:r>
      <w:r w:rsidR="00333C31" w:rsidRPr="00693257">
        <w:rPr>
          <w:sz w:val="22"/>
          <w:szCs w:val="22"/>
        </w:rPr>
        <w:t>prihoda</w:t>
      </w:r>
      <w:r w:rsidR="00453D11" w:rsidRPr="00693257">
        <w:rPr>
          <w:sz w:val="22"/>
          <w:szCs w:val="22"/>
        </w:rPr>
        <w:t xml:space="preserve"> </w:t>
      </w:r>
      <w:r w:rsidR="001C39F2">
        <w:rPr>
          <w:sz w:val="22"/>
          <w:szCs w:val="22"/>
        </w:rPr>
        <w:t>pripada</w:t>
      </w:r>
      <w:r w:rsidR="00453D11" w:rsidRPr="00693257">
        <w:rPr>
          <w:sz w:val="22"/>
          <w:szCs w:val="22"/>
        </w:rPr>
        <w:t xml:space="preserve"> </w:t>
      </w:r>
      <w:r w:rsidR="00333C31" w:rsidRPr="00693257">
        <w:rPr>
          <w:sz w:val="22"/>
          <w:szCs w:val="22"/>
        </w:rPr>
        <w:t>prihod od komunalnog doprinosa</w:t>
      </w:r>
      <w:r w:rsidR="00453D11" w:rsidRPr="00693257">
        <w:rPr>
          <w:sz w:val="22"/>
          <w:szCs w:val="22"/>
        </w:rPr>
        <w:t xml:space="preserve"> koji je ostvaren u iznosu od </w:t>
      </w:r>
      <w:r w:rsidR="00986221">
        <w:rPr>
          <w:sz w:val="22"/>
          <w:szCs w:val="22"/>
        </w:rPr>
        <w:t>261.387,12</w:t>
      </w:r>
      <w:r w:rsidR="001C39F2">
        <w:rPr>
          <w:sz w:val="22"/>
          <w:szCs w:val="22"/>
        </w:rPr>
        <w:t xml:space="preserve"> eura (ostvarenje u istom razdoblju 202</w:t>
      </w:r>
      <w:r w:rsidR="00986221">
        <w:rPr>
          <w:sz w:val="22"/>
          <w:szCs w:val="22"/>
        </w:rPr>
        <w:t>4</w:t>
      </w:r>
      <w:r w:rsidR="001C39F2">
        <w:rPr>
          <w:sz w:val="22"/>
          <w:szCs w:val="22"/>
        </w:rPr>
        <w:t xml:space="preserve">. godine </w:t>
      </w:r>
      <w:r w:rsidR="001C39F2" w:rsidRPr="00A50C67">
        <w:rPr>
          <w:color w:val="auto"/>
          <w:sz w:val="22"/>
          <w:szCs w:val="22"/>
        </w:rPr>
        <w:t xml:space="preserve">iznosi </w:t>
      </w:r>
      <w:r w:rsidR="00A50C67" w:rsidRPr="00A50C67">
        <w:rPr>
          <w:color w:val="auto"/>
          <w:sz w:val="22"/>
          <w:szCs w:val="22"/>
        </w:rPr>
        <w:t xml:space="preserve">421.458,42 </w:t>
      </w:r>
      <w:r w:rsidR="001C39F2" w:rsidRPr="00A50C67">
        <w:rPr>
          <w:color w:val="auto"/>
          <w:sz w:val="22"/>
          <w:szCs w:val="22"/>
        </w:rPr>
        <w:t>eura</w:t>
      </w:r>
      <w:r w:rsidR="00467FFD">
        <w:rPr>
          <w:sz w:val="22"/>
          <w:szCs w:val="22"/>
        </w:rPr>
        <w:t>)</w:t>
      </w:r>
      <w:r w:rsidR="0079485A">
        <w:rPr>
          <w:sz w:val="22"/>
          <w:szCs w:val="22"/>
        </w:rPr>
        <w:t xml:space="preserve">, te </w:t>
      </w:r>
      <w:r w:rsidR="001C39F2">
        <w:rPr>
          <w:sz w:val="22"/>
          <w:szCs w:val="22"/>
        </w:rPr>
        <w:t>prihod od</w:t>
      </w:r>
      <w:r w:rsidR="008875C9" w:rsidRPr="00693257">
        <w:rPr>
          <w:sz w:val="22"/>
          <w:szCs w:val="22"/>
        </w:rPr>
        <w:t xml:space="preserve"> komunalne naknade </w:t>
      </w:r>
      <w:r w:rsidR="00453D11" w:rsidRPr="00693257">
        <w:rPr>
          <w:sz w:val="22"/>
          <w:szCs w:val="22"/>
        </w:rPr>
        <w:t xml:space="preserve">koja je naplaćena u iznosu od </w:t>
      </w:r>
      <w:r w:rsidR="00F3715E">
        <w:rPr>
          <w:sz w:val="22"/>
          <w:szCs w:val="22"/>
        </w:rPr>
        <w:t>3.062.</w:t>
      </w:r>
      <w:r w:rsidR="001D7C45">
        <w:rPr>
          <w:sz w:val="22"/>
          <w:szCs w:val="22"/>
        </w:rPr>
        <w:t xml:space="preserve">108,96 </w:t>
      </w:r>
      <w:r w:rsidR="001C39F2">
        <w:rPr>
          <w:sz w:val="22"/>
          <w:szCs w:val="22"/>
        </w:rPr>
        <w:t>eura</w:t>
      </w:r>
      <w:r w:rsidR="00FE2B9A">
        <w:rPr>
          <w:sz w:val="22"/>
          <w:szCs w:val="22"/>
        </w:rPr>
        <w:t xml:space="preserve"> (ostvarenje u istom razdoblju 202</w:t>
      </w:r>
      <w:r w:rsidR="001D7C45">
        <w:rPr>
          <w:sz w:val="22"/>
          <w:szCs w:val="22"/>
        </w:rPr>
        <w:t>4</w:t>
      </w:r>
      <w:r w:rsidR="00FE2B9A">
        <w:rPr>
          <w:sz w:val="22"/>
          <w:szCs w:val="22"/>
        </w:rPr>
        <w:t xml:space="preserve">.godine iznosi </w:t>
      </w:r>
      <w:r w:rsidR="001D7C45">
        <w:rPr>
          <w:sz w:val="22"/>
          <w:szCs w:val="22"/>
        </w:rPr>
        <w:t>3.166.139,06</w:t>
      </w:r>
      <w:r w:rsidR="001C39F2">
        <w:rPr>
          <w:sz w:val="22"/>
          <w:szCs w:val="22"/>
        </w:rPr>
        <w:t xml:space="preserve"> eura</w:t>
      </w:r>
      <w:r w:rsidR="002508B8">
        <w:rPr>
          <w:sz w:val="22"/>
          <w:szCs w:val="22"/>
        </w:rPr>
        <w:t>)</w:t>
      </w:r>
      <w:r w:rsidR="00C17C1B" w:rsidRPr="00693257">
        <w:rPr>
          <w:sz w:val="22"/>
          <w:szCs w:val="22"/>
        </w:rPr>
        <w:t xml:space="preserve">. </w:t>
      </w:r>
    </w:p>
    <w:p w14:paraId="4B794713" w14:textId="77777777" w:rsidR="00616307" w:rsidRDefault="00616307" w:rsidP="000C18EF">
      <w:pPr>
        <w:pStyle w:val="Default"/>
        <w:tabs>
          <w:tab w:val="left" w:pos="1080"/>
        </w:tabs>
        <w:jc w:val="both"/>
        <w:rPr>
          <w:sz w:val="22"/>
          <w:szCs w:val="22"/>
        </w:rPr>
      </w:pPr>
    </w:p>
    <w:p w14:paraId="63096F4F" w14:textId="77777777" w:rsidR="003B5C2C" w:rsidRDefault="003B5C2C" w:rsidP="000C18EF">
      <w:pPr>
        <w:pStyle w:val="Default"/>
        <w:tabs>
          <w:tab w:val="left" w:pos="1080"/>
        </w:tabs>
        <w:jc w:val="both"/>
        <w:rPr>
          <w:sz w:val="22"/>
          <w:szCs w:val="22"/>
        </w:rPr>
      </w:pPr>
    </w:p>
    <w:p w14:paraId="06A88025" w14:textId="77777777" w:rsidR="00954178" w:rsidRDefault="00954178" w:rsidP="000C18EF">
      <w:pPr>
        <w:pStyle w:val="Default"/>
        <w:tabs>
          <w:tab w:val="left" w:pos="1080"/>
        </w:tabs>
        <w:jc w:val="both"/>
        <w:rPr>
          <w:sz w:val="22"/>
          <w:szCs w:val="22"/>
        </w:rPr>
      </w:pPr>
    </w:p>
    <w:p w14:paraId="0948AF8F" w14:textId="0B2490D9" w:rsidR="002959E0" w:rsidRPr="002959E0" w:rsidRDefault="00822A95" w:rsidP="0057683E">
      <w:pPr>
        <w:pStyle w:val="Default"/>
        <w:numPr>
          <w:ilvl w:val="0"/>
          <w:numId w:val="13"/>
        </w:numPr>
        <w:tabs>
          <w:tab w:val="left" w:pos="1080"/>
        </w:tabs>
        <w:jc w:val="both"/>
        <w:rPr>
          <w:sz w:val="22"/>
          <w:szCs w:val="22"/>
        </w:rPr>
      </w:pPr>
      <w:r w:rsidRPr="00A6544C">
        <w:rPr>
          <w:b/>
          <w:bCs/>
          <w:sz w:val="22"/>
          <w:szCs w:val="22"/>
        </w:rPr>
        <w:lastRenderedPageBreak/>
        <w:t>Prihodi od prodaje proizvoda i robe te pruženih usluga</w:t>
      </w:r>
      <w:r w:rsidR="00C90F9D">
        <w:rPr>
          <w:b/>
          <w:bCs/>
          <w:sz w:val="22"/>
          <w:szCs w:val="22"/>
        </w:rPr>
        <w:t>,</w:t>
      </w:r>
      <w:r w:rsidRPr="00A6544C">
        <w:rPr>
          <w:b/>
          <w:bCs/>
          <w:sz w:val="22"/>
          <w:szCs w:val="22"/>
        </w:rPr>
        <w:t xml:space="preserve"> prihodi od donacija</w:t>
      </w:r>
      <w:r w:rsidRPr="00693257">
        <w:rPr>
          <w:b/>
          <w:bCs/>
          <w:sz w:val="22"/>
          <w:szCs w:val="22"/>
        </w:rPr>
        <w:t xml:space="preserve"> </w:t>
      </w:r>
      <w:r w:rsidR="002318E6">
        <w:rPr>
          <w:b/>
          <w:bCs/>
          <w:sz w:val="22"/>
          <w:szCs w:val="22"/>
        </w:rPr>
        <w:t xml:space="preserve"> te povrati po protestiranim jamstvima</w:t>
      </w:r>
    </w:p>
    <w:p w14:paraId="4483C98E" w14:textId="77777777" w:rsidR="002959E0" w:rsidRDefault="002959E0" w:rsidP="002959E0">
      <w:pPr>
        <w:pStyle w:val="Default"/>
        <w:tabs>
          <w:tab w:val="left" w:pos="1080"/>
        </w:tabs>
        <w:jc w:val="both"/>
        <w:rPr>
          <w:b/>
          <w:bCs/>
          <w:sz w:val="22"/>
          <w:szCs w:val="22"/>
        </w:rPr>
      </w:pPr>
    </w:p>
    <w:p w14:paraId="0ED826CE" w14:textId="08C905BA" w:rsidR="00EB655B" w:rsidRPr="00693257" w:rsidRDefault="0057683E" w:rsidP="002959E0">
      <w:pPr>
        <w:pStyle w:val="Default"/>
        <w:tabs>
          <w:tab w:val="left" w:pos="1080"/>
        </w:tabs>
        <w:jc w:val="both"/>
        <w:rPr>
          <w:sz w:val="22"/>
          <w:szCs w:val="22"/>
        </w:rPr>
      </w:pPr>
      <w:r>
        <w:rPr>
          <w:sz w:val="22"/>
          <w:szCs w:val="22"/>
        </w:rPr>
        <w:tab/>
      </w:r>
      <w:r w:rsidR="002959E0" w:rsidRPr="002959E0">
        <w:rPr>
          <w:sz w:val="22"/>
          <w:szCs w:val="22"/>
        </w:rPr>
        <w:t>Prihodi od prodaje proizvoda i robe te pruženih usluga</w:t>
      </w:r>
      <w:r w:rsidR="002318E6">
        <w:rPr>
          <w:sz w:val="22"/>
          <w:szCs w:val="22"/>
        </w:rPr>
        <w:t>,</w:t>
      </w:r>
      <w:r w:rsidR="002959E0" w:rsidRPr="002959E0">
        <w:rPr>
          <w:sz w:val="22"/>
          <w:szCs w:val="22"/>
        </w:rPr>
        <w:t xml:space="preserve"> prihodi od donacija</w:t>
      </w:r>
      <w:r w:rsidR="002959E0">
        <w:rPr>
          <w:sz w:val="22"/>
          <w:szCs w:val="22"/>
        </w:rPr>
        <w:t xml:space="preserve"> </w:t>
      </w:r>
      <w:r w:rsidR="002318E6">
        <w:rPr>
          <w:sz w:val="22"/>
          <w:szCs w:val="22"/>
        </w:rPr>
        <w:t xml:space="preserve">te povrati po protestiranim jamstvima </w:t>
      </w:r>
      <w:r w:rsidR="00822A95" w:rsidRPr="00693257">
        <w:rPr>
          <w:sz w:val="22"/>
          <w:szCs w:val="22"/>
        </w:rPr>
        <w:t xml:space="preserve">izvršeni su u iznosu </w:t>
      </w:r>
      <w:r w:rsidR="00822A95" w:rsidRPr="00A02C2C">
        <w:rPr>
          <w:color w:val="auto"/>
          <w:sz w:val="22"/>
          <w:szCs w:val="22"/>
        </w:rPr>
        <w:t xml:space="preserve">od </w:t>
      </w:r>
      <w:r w:rsidR="007B582C">
        <w:rPr>
          <w:bCs/>
          <w:color w:val="auto"/>
          <w:sz w:val="22"/>
          <w:szCs w:val="22"/>
        </w:rPr>
        <w:t>964.</w:t>
      </w:r>
      <w:r w:rsidR="00992136">
        <w:rPr>
          <w:bCs/>
          <w:color w:val="auto"/>
          <w:sz w:val="22"/>
          <w:szCs w:val="22"/>
        </w:rPr>
        <w:t>645,41</w:t>
      </w:r>
      <w:r w:rsidR="0079485A" w:rsidRPr="00A02C2C">
        <w:rPr>
          <w:bCs/>
          <w:color w:val="auto"/>
          <w:sz w:val="22"/>
          <w:szCs w:val="22"/>
        </w:rPr>
        <w:t xml:space="preserve"> eura</w:t>
      </w:r>
      <w:r w:rsidR="00822A95" w:rsidRPr="00A02C2C">
        <w:rPr>
          <w:bCs/>
          <w:color w:val="auto"/>
          <w:sz w:val="22"/>
          <w:szCs w:val="22"/>
        </w:rPr>
        <w:t xml:space="preserve"> </w:t>
      </w:r>
      <w:r w:rsidR="00822A95" w:rsidRPr="00693257">
        <w:rPr>
          <w:sz w:val="22"/>
          <w:szCs w:val="22"/>
        </w:rPr>
        <w:t xml:space="preserve">što </w:t>
      </w:r>
      <w:r w:rsidR="00822A95" w:rsidRPr="00A02C2C">
        <w:rPr>
          <w:color w:val="auto"/>
          <w:sz w:val="22"/>
          <w:szCs w:val="22"/>
        </w:rPr>
        <w:t xml:space="preserve">je </w:t>
      </w:r>
      <w:r w:rsidR="00A02C2C" w:rsidRPr="00A02C2C">
        <w:rPr>
          <w:color w:val="auto"/>
          <w:sz w:val="22"/>
          <w:szCs w:val="22"/>
        </w:rPr>
        <w:t>5</w:t>
      </w:r>
      <w:r w:rsidR="00992136">
        <w:rPr>
          <w:color w:val="auto"/>
          <w:sz w:val="22"/>
          <w:szCs w:val="22"/>
        </w:rPr>
        <w:t>0,88</w:t>
      </w:r>
      <w:r w:rsidR="00822A95" w:rsidRPr="00A02C2C">
        <w:rPr>
          <w:color w:val="auto"/>
          <w:sz w:val="22"/>
          <w:szCs w:val="22"/>
        </w:rPr>
        <w:t xml:space="preserve">% </w:t>
      </w:r>
      <w:r w:rsidR="00822A95" w:rsidRPr="00693257">
        <w:rPr>
          <w:sz w:val="22"/>
          <w:szCs w:val="22"/>
        </w:rPr>
        <w:t xml:space="preserve">u odnosu na plan, </w:t>
      </w:r>
      <w:r w:rsidR="00616307">
        <w:rPr>
          <w:sz w:val="22"/>
          <w:szCs w:val="22"/>
        </w:rPr>
        <w:t xml:space="preserve">a </w:t>
      </w:r>
      <w:r w:rsidR="00822A95" w:rsidRPr="00693257">
        <w:rPr>
          <w:sz w:val="22"/>
          <w:szCs w:val="22"/>
        </w:rPr>
        <w:t xml:space="preserve">u prihodima sudjeluju </w:t>
      </w:r>
      <w:r w:rsidR="00822A95" w:rsidRPr="00122E79">
        <w:rPr>
          <w:color w:val="auto"/>
          <w:sz w:val="22"/>
          <w:szCs w:val="22"/>
        </w:rPr>
        <w:t>s</w:t>
      </w:r>
      <w:r w:rsidR="002877F2" w:rsidRPr="00122E79">
        <w:rPr>
          <w:color w:val="auto"/>
          <w:sz w:val="22"/>
          <w:szCs w:val="22"/>
        </w:rPr>
        <w:t xml:space="preserve"> </w:t>
      </w:r>
      <w:r w:rsidR="00122E79" w:rsidRPr="00122E79">
        <w:rPr>
          <w:color w:val="auto"/>
          <w:sz w:val="22"/>
          <w:szCs w:val="22"/>
        </w:rPr>
        <w:t>1,94</w:t>
      </w:r>
      <w:r w:rsidR="00822A95" w:rsidRPr="00122E79">
        <w:rPr>
          <w:color w:val="auto"/>
          <w:sz w:val="22"/>
          <w:szCs w:val="22"/>
        </w:rPr>
        <w:t xml:space="preserve">%. </w:t>
      </w:r>
    </w:p>
    <w:p w14:paraId="155554A0" w14:textId="77777777" w:rsidR="00877AB1" w:rsidRPr="00693257" w:rsidRDefault="00877AB1" w:rsidP="00877AB1">
      <w:pPr>
        <w:pStyle w:val="Default"/>
        <w:ind w:left="360"/>
        <w:jc w:val="both"/>
        <w:rPr>
          <w:sz w:val="22"/>
          <w:szCs w:val="22"/>
        </w:rPr>
      </w:pPr>
    </w:p>
    <w:p w14:paraId="059C42EA" w14:textId="6BE06CA4" w:rsidR="004273C8" w:rsidRPr="00625B0A" w:rsidRDefault="00EB655B" w:rsidP="006E7CC3">
      <w:pPr>
        <w:ind w:firstLine="708"/>
        <w:jc w:val="both"/>
        <w:rPr>
          <w:sz w:val="22"/>
          <w:szCs w:val="22"/>
          <w:lang w:val="hr-HR"/>
        </w:rPr>
      </w:pPr>
      <w:r w:rsidRPr="00625B0A">
        <w:rPr>
          <w:b/>
          <w:sz w:val="22"/>
          <w:szCs w:val="22"/>
          <w:lang w:val="hr-HR"/>
        </w:rPr>
        <w:t>Prihodi od prodaje proizvoda i robe te pruženih usluga</w:t>
      </w:r>
      <w:r w:rsidR="00A133F5">
        <w:rPr>
          <w:b/>
          <w:sz w:val="22"/>
          <w:szCs w:val="22"/>
          <w:lang w:val="hr-HR"/>
        </w:rPr>
        <w:t xml:space="preserve"> </w:t>
      </w:r>
      <w:r w:rsidRPr="00625B0A">
        <w:rPr>
          <w:sz w:val="22"/>
          <w:szCs w:val="22"/>
          <w:lang w:val="hr-HR"/>
        </w:rPr>
        <w:t xml:space="preserve">ostvareni su u iznosu od </w:t>
      </w:r>
      <w:r w:rsidR="00A133F5" w:rsidRPr="00924684">
        <w:rPr>
          <w:sz w:val="22"/>
          <w:szCs w:val="22"/>
          <w:lang w:val="hr-HR"/>
        </w:rPr>
        <w:t>887.</w:t>
      </w:r>
      <w:r w:rsidR="009638BE" w:rsidRPr="00924684">
        <w:rPr>
          <w:sz w:val="22"/>
          <w:szCs w:val="22"/>
          <w:lang w:val="hr-HR"/>
        </w:rPr>
        <w:t>8</w:t>
      </w:r>
      <w:r w:rsidR="00A133F5" w:rsidRPr="00924684">
        <w:rPr>
          <w:sz w:val="22"/>
          <w:szCs w:val="22"/>
          <w:lang w:val="hr-HR"/>
        </w:rPr>
        <w:t>97,22</w:t>
      </w:r>
      <w:r w:rsidR="0079485A" w:rsidRPr="00924684">
        <w:rPr>
          <w:sz w:val="22"/>
          <w:szCs w:val="22"/>
          <w:lang w:val="hr-HR"/>
        </w:rPr>
        <w:t xml:space="preserve"> eura</w:t>
      </w:r>
      <w:r w:rsidRPr="00924684">
        <w:rPr>
          <w:sz w:val="22"/>
          <w:szCs w:val="22"/>
          <w:lang w:val="hr-HR"/>
        </w:rPr>
        <w:t xml:space="preserve"> </w:t>
      </w:r>
      <w:r w:rsidRPr="00625B0A">
        <w:rPr>
          <w:sz w:val="22"/>
          <w:szCs w:val="22"/>
          <w:lang w:val="hr-HR"/>
        </w:rPr>
        <w:t>ili</w:t>
      </w:r>
      <w:r w:rsidR="00561F91">
        <w:rPr>
          <w:sz w:val="22"/>
          <w:szCs w:val="22"/>
          <w:lang w:val="hr-HR"/>
        </w:rPr>
        <w:t xml:space="preserve"> </w:t>
      </w:r>
      <w:r w:rsidR="00A133F5" w:rsidRPr="00561F91">
        <w:rPr>
          <w:sz w:val="22"/>
          <w:szCs w:val="22"/>
          <w:lang w:val="hr-HR"/>
        </w:rPr>
        <w:t>52,34</w:t>
      </w:r>
      <w:r w:rsidRPr="00561F91">
        <w:rPr>
          <w:sz w:val="22"/>
          <w:szCs w:val="22"/>
          <w:lang w:val="hr-HR"/>
        </w:rPr>
        <w:t xml:space="preserve">% </w:t>
      </w:r>
      <w:r w:rsidRPr="00625B0A">
        <w:rPr>
          <w:sz w:val="22"/>
          <w:szCs w:val="22"/>
          <w:lang w:val="hr-HR"/>
        </w:rPr>
        <w:t>od plana, a odnose se na</w:t>
      </w:r>
      <w:r w:rsidR="002C63C7" w:rsidRPr="00625B0A">
        <w:rPr>
          <w:sz w:val="22"/>
          <w:szCs w:val="22"/>
          <w:lang w:val="hr-HR"/>
        </w:rPr>
        <w:t>jvećim dijelom na</w:t>
      </w:r>
      <w:r w:rsidRPr="00625B0A">
        <w:rPr>
          <w:sz w:val="22"/>
          <w:szCs w:val="22"/>
          <w:lang w:val="hr-HR"/>
        </w:rPr>
        <w:t xml:space="preserve"> prihode pror</w:t>
      </w:r>
      <w:r w:rsidR="00335424" w:rsidRPr="00625B0A">
        <w:rPr>
          <w:sz w:val="22"/>
          <w:szCs w:val="22"/>
          <w:lang w:val="hr-HR"/>
        </w:rPr>
        <w:t>a</w:t>
      </w:r>
      <w:r w:rsidR="004D6AD4" w:rsidRPr="00625B0A">
        <w:rPr>
          <w:sz w:val="22"/>
          <w:szCs w:val="22"/>
          <w:lang w:val="hr-HR"/>
        </w:rPr>
        <w:t>čunskih korisnika (</w:t>
      </w:r>
      <w:r w:rsidR="0001701B" w:rsidRPr="00625B0A">
        <w:rPr>
          <w:sz w:val="22"/>
          <w:szCs w:val="22"/>
          <w:lang w:val="hr-HR"/>
        </w:rPr>
        <w:t xml:space="preserve">prihodi od najma, </w:t>
      </w:r>
      <w:r w:rsidR="004D6AD4" w:rsidRPr="00625B0A">
        <w:rPr>
          <w:sz w:val="22"/>
          <w:szCs w:val="22"/>
          <w:lang w:val="hr-HR"/>
        </w:rPr>
        <w:t>prodaja publikacija i knjiga, p</w:t>
      </w:r>
      <w:r w:rsidR="0001701B" w:rsidRPr="00625B0A">
        <w:rPr>
          <w:sz w:val="22"/>
          <w:szCs w:val="22"/>
          <w:lang w:val="hr-HR"/>
        </w:rPr>
        <w:t xml:space="preserve">ripreme obroka i </w:t>
      </w:r>
      <w:r w:rsidR="004D6AD4" w:rsidRPr="00625B0A">
        <w:rPr>
          <w:sz w:val="22"/>
          <w:szCs w:val="22"/>
          <w:lang w:val="hr-HR"/>
        </w:rPr>
        <w:t>sl</w:t>
      </w:r>
      <w:r w:rsidR="0090067D" w:rsidRPr="00625B0A">
        <w:rPr>
          <w:sz w:val="22"/>
          <w:szCs w:val="22"/>
          <w:lang w:val="hr-HR"/>
        </w:rPr>
        <w:t>ično</w:t>
      </w:r>
      <w:r w:rsidR="002C63C7" w:rsidRPr="00625B0A">
        <w:rPr>
          <w:sz w:val="22"/>
          <w:szCs w:val="22"/>
          <w:lang w:val="hr-HR"/>
        </w:rPr>
        <w:t xml:space="preserve">) u iznosu od </w:t>
      </w:r>
      <w:r w:rsidR="00D21995">
        <w:rPr>
          <w:sz w:val="22"/>
          <w:szCs w:val="22"/>
          <w:lang w:val="hr-HR"/>
        </w:rPr>
        <w:t>765.</w:t>
      </w:r>
      <w:r w:rsidR="00AB05DA">
        <w:rPr>
          <w:sz w:val="22"/>
          <w:szCs w:val="22"/>
          <w:lang w:val="hr-HR"/>
        </w:rPr>
        <w:t>692,04</w:t>
      </w:r>
      <w:r w:rsidR="0079485A" w:rsidRPr="00625B0A">
        <w:rPr>
          <w:sz w:val="22"/>
          <w:szCs w:val="22"/>
          <w:lang w:val="hr-HR"/>
        </w:rPr>
        <w:t xml:space="preserve"> eura</w:t>
      </w:r>
      <w:r w:rsidR="000917E2">
        <w:rPr>
          <w:sz w:val="22"/>
          <w:szCs w:val="22"/>
          <w:lang w:val="hr-HR"/>
        </w:rPr>
        <w:t xml:space="preserve">. </w:t>
      </w:r>
      <w:r w:rsidR="002C63C7" w:rsidRPr="00625B0A">
        <w:rPr>
          <w:sz w:val="22"/>
          <w:szCs w:val="22"/>
          <w:lang w:val="hr-HR"/>
        </w:rPr>
        <w:t>U ov</w:t>
      </w:r>
      <w:r w:rsidR="0079485A" w:rsidRPr="00625B0A">
        <w:rPr>
          <w:sz w:val="22"/>
          <w:szCs w:val="22"/>
          <w:lang w:val="hr-HR"/>
        </w:rPr>
        <w:t>u</w:t>
      </w:r>
      <w:r w:rsidR="002C63C7" w:rsidRPr="00625B0A">
        <w:rPr>
          <w:sz w:val="22"/>
          <w:szCs w:val="22"/>
          <w:lang w:val="hr-HR"/>
        </w:rPr>
        <w:t xml:space="preserve"> skupinu prihoda </w:t>
      </w:r>
      <w:r w:rsidR="0079485A" w:rsidRPr="00625B0A">
        <w:rPr>
          <w:sz w:val="22"/>
          <w:szCs w:val="22"/>
          <w:lang w:val="hr-HR"/>
        </w:rPr>
        <w:t>pripadaju</w:t>
      </w:r>
      <w:r w:rsidR="002C63C7" w:rsidRPr="00625B0A">
        <w:rPr>
          <w:sz w:val="22"/>
          <w:szCs w:val="22"/>
          <w:lang w:val="hr-HR"/>
        </w:rPr>
        <w:t xml:space="preserve"> </w:t>
      </w:r>
      <w:r w:rsidR="004273C8" w:rsidRPr="00625B0A">
        <w:rPr>
          <w:sz w:val="22"/>
          <w:szCs w:val="22"/>
          <w:lang w:val="hr-HR"/>
        </w:rPr>
        <w:t xml:space="preserve">prihodi od pruženih usluga koji su ostvareni u iznosu od </w:t>
      </w:r>
      <w:r w:rsidR="00AB05DA">
        <w:rPr>
          <w:sz w:val="22"/>
          <w:szCs w:val="22"/>
          <w:lang w:val="hr-HR"/>
        </w:rPr>
        <w:t>122.205,18</w:t>
      </w:r>
      <w:r w:rsidR="0079485A" w:rsidRPr="00625B0A">
        <w:rPr>
          <w:sz w:val="22"/>
          <w:szCs w:val="22"/>
          <w:lang w:val="hr-HR"/>
        </w:rPr>
        <w:t xml:space="preserve"> eura</w:t>
      </w:r>
      <w:r w:rsidR="002508B8" w:rsidRPr="00625B0A">
        <w:rPr>
          <w:sz w:val="22"/>
          <w:szCs w:val="22"/>
          <w:lang w:val="hr-HR"/>
        </w:rPr>
        <w:t>, a</w:t>
      </w:r>
      <w:r w:rsidR="00A133F5">
        <w:rPr>
          <w:sz w:val="22"/>
          <w:szCs w:val="22"/>
          <w:lang w:val="hr-HR"/>
        </w:rPr>
        <w:t xml:space="preserve"> </w:t>
      </w:r>
      <w:r w:rsidR="002508B8" w:rsidRPr="00625B0A">
        <w:rPr>
          <w:sz w:val="22"/>
          <w:szCs w:val="22"/>
          <w:lang w:val="hr-HR"/>
        </w:rPr>
        <w:t xml:space="preserve"> odnose se na</w:t>
      </w:r>
      <w:r w:rsidR="00954178" w:rsidRPr="00625B0A">
        <w:rPr>
          <w:sz w:val="22"/>
          <w:szCs w:val="22"/>
          <w:lang w:val="hr-HR"/>
        </w:rPr>
        <w:t>jvećim dijelom na</w:t>
      </w:r>
      <w:r w:rsidR="002508B8" w:rsidRPr="00625B0A">
        <w:rPr>
          <w:sz w:val="22"/>
          <w:szCs w:val="22"/>
          <w:lang w:val="hr-HR"/>
        </w:rPr>
        <w:t xml:space="preserve"> </w:t>
      </w:r>
      <w:r w:rsidR="004273C8" w:rsidRPr="00625B0A">
        <w:rPr>
          <w:sz w:val="22"/>
          <w:szCs w:val="22"/>
          <w:lang w:val="hr-HR"/>
        </w:rPr>
        <w:t>naknad</w:t>
      </w:r>
      <w:r w:rsidR="002508B8" w:rsidRPr="00625B0A">
        <w:rPr>
          <w:sz w:val="22"/>
          <w:szCs w:val="22"/>
          <w:lang w:val="hr-HR"/>
        </w:rPr>
        <w:t>u</w:t>
      </w:r>
      <w:r w:rsidR="004273C8" w:rsidRPr="00625B0A">
        <w:rPr>
          <w:sz w:val="22"/>
          <w:szCs w:val="22"/>
          <w:lang w:val="hr-HR"/>
        </w:rPr>
        <w:t xml:space="preserve"> Hrvatskih voda Gradu Karlovcu za obavljanje poslova razreza i naplate naknade za uređenje voda koju Grad Karlovac po ugovoru s Hrvatskim vodama obavlja od 1.</w:t>
      </w:r>
      <w:r w:rsidR="0079485A" w:rsidRPr="00625B0A">
        <w:rPr>
          <w:sz w:val="22"/>
          <w:szCs w:val="22"/>
          <w:lang w:val="hr-HR"/>
        </w:rPr>
        <w:t xml:space="preserve"> siječnja </w:t>
      </w:r>
      <w:r w:rsidR="004273C8" w:rsidRPr="00625B0A">
        <w:rPr>
          <w:sz w:val="22"/>
          <w:szCs w:val="22"/>
          <w:lang w:val="hr-HR"/>
        </w:rPr>
        <w:t>2019.</w:t>
      </w:r>
      <w:r w:rsidR="0079485A" w:rsidRPr="00625B0A">
        <w:rPr>
          <w:sz w:val="22"/>
          <w:szCs w:val="22"/>
          <w:lang w:val="hr-HR"/>
        </w:rPr>
        <w:t xml:space="preserve"> </w:t>
      </w:r>
      <w:r w:rsidR="0068753B" w:rsidRPr="00625B0A">
        <w:rPr>
          <w:sz w:val="22"/>
          <w:szCs w:val="22"/>
          <w:lang w:val="hr-HR"/>
        </w:rPr>
        <w:t>g</w:t>
      </w:r>
      <w:r w:rsidR="0079485A" w:rsidRPr="00625B0A">
        <w:rPr>
          <w:sz w:val="22"/>
          <w:szCs w:val="22"/>
          <w:lang w:val="hr-HR"/>
        </w:rPr>
        <w:t>odine</w:t>
      </w:r>
      <w:r w:rsidR="0068753B" w:rsidRPr="00625B0A">
        <w:rPr>
          <w:sz w:val="22"/>
          <w:szCs w:val="22"/>
          <w:lang w:val="hr-HR"/>
        </w:rPr>
        <w:t xml:space="preserve">, a ostvareni su u iznosu od </w:t>
      </w:r>
      <w:r w:rsidR="00AB05DA">
        <w:rPr>
          <w:sz w:val="22"/>
          <w:szCs w:val="22"/>
          <w:lang w:val="hr-HR"/>
        </w:rPr>
        <w:t>102.980,</w:t>
      </w:r>
      <w:r w:rsidR="008A52E1">
        <w:rPr>
          <w:sz w:val="22"/>
          <w:szCs w:val="22"/>
          <w:lang w:val="hr-HR"/>
        </w:rPr>
        <w:t>38</w:t>
      </w:r>
      <w:r w:rsidR="0068753B" w:rsidRPr="00625B0A">
        <w:rPr>
          <w:sz w:val="22"/>
          <w:szCs w:val="22"/>
          <w:lang w:val="hr-HR"/>
        </w:rPr>
        <w:t xml:space="preserve"> eura.</w:t>
      </w:r>
      <w:r w:rsidR="004273C8" w:rsidRPr="00625B0A">
        <w:rPr>
          <w:sz w:val="22"/>
          <w:szCs w:val="22"/>
          <w:lang w:val="hr-HR"/>
        </w:rPr>
        <w:t xml:space="preserve"> Ovu uslugu za Hrvatske vode obavlja Grad </w:t>
      </w:r>
      <w:r w:rsidR="0079485A" w:rsidRPr="00625B0A">
        <w:rPr>
          <w:sz w:val="22"/>
          <w:szCs w:val="22"/>
          <w:lang w:val="hr-HR"/>
        </w:rPr>
        <w:t xml:space="preserve">Karlovac </w:t>
      </w:r>
      <w:r w:rsidR="004273C8" w:rsidRPr="00625B0A">
        <w:rPr>
          <w:sz w:val="22"/>
          <w:szCs w:val="22"/>
          <w:lang w:val="hr-HR"/>
        </w:rPr>
        <w:t>i Inkasator, te ima pravo na naknadu</w:t>
      </w:r>
      <w:r w:rsidR="002B2EA3" w:rsidRPr="00625B0A">
        <w:rPr>
          <w:sz w:val="22"/>
          <w:szCs w:val="22"/>
          <w:lang w:val="hr-HR"/>
        </w:rPr>
        <w:t xml:space="preserve"> (refundaciju) </w:t>
      </w:r>
      <w:r w:rsidR="004273C8" w:rsidRPr="00625B0A">
        <w:rPr>
          <w:sz w:val="22"/>
          <w:szCs w:val="22"/>
          <w:lang w:val="hr-HR"/>
        </w:rPr>
        <w:t xml:space="preserve">stvarnih troškova donošenja rješenja, fakturiranja i distribucije, te dodatno na naknadu od 10% od naplaćenih prihoda </w:t>
      </w:r>
      <w:r w:rsidR="002B2EA3" w:rsidRPr="00625B0A">
        <w:rPr>
          <w:sz w:val="22"/>
          <w:szCs w:val="22"/>
          <w:lang w:val="hr-HR"/>
        </w:rPr>
        <w:t>od naknade za uređenje voda.</w:t>
      </w:r>
      <w:r w:rsidR="004273C8" w:rsidRPr="00625B0A">
        <w:rPr>
          <w:sz w:val="22"/>
          <w:szCs w:val="22"/>
          <w:lang w:val="hr-HR"/>
        </w:rPr>
        <w:t xml:space="preserve"> </w:t>
      </w:r>
      <w:r w:rsidR="0068753B" w:rsidRPr="00625B0A">
        <w:rPr>
          <w:sz w:val="22"/>
          <w:szCs w:val="22"/>
          <w:lang w:val="hr-HR"/>
        </w:rPr>
        <w:t xml:space="preserve"> </w:t>
      </w:r>
      <w:r w:rsidR="008A52E1">
        <w:rPr>
          <w:sz w:val="22"/>
          <w:szCs w:val="22"/>
          <w:lang w:val="hr-HR"/>
        </w:rPr>
        <w:t>Prihodi od Pauk službe su</w:t>
      </w:r>
      <w:r w:rsidR="001C7E3D">
        <w:rPr>
          <w:sz w:val="22"/>
          <w:szCs w:val="22"/>
          <w:lang w:val="hr-HR"/>
        </w:rPr>
        <w:t xml:space="preserve"> ostvareni u iznosu od 19.224,80 eura ili 25,63% od plana za 2025.</w:t>
      </w:r>
    </w:p>
    <w:p w14:paraId="56BFB4BE" w14:textId="77777777" w:rsidR="00101B24" w:rsidRPr="00693257" w:rsidRDefault="00101B24" w:rsidP="00877AB1">
      <w:pPr>
        <w:pStyle w:val="Default"/>
        <w:ind w:firstLine="708"/>
        <w:jc w:val="both"/>
        <w:rPr>
          <w:sz w:val="22"/>
          <w:szCs w:val="22"/>
        </w:rPr>
      </w:pPr>
    </w:p>
    <w:p w14:paraId="1385BD89" w14:textId="0F63BD21" w:rsidR="00683AFD" w:rsidRDefault="004D6AD4" w:rsidP="006E7CC3">
      <w:pPr>
        <w:overflowPunct/>
        <w:ind w:firstLine="708"/>
        <w:jc w:val="both"/>
        <w:textAlignment w:val="auto"/>
        <w:rPr>
          <w:sz w:val="22"/>
          <w:szCs w:val="22"/>
          <w:lang w:val="hr-HR"/>
        </w:rPr>
      </w:pPr>
      <w:r w:rsidRPr="00693257">
        <w:rPr>
          <w:b/>
          <w:bCs/>
          <w:sz w:val="22"/>
          <w:szCs w:val="22"/>
          <w:lang w:val="hr-HR"/>
        </w:rPr>
        <w:t>D</w:t>
      </w:r>
      <w:r w:rsidR="00822A95" w:rsidRPr="00693257">
        <w:rPr>
          <w:b/>
          <w:bCs/>
          <w:sz w:val="22"/>
          <w:szCs w:val="22"/>
          <w:lang w:val="hr-HR"/>
        </w:rPr>
        <w:t xml:space="preserve">onacije od pravnih i fizičkih osoba izvan općeg proračuna </w:t>
      </w:r>
      <w:r w:rsidRPr="00616307">
        <w:rPr>
          <w:sz w:val="22"/>
          <w:szCs w:val="22"/>
          <w:lang w:val="hr-HR"/>
        </w:rPr>
        <w:t>ostvarene su u iznosu</w:t>
      </w:r>
      <w:r w:rsidRPr="00693257">
        <w:rPr>
          <w:b/>
          <w:bCs/>
          <w:sz w:val="22"/>
          <w:szCs w:val="22"/>
          <w:lang w:val="hr-HR"/>
        </w:rPr>
        <w:t xml:space="preserve"> </w:t>
      </w:r>
      <w:r w:rsidRPr="00693257">
        <w:rPr>
          <w:bCs/>
          <w:sz w:val="22"/>
          <w:szCs w:val="22"/>
          <w:lang w:val="hr-HR"/>
        </w:rPr>
        <w:t xml:space="preserve">od </w:t>
      </w:r>
      <w:r w:rsidR="00EC7C97">
        <w:rPr>
          <w:bCs/>
          <w:sz w:val="22"/>
          <w:szCs w:val="22"/>
          <w:lang w:val="hr-HR"/>
        </w:rPr>
        <w:t>76.748,19</w:t>
      </w:r>
      <w:r w:rsidR="00521387">
        <w:rPr>
          <w:bCs/>
          <w:sz w:val="22"/>
          <w:szCs w:val="22"/>
          <w:lang w:val="hr-HR"/>
        </w:rPr>
        <w:t xml:space="preserve"> </w:t>
      </w:r>
      <w:r w:rsidR="00593B9C">
        <w:rPr>
          <w:bCs/>
          <w:sz w:val="22"/>
          <w:szCs w:val="22"/>
          <w:lang w:val="hr-HR"/>
        </w:rPr>
        <w:t>eura</w:t>
      </w:r>
      <w:r w:rsidR="008929DD" w:rsidRPr="00693257">
        <w:rPr>
          <w:b/>
          <w:bCs/>
          <w:sz w:val="22"/>
          <w:szCs w:val="22"/>
          <w:lang w:val="hr-HR"/>
        </w:rPr>
        <w:t xml:space="preserve"> </w:t>
      </w:r>
      <w:r w:rsidR="008929DD" w:rsidRPr="00693257">
        <w:rPr>
          <w:bCs/>
          <w:sz w:val="22"/>
          <w:szCs w:val="22"/>
          <w:lang w:val="hr-HR"/>
        </w:rPr>
        <w:t xml:space="preserve">ili </w:t>
      </w:r>
      <w:r w:rsidR="00EC7C97">
        <w:rPr>
          <w:bCs/>
          <w:sz w:val="22"/>
          <w:szCs w:val="22"/>
          <w:lang w:val="hr-HR"/>
        </w:rPr>
        <w:t>38,48</w:t>
      </w:r>
      <w:r w:rsidR="008929DD" w:rsidRPr="00693257">
        <w:rPr>
          <w:bCs/>
          <w:sz w:val="22"/>
          <w:szCs w:val="22"/>
          <w:lang w:val="hr-HR"/>
        </w:rPr>
        <w:t>%</w:t>
      </w:r>
      <w:r w:rsidR="008929DD" w:rsidRPr="00693257">
        <w:rPr>
          <w:b/>
          <w:bCs/>
          <w:sz w:val="22"/>
          <w:szCs w:val="22"/>
          <w:lang w:val="hr-HR"/>
        </w:rPr>
        <w:t xml:space="preserve"> </w:t>
      </w:r>
      <w:r w:rsidR="008929DD" w:rsidRPr="00693257">
        <w:rPr>
          <w:bCs/>
          <w:sz w:val="22"/>
          <w:szCs w:val="22"/>
          <w:lang w:val="hr-HR"/>
        </w:rPr>
        <w:t>od</w:t>
      </w:r>
      <w:r w:rsidR="00EA063A" w:rsidRPr="00693257">
        <w:rPr>
          <w:bCs/>
          <w:sz w:val="22"/>
          <w:szCs w:val="22"/>
          <w:lang w:val="hr-HR"/>
        </w:rPr>
        <w:t xml:space="preserve"> godišnjeg</w:t>
      </w:r>
      <w:r w:rsidR="008929DD" w:rsidRPr="00693257">
        <w:rPr>
          <w:bCs/>
          <w:sz w:val="22"/>
          <w:szCs w:val="22"/>
          <w:lang w:val="hr-HR"/>
        </w:rPr>
        <w:t xml:space="preserve"> plana</w:t>
      </w:r>
      <w:r w:rsidR="00593B9C">
        <w:rPr>
          <w:bCs/>
          <w:sz w:val="22"/>
          <w:szCs w:val="22"/>
          <w:lang w:val="hr-HR"/>
        </w:rPr>
        <w:t xml:space="preserve">, i u odnosu na isto razdoblje prethodne godine </w:t>
      </w:r>
      <w:r w:rsidR="00354818">
        <w:rPr>
          <w:bCs/>
          <w:sz w:val="22"/>
          <w:szCs w:val="22"/>
          <w:lang w:val="hr-HR"/>
        </w:rPr>
        <w:t>veći</w:t>
      </w:r>
      <w:r w:rsidR="0068753B">
        <w:rPr>
          <w:bCs/>
          <w:sz w:val="22"/>
          <w:szCs w:val="22"/>
          <w:lang w:val="hr-HR"/>
        </w:rPr>
        <w:t xml:space="preserve"> su za </w:t>
      </w:r>
      <w:r w:rsidR="00354818">
        <w:rPr>
          <w:bCs/>
          <w:sz w:val="22"/>
          <w:szCs w:val="22"/>
          <w:lang w:val="hr-HR"/>
        </w:rPr>
        <w:t>55.877,79</w:t>
      </w:r>
      <w:r w:rsidR="00593B9C">
        <w:rPr>
          <w:bCs/>
          <w:sz w:val="22"/>
          <w:szCs w:val="22"/>
          <w:lang w:val="hr-HR"/>
        </w:rPr>
        <w:t xml:space="preserve"> </w:t>
      </w:r>
      <w:r w:rsidR="0068753B">
        <w:rPr>
          <w:bCs/>
          <w:sz w:val="22"/>
          <w:szCs w:val="22"/>
          <w:lang w:val="hr-HR"/>
        </w:rPr>
        <w:t xml:space="preserve">eura. Ostvarene donacije se </w:t>
      </w:r>
      <w:r w:rsidR="00B84588">
        <w:rPr>
          <w:bCs/>
          <w:sz w:val="22"/>
          <w:szCs w:val="22"/>
          <w:lang w:val="hr-HR"/>
        </w:rPr>
        <w:t xml:space="preserve">najvećim dijelom </w:t>
      </w:r>
      <w:r w:rsidR="00593B9C">
        <w:rPr>
          <w:bCs/>
          <w:sz w:val="22"/>
          <w:szCs w:val="22"/>
          <w:lang w:val="hr-HR"/>
        </w:rPr>
        <w:t>odnos</w:t>
      </w:r>
      <w:r w:rsidR="00333BE9">
        <w:rPr>
          <w:bCs/>
          <w:sz w:val="22"/>
          <w:szCs w:val="22"/>
          <w:lang w:val="hr-HR"/>
        </w:rPr>
        <w:t>e</w:t>
      </w:r>
      <w:r w:rsidR="00593B9C">
        <w:rPr>
          <w:bCs/>
          <w:sz w:val="22"/>
          <w:szCs w:val="22"/>
          <w:lang w:val="hr-HR"/>
        </w:rPr>
        <w:t xml:space="preserve"> na </w:t>
      </w:r>
      <w:r w:rsidRPr="00693257">
        <w:rPr>
          <w:sz w:val="22"/>
          <w:szCs w:val="22"/>
          <w:lang w:val="hr-HR"/>
        </w:rPr>
        <w:t>prihode od donacija</w:t>
      </w:r>
      <w:r w:rsidR="00683AFD" w:rsidRPr="00693257">
        <w:rPr>
          <w:sz w:val="22"/>
          <w:szCs w:val="22"/>
          <w:lang w:val="hr-HR"/>
        </w:rPr>
        <w:t xml:space="preserve"> </w:t>
      </w:r>
      <w:r w:rsidR="00DA7675">
        <w:rPr>
          <w:sz w:val="22"/>
          <w:szCs w:val="22"/>
          <w:lang w:val="hr-HR"/>
        </w:rPr>
        <w:t>koje su ostvarili p</w:t>
      </w:r>
      <w:r w:rsidR="00683AFD" w:rsidRPr="00693257">
        <w:rPr>
          <w:sz w:val="22"/>
          <w:szCs w:val="22"/>
          <w:lang w:val="hr-HR"/>
        </w:rPr>
        <w:t>roračunski korisnici</w:t>
      </w:r>
      <w:r w:rsidR="00593B9C">
        <w:rPr>
          <w:sz w:val="22"/>
          <w:szCs w:val="22"/>
          <w:lang w:val="hr-HR"/>
        </w:rPr>
        <w:t xml:space="preserve"> (osobito Gradska knjižnica Ivan Goran Kovačić te Gradsko kazali</w:t>
      </w:r>
      <w:r w:rsidR="00616307">
        <w:rPr>
          <w:sz w:val="22"/>
          <w:szCs w:val="22"/>
          <w:lang w:val="hr-HR"/>
        </w:rPr>
        <w:t>š</w:t>
      </w:r>
      <w:r w:rsidR="00593B9C">
        <w:rPr>
          <w:sz w:val="22"/>
          <w:szCs w:val="22"/>
          <w:lang w:val="hr-HR"/>
        </w:rPr>
        <w:t>te Zorin dom</w:t>
      </w:r>
      <w:r w:rsidR="00333BE9">
        <w:rPr>
          <w:sz w:val="22"/>
          <w:szCs w:val="22"/>
          <w:lang w:val="hr-HR"/>
        </w:rPr>
        <w:t xml:space="preserve"> i </w:t>
      </w:r>
      <w:r w:rsidR="00324DAF">
        <w:rPr>
          <w:sz w:val="22"/>
          <w:szCs w:val="22"/>
          <w:lang w:val="hr-HR"/>
        </w:rPr>
        <w:t>Centar za odgoj i obrazovanje</w:t>
      </w:r>
      <w:r w:rsidR="00593B9C">
        <w:rPr>
          <w:sz w:val="22"/>
          <w:szCs w:val="22"/>
          <w:lang w:val="hr-HR"/>
        </w:rPr>
        <w:t>)</w:t>
      </w:r>
      <w:r w:rsidR="00430B25">
        <w:rPr>
          <w:sz w:val="22"/>
          <w:szCs w:val="22"/>
          <w:lang w:val="hr-HR"/>
        </w:rPr>
        <w:t xml:space="preserve"> </w:t>
      </w:r>
      <w:r w:rsidR="00B84588">
        <w:rPr>
          <w:sz w:val="22"/>
          <w:szCs w:val="22"/>
          <w:lang w:val="hr-HR"/>
        </w:rPr>
        <w:t xml:space="preserve">dok je Grad Karlovac po osnovi donacija ostvario 22.500 eura prihoda od Nacionalne zaklade za razvoj civilnog društva. </w:t>
      </w:r>
    </w:p>
    <w:p w14:paraId="0CC4E273" w14:textId="77777777" w:rsidR="00616307" w:rsidRPr="00593B9C" w:rsidRDefault="00616307" w:rsidP="00616307">
      <w:pPr>
        <w:overflowPunct/>
        <w:jc w:val="both"/>
        <w:textAlignment w:val="auto"/>
        <w:rPr>
          <w:bCs/>
          <w:sz w:val="22"/>
          <w:szCs w:val="22"/>
          <w:lang w:val="hr-HR"/>
        </w:rPr>
      </w:pPr>
    </w:p>
    <w:p w14:paraId="783019A9" w14:textId="77777777" w:rsidR="009E28AA" w:rsidRPr="00693257" w:rsidRDefault="009E28AA" w:rsidP="0057683E">
      <w:pPr>
        <w:numPr>
          <w:ilvl w:val="0"/>
          <w:numId w:val="13"/>
        </w:numPr>
        <w:overflowPunct/>
        <w:jc w:val="both"/>
        <w:textAlignment w:val="auto"/>
        <w:rPr>
          <w:b/>
          <w:bCs/>
          <w:color w:val="000000"/>
          <w:sz w:val="22"/>
          <w:szCs w:val="22"/>
          <w:lang w:val="pl-PL"/>
        </w:rPr>
      </w:pPr>
      <w:r w:rsidRPr="00693257">
        <w:rPr>
          <w:b/>
          <w:bCs/>
          <w:color w:val="000000"/>
          <w:sz w:val="22"/>
          <w:szCs w:val="22"/>
          <w:lang w:val="pl-PL"/>
        </w:rPr>
        <w:t xml:space="preserve">Kazne, upravne mjere i ostali prihodi </w:t>
      </w:r>
    </w:p>
    <w:p w14:paraId="685557F6" w14:textId="77777777" w:rsidR="009E28AA" w:rsidRPr="00693257" w:rsidRDefault="009E28AA" w:rsidP="009E28AA">
      <w:pPr>
        <w:overflowPunct/>
        <w:ind w:left="1067"/>
        <w:jc w:val="both"/>
        <w:textAlignment w:val="auto"/>
        <w:rPr>
          <w:b/>
          <w:bCs/>
          <w:i/>
          <w:color w:val="000000"/>
          <w:sz w:val="22"/>
          <w:szCs w:val="22"/>
          <w:lang w:val="pl-PL"/>
        </w:rPr>
      </w:pPr>
    </w:p>
    <w:p w14:paraId="2D1C640A" w14:textId="0A33306B" w:rsidR="008E4A19" w:rsidRDefault="009E28AA" w:rsidP="0083537F">
      <w:pPr>
        <w:overflowPunct/>
        <w:ind w:firstLine="708"/>
        <w:jc w:val="both"/>
        <w:textAlignment w:val="auto"/>
        <w:rPr>
          <w:sz w:val="22"/>
          <w:szCs w:val="22"/>
          <w:lang w:val="hr-HR"/>
        </w:rPr>
      </w:pPr>
      <w:r w:rsidRPr="00693257">
        <w:rPr>
          <w:color w:val="000000"/>
          <w:sz w:val="22"/>
          <w:szCs w:val="22"/>
          <w:lang w:val="pl-PL"/>
        </w:rPr>
        <w:t>Kazne, upravne mjere i ostali prihodi ostvareni</w:t>
      </w:r>
      <w:r w:rsidR="00403E6D" w:rsidRPr="00693257">
        <w:rPr>
          <w:color w:val="000000"/>
          <w:sz w:val="22"/>
          <w:szCs w:val="22"/>
          <w:lang w:val="pl-PL"/>
        </w:rPr>
        <w:t xml:space="preserve"> </w:t>
      </w:r>
      <w:r w:rsidRPr="00693257">
        <w:rPr>
          <w:color w:val="000000"/>
          <w:sz w:val="22"/>
          <w:szCs w:val="22"/>
          <w:lang w:val="pl-PL"/>
        </w:rPr>
        <w:t xml:space="preserve">su u promatranom razdoblju u iznosu od </w:t>
      </w:r>
      <w:r w:rsidR="00E1003A">
        <w:rPr>
          <w:color w:val="000000"/>
          <w:sz w:val="22"/>
          <w:szCs w:val="22"/>
          <w:lang w:val="pl-PL"/>
        </w:rPr>
        <w:t>212.987,32</w:t>
      </w:r>
      <w:r w:rsidR="00593B9C">
        <w:rPr>
          <w:color w:val="000000"/>
          <w:sz w:val="22"/>
          <w:szCs w:val="22"/>
          <w:lang w:val="pl-PL"/>
        </w:rPr>
        <w:t xml:space="preserve"> eura</w:t>
      </w:r>
      <w:r w:rsidRPr="00693257">
        <w:rPr>
          <w:color w:val="000000"/>
          <w:sz w:val="22"/>
          <w:szCs w:val="22"/>
          <w:lang w:val="pl-PL"/>
        </w:rPr>
        <w:t xml:space="preserve"> što je </w:t>
      </w:r>
      <w:r w:rsidR="00333BE9">
        <w:rPr>
          <w:color w:val="000000"/>
          <w:sz w:val="22"/>
          <w:szCs w:val="22"/>
          <w:lang w:val="pl-PL"/>
        </w:rPr>
        <w:t>5</w:t>
      </w:r>
      <w:r w:rsidR="00E1003A">
        <w:rPr>
          <w:color w:val="000000"/>
          <w:sz w:val="22"/>
          <w:szCs w:val="22"/>
          <w:lang w:val="pl-PL"/>
        </w:rPr>
        <w:t>9,83</w:t>
      </w:r>
      <w:r w:rsidR="00844A5A" w:rsidRPr="00693257">
        <w:rPr>
          <w:color w:val="000000"/>
          <w:sz w:val="22"/>
          <w:szCs w:val="22"/>
          <w:lang w:val="pl-PL"/>
        </w:rPr>
        <w:t>% godišnjeg plana, a u</w:t>
      </w:r>
      <w:r w:rsidR="00402438" w:rsidRPr="00693257">
        <w:rPr>
          <w:color w:val="000000"/>
          <w:sz w:val="22"/>
          <w:szCs w:val="22"/>
          <w:lang w:val="pl-PL"/>
        </w:rPr>
        <w:t xml:space="preserve"> ukupnim</w:t>
      </w:r>
      <w:r w:rsidR="00683AFD" w:rsidRPr="00693257">
        <w:rPr>
          <w:color w:val="000000"/>
          <w:sz w:val="22"/>
          <w:szCs w:val="22"/>
          <w:lang w:val="pl-PL"/>
        </w:rPr>
        <w:t xml:space="preserve"> prihod</w:t>
      </w:r>
      <w:r w:rsidR="00144D40" w:rsidRPr="00693257">
        <w:rPr>
          <w:color w:val="000000"/>
          <w:sz w:val="22"/>
          <w:szCs w:val="22"/>
          <w:lang w:val="pl-PL"/>
        </w:rPr>
        <w:t>ima čine 0,</w:t>
      </w:r>
      <w:r w:rsidR="00E1003A">
        <w:rPr>
          <w:color w:val="000000"/>
          <w:sz w:val="22"/>
          <w:szCs w:val="22"/>
          <w:lang w:val="pl-PL"/>
        </w:rPr>
        <w:t>43</w:t>
      </w:r>
      <w:r w:rsidR="00844A5A" w:rsidRPr="00693257">
        <w:rPr>
          <w:color w:val="000000"/>
          <w:sz w:val="22"/>
          <w:szCs w:val="22"/>
          <w:lang w:val="pl-PL"/>
        </w:rPr>
        <w:t>%.</w:t>
      </w:r>
      <w:r w:rsidR="00B05AE7" w:rsidRPr="00693257">
        <w:rPr>
          <w:color w:val="000000"/>
          <w:sz w:val="22"/>
          <w:szCs w:val="22"/>
          <w:lang w:val="pl-PL"/>
        </w:rPr>
        <w:t xml:space="preserve"> Od toga su </w:t>
      </w:r>
      <w:r w:rsidR="00DE57D8" w:rsidRPr="00616307">
        <w:rPr>
          <w:b/>
          <w:bCs/>
          <w:color w:val="000000"/>
          <w:sz w:val="22"/>
          <w:szCs w:val="22"/>
          <w:lang w:val="pl-PL"/>
        </w:rPr>
        <w:t>prihodi od kazni i upravnih mjera</w:t>
      </w:r>
      <w:r w:rsidR="00DE57D8" w:rsidRPr="00693257">
        <w:rPr>
          <w:color w:val="000000"/>
          <w:sz w:val="22"/>
          <w:szCs w:val="22"/>
          <w:lang w:val="pl-PL"/>
        </w:rPr>
        <w:t xml:space="preserve"> ostvareni u iznosu od </w:t>
      </w:r>
      <w:r w:rsidR="00727806">
        <w:rPr>
          <w:color w:val="000000"/>
          <w:sz w:val="22"/>
          <w:szCs w:val="22"/>
          <w:lang w:val="pl-PL"/>
        </w:rPr>
        <w:t>30.262,44</w:t>
      </w:r>
      <w:r w:rsidR="00593B9C">
        <w:rPr>
          <w:color w:val="000000"/>
          <w:sz w:val="22"/>
          <w:szCs w:val="22"/>
          <w:lang w:val="pl-PL"/>
        </w:rPr>
        <w:t xml:space="preserve"> eura</w:t>
      </w:r>
      <w:r w:rsidR="00144D40" w:rsidRPr="00693257">
        <w:rPr>
          <w:color w:val="000000"/>
          <w:sz w:val="22"/>
          <w:szCs w:val="22"/>
          <w:lang w:val="pl-PL"/>
        </w:rPr>
        <w:t xml:space="preserve"> ili </w:t>
      </w:r>
      <w:r w:rsidR="00727806">
        <w:rPr>
          <w:color w:val="000000"/>
          <w:sz w:val="22"/>
          <w:szCs w:val="22"/>
          <w:lang w:val="pl-PL"/>
        </w:rPr>
        <w:t>37,36</w:t>
      </w:r>
      <w:r w:rsidR="000F1E93" w:rsidRPr="00693257">
        <w:rPr>
          <w:color w:val="000000"/>
          <w:sz w:val="22"/>
          <w:szCs w:val="22"/>
          <w:lang w:val="pl-PL"/>
        </w:rPr>
        <w:t>% od godišnjeg plana, a odnos</w:t>
      </w:r>
      <w:r w:rsidR="00593B9C">
        <w:rPr>
          <w:color w:val="000000"/>
          <w:sz w:val="22"/>
          <w:szCs w:val="22"/>
          <w:lang w:val="pl-PL"/>
        </w:rPr>
        <w:t>e</w:t>
      </w:r>
      <w:r w:rsidR="000F1E93" w:rsidRPr="00693257">
        <w:rPr>
          <w:color w:val="000000"/>
          <w:sz w:val="22"/>
          <w:szCs w:val="22"/>
          <w:lang w:val="pl-PL"/>
        </w:rPr>
        <w:t xml:space="preserve"> se na</w:t>
      </w:r>
      <w:r w:rsidR="00B63D4C">
        <w:rPr>
          <w:color w:val="000000"/>
          <w:sz w:val="22"/>
          <w:szCs w:val="22"/>
          <w:lang w:val="pl-PL"/>
        </w:rPr>
        <w:t>jvećim dijelom na</w:t>
      </w:r>
      <w:r w:rsidR="000F1E93" w:rsidRPr="00693257">
        <w:rPr>
          <w:color w:val="000000"/>
          <w:sz w:val="22"/>
          <w:szCs w:val="22"/>
          <w:lang w:val="pl-PL"/>
        </w:rPr>
        <w:t xml:space="preserve"> </w:t>
      </w:r>
      <w:r w:rsidR="00A45ED0">
        <w:rPr>
          <w:color w:val="000000"/>
          <w:sz w:val="22"/>
          <w:szCs w:val="22"/>
          <w:lang w:val="pl-PL"/>
        </w:rPr>
        <w:t>p</w:t>
      </w:r>
      <w:r w:rsidR="00DE57D8" w:rsidRPr="00A45ED0">
        <w:rPr>
          <w:color w:val="000000"/>
          <w:sz w:val="22"/>
          <w:szCs w:val="22"/>
          <w:lang w:val="pl-PL"/>
        </w:rPr>
        <w:t xml:space="preserve">rekršajne kazne </w:t>
      </w:r>
      <w:r w:rsidR="00B05AE7" w:rsidRPr="00A45ED0">
        <w:rPr>
          <w:color w:val="000000"/>
          <w:sz w:val="22"/>
          <w:szCs w:val="22"/>
          <w:lang w:val="pl-PL"/>
        </w:rPr>
        <w:t>komunaln</w:t>
      </w:r>
      <w:r w:rsidR="00CF79BF" w:rsidRPr="00A45ED0">
        <w:rPr>
          <w:color w:val="000000"/>
          <w:sz w:val="22"/>
          <w:szCs w:val="22"/>
          <w:lang w:val="pl-PL"/>
        </w:rPr>
        <w:t xml:space="preserve">og </w:t>
      </w:r>
      <w:r w:rsidR="000C18EF" w:rsidRPr="00A45ED0">
        <w:rPr>
          <w:color w:val="000000"/>
          <w:sz w:val="22"/>
          <w:szCs w:val="22"/>
          <w:lang w:val="pl-PL"/>
        </w:rPr>
        <w:t xml:space="preserve">i prometnog </w:t>
      </w:r>
      <w:r w:rsidR="00CF79BF" w:rsidRPr="00A45ED0">
        <w:rPr>
          <w:color w:val="000000"/>
          <w:sz w:val="22"/>
          <w:szCs w:val="22"/>
          <w:lang w:val="pl-PL"/>
        </w:rPr>
        <w:t>redarstva</w:t>
      </w:r>
      <w:r w:rsidR="00D47E58">
        <w:rPr>
          <w:color w:val="000000"/>
          <w:sz w:val="22"/>
          <w:szCs w:val="22"/>
          <w:lang w:val="pl-PL"/>
        </w:rPr>
        <w:t xml:space="preserve"> u iznosu od </w:t>
      </w:r>
      <w:r w:rsidR="00CF20A6">
        <w:rPr>
          <w:color w:val="000000"/>
          <w:sz w:val="22"/>
          <w:szCs w:val="22"/>
          <w:lang w:val="pl-PL"/>
        </w:rPr>
        <w:t>29.545,66</w:t>
      </w:r>
      <w:r w:rsidR="00D47E58">
        <w:rPr>
          <w:color w:val="000000"/>
          <w:sz w:val="22"/>
          <w:szCs w:val="22"/>
          <w:lang w:val="pl-PL"/>
        </w:rPr>
        <w:t xml:space="preserve"> eura.</w:t>
      </w:r>
      <w:r w:rsidR="00616307">
        <w:rPr>
          <w:color w:val="000000"/>
          <w:sz w:val="22"/>
          <w:szCs w:val="22"/>
          <w:lang w:val="pl-PL"/>
        </w:rPr>
        <w:t xml:space="preserve"> </w:t>
      </w:r>
      <w:r w:rsidR="00DE57D8" w:rsidRPr="00616307">
        <w:rPr>
          <w:b/>
          <w:bCs/>
          <w:color w:val="000000"/>
          <w:sz w:val="22"/>
          <w:szCs w:val="22"/>
          <w:lang w:val="pl-PL"/>
        </w:rPr>
        <w:t xml:space="preserve">Ostali </w:t>
      </w:r>
      <w:r w:rsidR="00B05AE7" w:rsidRPr="00616307">
        <w:rPr>
          <w:b/>
          <w:bCs/>
          <w:color w:val="000000"/>
          <w:sz w:val="22"/>
          <w:szCs w:val="22"/>
          <w:lang w:val="pl-PL"/>
        </w:rPr>
        <w:t>prihodi</w:t>
      </w:r>
      <w:r w:rsidR="00DE57D8" w:rsidRPr="00693257">
        <w:rPr>
          <w:color w:val="000000"/>
          <w:sz w:val="22"/>
          <w:szCs w:val="22"/>
          <w:lang w:val="pl-PL"/>
        </w:rPr>
        <w:t xml:space="preserve"> izvršeni su</w:t>
      </w:r>
      <w:r w:rsidR="00B05AE7" w:rsidRPr="00693257">
        <w:rPr>
          <w:color w:val="000000"/>
          <w:sz w:val="22"/>
          <w:szCs w:val="22"/>
          <w:lang w:val="pl-PL"/>
        </w:rPr>
        <w:t xml:space="preserve"> u iznosu od </w:t>
      </w:r>
      <w:r w:rsidR="00CF20A6">
        <w:rPr>
          <w:color w:val="000000"/>
          <w:sz w:val="22"/>
          <w:szCs w:val="22"/>
          <w:lang w:val="pl-PL"/>
        </w:rPr>
        <w:t>182.724,</w:t>
      </w:r>
      <w:r w:rsidR="007D23BA">
        <w:rPr>
          <w:color w:val="000000"/>
          <w:sz w:val="22"/>
          <w:szCs w:val="22"/>
          <w:lang w:val="pl-PL"/>
        </w:rPr>
        <w:t>88</w:t>
      </w:r>
      <w:r w:rsidR="00D47E58">
        <w:rPr>
          <w:color w:val="000000"/>
          <w:sz w:val="22"/>
          <w:szCs w:val="22"/>
          <w:lang w:val="pl-PL"/>
        </w:rPr>
        <w:t xml:space="preserve"> eura</w:t>
      </w:r>
      <w:r w:rsidR="00144D40" w:rsidRPr="00693257">
        <w:rPr>
          <w:color w:val="000000"/>
          <w:sz w:val="22"/>
          <w:szCs w:val="22"/>
          <w:lang w:val="pl-PL"/>
        </w:rPr>
        <w:t xml:space="preserve"> ili </w:t>
      </w:r>
      <w:r w:rsidR="007D23BA">
        <w:rPr>
          <w:color w:val="000000"/>
          <w:sz w:val="22"/>
          <w:szCs w:val="22"/>
          <w:lang w:val="pl-PL"/>
        </w:rPr>
        <w:t>66,45</w:t>
      </w:r>
      <w:r w:rsidR="00DE57D8" w:rsidRPr="00693257">
        <w:rPr>
          <w:color w:val="000000"/>
          <w:sz w:val="22"/>
          <w:szCs w:val="22"/>
          <w:lang w:val="pl-PL"/>
        </w:rPr>
        <w:t>% od plana,</w:t>
      </w:r>
      <w:r w:rsidR="00777C0B" w:rsidRPr="00693257">
        <w:rPr>
          <w:color w:val="000000"/>
          <w:sz w:val="22"/>
          <w:szCs w:val="22"/>
          <w:lang w:val="pl-PL"/>
        </w:rPr>
        <w:t xml:space="preserve"> </w:t>
      </w:r>
      <w:r w:rsidR="00D47E58">
        <w:rPr>
          <w:color w:val="000000"/>
          <w:sz w:val="22"/>
          <w:szCs w:val="22"/>
          <w:lang w:val="pl-PL"/>
        </w:rPr>
        <w:t xml:space="preserve">što predstavlja </w:t>
      </w:r>
      <w:r w:rsidR="00A45ED0">
        <w:rPr>
          <w:color w:val="000000"/>
          <w:sz w:val="22"/>
          <w:szCs w:val="22"/>
          <w:lang w:val="pl-PL"/>
        </w:rPr>
        <w:t>povećanje</w:t>
      </w:r>
      <w:r w:rsidR="00D47E58">
        <w:rPr>
          <w:color w:val="000000"/>
          <w:sz w:val="22"/>
          <w:szCs w:val="22"/>
          <w:lang w:val="pl-PL"/>
        </w:rPr>
        <w:t xml:space="preserve"> od </w:t>
      </w:r>
      <w:r w:rsidR="008C3491">
        <w:rPr>
          <w:color w:val="000000"/>
          <w:sz w:val="22"/>
          <w:szCs w:val="22"/>
          <w:lang w:val="pl-PL"/>
        </w:rPr>
        <w:t>125,76</w:t>
      </w:r>
      <w:r w:rsidR="00D47E58">
        <w:rPr>
          <w:color w:val="000000"/>
          <w:sz w:val="22"/>
          <w:szCs w:val="22"/>
          <w:lang w:val="pl-PL"/>
        </w:rPr>
        <w:t>% u odnosu na isto razdoblje prethodne godine</w:t>
      </w:r>
      <w:r w:rsidR="00A45ED0">
        <w:rPr>
          <w:color w:val="000000"/>
          <w:sz w:val="22"/>
          <w:szCs w:val="22"/>
          <w:lang w:val="pl-PL"/>
        </w:rPr>
        <w:t xml:space="preserve">, a </w:t>
      </w:r>
      <w:r w:rsidR="00777C0B" w:rsidRPr="00693257">
        <w:rPr>
          <w:color w:val="000000"/>
          <w:sz w:val="22"/>
          <w:szCs w:val="22"/>
          <w:lang w:val="pl-PL"/>
        </w:rPr>
        <w:t xml:space="preserve">odnose se na </w:t>
      </w:r>
      <w:r w:rsidR="002C4221" w:rsidRPr="00693257">
        <w:rPr>
          <w:color w:val="000000"/>
          <w:sz w:val="22"/>
          <w:szCs w:val="22"/>
          <w:lang w:val="pl-PL"/>
        </w:rPr>
        <w:t>ra</w:t>
      </w:r>
      <w:r w:rsidR="00DE57D8" w:rsidRPr="00693257">
        <w:rPr>
          <w:color w:val="000000"/>
          <w:sz w:val="22"/>
          <w:szCs w:val="22"/>
          <w:lang w:val="pl-PL"/>
        </w:rPr>
        <w:t>zn</w:t>
      </w:r>
      <w:r w:rsidR="007545B1" w:rsidRPr="00693257">
        <w:rPr>
          <w:color w:val="000000"/>
          <w:sz w:val="22"/>
          <w:szCs w:val="22"/>
          <w:lang w:val="pl-PL"/>
        </w:rPr>
        <w:t xml:space="preserve">e druge ostale prihode kao što su </w:t>
      </w:r>
      <w:r w:rsidR="00B05AE7" w:rsidRPr="00693257">
        <w:rPr>
          <w:color w:val="000000"/>
          <w:sz w:val="22"/>
          <w:szCs w:val="22"/>
          <w:lang w:val="pl-PL"/>
        </w:rPr>
        <w:t xml:space="preserve">povrati u gradski proračun, </w:t>
      </w:r>
      <w:r w:rsidR="00B05AE7" w:rsidRPr="00693257">
        <w:rPr>
          <w:sz w:val="22"/>
          <w:szCs w:val="22"/>
          <w:lang w:val="hr-HR"/>
        </w:rPr>
        <w:t>naknade troškova postupka, te razni manji prihodi koji se ne iskazuju zasebno</w:t>
      </w:r>
      <w:r w:rsidR="007545B1" w:rsidRPr="00693257">
        <w:rPr>
          <w:sz w:val="22"/>
          <w:szCs w:val="22"/>
          <w:lang w:val="hr-HR"/>
        </w:rPr>
        <w:t xml:space="preserve">. </w:t>
      </w:r>
    </w:p>
    <w:p w14:paraId="3536AE26" w14:textId="77777777" w:rsidR="002346A7" w:rsidRPr="00616307" w:rsidRDefault="002346A7" w:rsidP="00616307">
      <w:pPr>
        <w:overflowPunct/>
        <w:jc w:val="both"/>
        <w:textAlignment w:val="auto"/>
        <w:rPr>
          <w:color w:val="000000"/>
          <w:sz w:val="22"/>
          <w:szCs w:val="22"/>
          <w:lang w:val="pl-PL"/>
        </w:rPr>
      </w:pPr>
    </w:p>
    <w:p w14:paraId="0DC3AB78" w14:textId="2C3CF7A4" w:rsidR="009E28AA" w:rsidRDefault="00F65F01" w:rsidP="009E28AA">
      <w:pPr>
        <w:tabs>
          <w:tab w:val="left" w:pos="720"/>
          <w:tab w:val="left" w:pos="1080"/>
          <w:tab w:val="left" w:pos="1260"/>
        </w:tabs>
        <w:jc w:val="both"/>
        <w:rPr>
          <w:sz w:val="22"/>
          <w:szCs w:val="22"/>
          <w:lang w:val="hr-HR"/>
        </w:rPr>
      </w:pPr>
      <w:r>
        <w:rPr>
          <w:b/>
          <w:sz w:val="22"/>
          <w:szCs w:val="22"/>
          <w:lang w:val="hr-HR"/>
        </w:rPr>
        <w:tab/>
      </w:r>
      <w:r w:rsidR="00C54DCA" w:rsidRPr="00F65F01">
        <w:rPr>
          <w:b/>
          <w:sz w:val="22"/>
          <w:szCs w:val="22"/>
          <w:u w:val="single"/>
          <w:lang w:val="hr-HR"/>
        </w:rPr>
        <w:t>PRIHODI OD PRODAJE NEFINANCIJSKE IMOVINE</w:t>
      </w:r>
      <w:r w:rsidR="00C54DCA" w:rsidRPr="00902CA1">
        <w:rPr>
          <w:b/>
          <w:sz w:val="22"/>
          <w:szCs w:val="22"/>
          <w:lang w:val="hr-HR"/>
        </w:rPr>
        <w:t xml:space="preserve"> </w:t>
      </w:r>
      <w:r w:rsidR="009E28AA" w:rsidRPr="00902CA1">
        <w:rPr>
          <w:sz w:val="22"/>
          <w:szCs w:val="22"/>
          <w:lang w:val="hr-HR"/>
        </w:rPr>
        <w:t xml:space="preserve">odnose se na prihode od prodaje neproizvedene dugotrajne imovine i na prihode od prodaje proizvedene dugotrajne imovine. U promatranom razdoblju ostvareni su u iznosu od </w:t>
      </w:r>
      <w:r w:rsidR="00D343EC">
        <w:rPr>
          <w:sz w:val="22"/>
          <w:szCs w:val="22"/>
          <w:lang w:val="hr-HR"/>
        </w:rPr>
        <w:t>76.966,77</w:t>
      </w:r>
      <w:r w:rsidR="00902CA1" w:rsidRPr="00902CA1">
        <w:rPr>
          <w:sz w:val="22"/>
          <w:szCs w:val="22"/>
          <w:lang w:val="hr-HR"/>
        </w:rPr>
        <w:t xml:space="preserve"> eura</w:t>
      </w:r>
      <w:r w:rsidR="009E28AA" w:rsidRPr="00902CA1">
        <w:rPr>
          <w:sz w:val="22"/>
          <w:szCs w:val="22"/>
          <w:lang w:val="hr-HR"/>
        </w:rPr>
        <w:t xml:space="preserve"> ili </w:t>
      </w:r>
      <w:r w:rsidR="00B63CBF">
        <w:rPr>
          <w:sz w:val="22"/>
          <w:szCs w:val="22"/>
          <w:lang w:val="hr-HR"/>
        </w:rPr>
        <w:t>12,23</w:t>
      </w:r>
      <w:r w:rsidR="003909D8" w:rsidRPr="00902CA1">
        <w:rPr>
          <w:sz w:val="22"/>
          <w:szCs w:val="22"/>
          <w:lang w:val="hr-HR"/>
        </w:rPr>
        <w:t>% godišnjeg plana</w:t>
      </w:r>
      <w:r w:rsidR="007B16F7" w:rsidRPr="00902CA1">
        <w:rPr>
          <w:sz w:val="22"/>
          <w:szCs w:val="22"/>
          <w:lang w:val="hr-HR"/>
        </w:rPr>
        <w:t>,</w:t>
      </w:r>
      <w:r w:rsidR="003909D8" w:rsidRPr="00902CA1">
        <w:rPr>
          <w:sz w:val="22"/>
          <w:szCs w:val="22"/>
          <w:lang w:val="hr-HR"/>
        </w:rPr>
        <w:t xml:space="preserve"> </w:t>
      </w:r>
      <w:r w:rsidR="005C1D48" w:rsidRPr="00902CA1">
        <w:rPr>
          <w:sz w:val="22"/>
          <w:szCs w:val="22"/>
          <w:lang w:val="hr-HR"/>
        </w:rPr>
        <w:t xml:space="preserve">a u ukupnim </w:t>
      </w:r>
      <w:r w:rsidR="00D61A6A" w:rsidRPr="00902CA1">
        <w:rPr>
          <w:sz w:val="22"/>
          <w:szCs w:val="22"/>
          <w:lang w:val="hr-HR"/>
        </w:rPr>
        <w:t>p</w:t>
      </w:r>
      <w:r w:rsidR="00AD0B16" w:rsidRPr="00902CA1">
        <w:rPr>
          <w:sz w:val="22"/>
          <w:szCs w:val="22"/>
          <w:lang w:val="hr-HR"/>
        </w:rPr>
        <w:t xml:space="preserve">rihodima čine </w:t>
      </w:r>
      <w:r w:rsidR="00902CA1" w:rsidRPr="00902CA1">
        <w:rPr>
          <w:sz w:val="22"/>
          <w:szCs w:val="22"/>
          <w:lang w:val="hr-HR"/>
        </w:rPr>
        <w:t>0,</w:t>
      </w:r>
      <w:r w:rsidR="00B63CBF">
        <w:rPr>
          <w:sz w:val="22"/>
          <w:szCs w:val="22"/>
          <w:lang w:val="hr-HR"/>
        </w:rPr>
        <w:t>16</w:t>
      </w:r>
      <w:r w:rsidR="005C1D48" w:rsidRPr="00902CA1">
        <w:rPr>
          <w:sz w:val="22"/>
          <w:szCs w:val="22"/>
          <w:lang w:val="hr-HR"/>
        </w:rPr>
        <w:t>%</w:t>
      </w:r>
      <w:r w:rsidR="006A13FE" w:rsidRPr="00902CA1">
        <w:rPr>
          <w:sz w:val="22"/>
          <w:szCs w:val="22"/>
          <w:lang w:val="hr-HR"/>
        </w:rPr>
        <w:t xml:space="preserve">. </w:t>
      </w:r>
    </w:p>
    <w:p w14:paraId="2695CEE5" w14:textId="77777777" w:rsidR="003551FB" w:rsidRDefault="003551FB" w:rsidP="009E28AA">
      <w:pPr>
        <w:tabs>
          <w:tab w:val="left" w:pos="720"/>
          <w:tab w:val="left" w:pos="1080"/>
          <w:tab w:val="left" w:pos="1260"/>
        </w:tabs>
        <w:jc w:val="both"/>
        <w:rPr>
          <w:sz w:val="22"/>
          <w:szCs w:val="22"/>
          <w:lang w:val="hr-HR"/>
        </w:rPr>
      </w:pPr>
    </w:p>
    <w:p w14:paraId="5C2EF8C9" w14:textId="77777777" w:rsidR="002959E0" w:rsidRDefault="002959E0" w:rsidP="009E28AA">
      <w:pPr>
        <w:tabs>
          <w:tab w:val="left" w:pos="720"/>
          <w:tab w:val="left" w:pos="1080"/>
          <w:tab w:val="left" w:pos="1260"/>
        </w:tabs>
        <w:jc w:val="both"/>
        <w:rPr>
          <w:sz w:val="22"/>
          <w:szCs w:val="22"/>
          <w:lang w:val="hr-HR"/>
        </w:rPr>
      </w:pPr>
    </w:p>
    <w:p w14:paraId="110B2FCF" w14:textId="77777777" w:rsidR="002959E0" w:rsidRPr="00902CA1" w:rsidRDefault="002959E0" w:rsidP="0083537F">
      <w:pPr>
        <w:numPr>
          <w:ilvl w:val="0"/>
          <w:numId w:val="16"/>
        </w:numPr>
        <w:tabs>
          <w:tab w:val="left" w:pos="720"/>
          <w:tab w:val="left" w:pos="1080"/>
          <w:tab w:val="left" w:pos="1260"/>
        </w:tabs>
        <w:jc w:val="both"/>
        <w:rPr>
          <w:sz w:val="22"/>
          <w:szCs w:val="22"/>
          <w:lang w:val="hr-HR"/>
        </w:rPr>
      </w:pPr>
      <w:r w:rsidRPr="00902CA1">
        <w:rPr>
          <w:b/>
          <w:sz w:val="22"/>
          <w:szCs w:val="22"/>
          <w:lang w:val="hr-HR"/>
        </w:rPr>
        <w:t>Prihodi od prodaje neproizvedene dugotrajne imovine</w:t>
      </w:r>
    </w:p>
    <w:p w14:paraId="7535C42E" w14:textId="77777777" w:rsidR="008C6313" w:rsidRPr="00902CA1" w:rsidRDefault="009E28AA" w:rsidP="005C1D48">
      <w:pPr>
        <w:overflowPunct/>
        <w:textAlignment w:val="auto"/>
        <w:rPr>
          <w:b/>
          <w:sz w:val="22"/>
          <w:szCs w:val="22"/>
          <w:lang w:val="hr-HR"/>
        </w:rPr>
      </w:pPr>
      <w:r w:rsidRPr="00902CA1">
        <w:rPr>
          <w:sz w:val="22"/>
          <w:szCs w:val="22"/>
          <w:lang w:val="hr-HR"/>
        </w:rPr>
        <w:tab/>
      </w:r>
    </w:p>
    <w:p w14:paraId="2AB40A74" w14:textId="0D00B585" w:rsidR="00902CA1" w:rsidRPr="00E63E0A" w:rsidRDefault="005C1D48" w:rsidP="0083537F">
      <w:pPr>
        <w:overflowPunct/>
        <w:ind w:firstLine="708"/>
        <w:jc w:val="both"/>
        <w:textAlignment w:val="auto"/>
        <w:rPr>
          <w:sz w:val="22"/>
          <w:szCs w:val="22"/>
          <w:lang w:val="hr-HR"/>
        </w:rPr>
      </w:pPr>
      <w:r w:rsidRPr="002959E0">
        <w:rPr>
          <w:bCs/>
          <w:sz w:val="22"/>
          <w:szCs w:val="22"/>
          <w:lang w:val="hr-HR"/>
        </w:rPr>
        <w:t>Prihodi od prodaje neproizvedene dugotrajne imovine</w:t>
      </w:r>
      <w:r w:rsidRPr="00902CA1">
        <w:rPr>
          <w:sz w:val="22"/>
          <w:szCs w:val="22"/>
          <w:lang w:val="hr-HR"/>
        </w:rPr>
        <w:t xml:space="preserve"> obuhvaćaju prihode od prodaje </w:t>
      </w:r>
      <w:r w:rsidR="005158E1" w:rsidRPr="00902CA1">
        <w:rPr>
          <w:sz w:val="22"/>
          <w:szCs w:val="22"/>
          <w:lang w:val="hr-HR"/>
        </w:rPr>
        <w:t>zemljišta</w:t>
      </w:r>
      <w:r w:rsidR="0098505F" w:rsidRPr="00902CA1">
        <w:rPr>
          <w:sz w:val="22"/>
          <w:szCs w:val="22"/>
          <w:lang w:val="hr-HR"/>
        </w:rPr>
        <w:t xml:space="preserve"> </w:t>
      </w:r>
      <w:r w:rsidR="00902CA1" w:rsidRPr="00902CA1">
        <w:rPr>
          <w:sz w:val="22"/>
          <w:szCs w:val="22"/>
          <w:lang w:val="hr-HR"/>
        </w:rPr>
        <w:t xml:space="preserve">koji su </w:t>
      </w:r>
      <w:r w:rsidRPr="00902CA1">
        <w:rPr>
          <w:sz w:val="22"/>
          <w:szCs w:val="22"/>
          <w:lang w:val="hr-HR"/>
        </w:rPr>
        <w:t>ostvareni u izn</w:t>
      </w:r>
      <w:r w:rsidR="005158E1" w:rsidRPr="00902CA1">
        <w:rPr>
          <w:sz w:val="22"/>
          <w:szCs w:val="22"/>
          <w:lang w:val="hr-HR"/>
        </w:rPr>
        <w:t xml:space="preserve">osu od </w:t>
      </w:r>
      <w:r w:rsidR="001F25FA">
        <w:rPr>
          <w:sz w:val="22"/>
          <w:szCs w:val="22"/>
          <w:lang w:val="hr-HR"/>
        </w:rPr>
        <w:t>28.798,21</w:t>
      </w:r>
      <w:r w:rsidR="00902CA1" w:rsidRPr="00902CA1">
        <w:rPr>
          <w:sz w:val="22"/>
          <w:szCs w:val="22"/>
          <w:lang w:val="hr-HR"/>
        </w:rPr>
        <w:t xml:space="preserve"> eura, a odnose se na prihode od prodaje zemljišta u vlasništvu </w:t>
      </w:r>
      <w:r w:rsidR="00856758">
        <w:rPr>
          <w:sz w:val="22"/>
          <w:szCs w:val="22"/>
          <w:lang w:val="hr-HR"/>
        </w:rPr>
        <w:t xml:space="preserve">Grada i </w:t>
      </w:r>
      <w:r w:rsidR="00902CA1" w:rsidRPr="00902CA1">
        <w:rPr>
          <w:sz w:val="22"/>
          <w:szCs w:val="22"/>
          <w:lang w:val="hr-HR"/>
        </w:rPr>
        <w:t>države.</w:t>
      </w:r>
      <w:r w:rsidR="00605B01">
        <w:rPr>
          <w:sz w:val="22"/>
          <w:szCs w:val="22"/>
          <w:lang w:val="hr-HR"/>
        </w:rPr>
        <w:t xml:space="preserve"> U izvještajnom razdoblju navedeni prihodi </w:t>
      </w:r>
      <w:r w:rsidR="00A45ED0">
        <w:rPr>
          <w:sz w:val="22"/>
          <w:szCs w:val="22"/>
          <w:lang w:val="hr-HR"/>
        </w:rPr>
        <w:t xml:space="preserve">su veći </w:t>
      </w:r>
      <w:r w:rsidR="00D55C5A">
        <w:rPr>
          <w:sz w:val="22"/>
          <w:szCs w:val="22"/>
          <w:lang w:val="hr-HR"/>
        </w:rPr>
        <w:t>za 4.</w:t>
      </w:r>
      <w:r w:rsidR="00382FD8">
        <w:rPr>
          <w:sz w:val="22"/>
          <w:szCs w:val="22"/>
          <w:lang w:val="hr-HR"/>
        </w:rPr>
        <w:t>984</w:t>
      </w:r>
      <w:r w:rsidR="0044775E">
        <w:rPr>
          <w:sz w:val="22"/>
          <w:szCs w:val="22"/>
          <w:lang w:val="hr-HR"/>
        </w:rPr>
        <w:t>,32</w:t>
      </w:r>
      <w:r w:rsidR="00382FD8">
        <w:rPr>
          <w:sz w:val="22"/>
          <w:szCs w:val="22"/>
          <w:lang w:val="hr-HR"/>
        </w:rPr>
        <w:t xml:space="preserve"> eura </w:t>
      </w:r>
      <w:r w:rsidR="00605B01">
        <w:rPr>
          <w:sz w:val="22"/>
          <w:szCs w:val="22"/>
          <w:lang w:val="hr-HR"/>
        </w:rPr>
        <w:t xml:space="preserve">u odnosu na isto razdoblje prethodne godine </w:t>
      </w:r>
      <w:r w:rsidR="00A45ED0">
        <w:rPr>
          <w:sz w:val="22"/>
          <w:szCs w:val="22"/>
          <w:lang w:val="hr-HR"/>
        </w:rPr>
        <w:t xml:space="preserve">i odnose se najvećim dijelom na </w:t>
      </w:r>
      <w:r w:rsidR="00A45ED0" w:rsidRPr="00E63E0A">
        <w:rPr>
          <w:sz w:val="22"/>
          <w:szCs w:val="22"/>
          <w:lang w:val="hr-HR"/>
        </w:rPr>
        <w:t xml:space="preserve">prihode od prodaje zemljišta u vlasništvu </w:t>
      </w:r>
      <w:r w:rsidR="005A4B9C">
        <w:rPr>
          <w:sz w:val="22"/>
          <w:szCs w:val="22"/>
          <w:lang w:val="hr-HR"/>
        </w:rPr>
        <w:t>G</w:t>
      </w:r>
      <w:r w:rsidR="00A45ED0" w:rsidRPr="00E63E0A">
        <w:rPr>
          <w:sz w:val="22"/>
          <w:szCs w:val="22"/>
          <w:lang w:val="hr-HR"/>
        </w:rPr>
        <w:t>rada</w:t>
      </w:r>
      <w:r w:rsidR="009A14D1" w:rsidRPr="00E63E0A">
        <w:rPr>
          <w:sz w:val="22"/>
          <w:szCs w:val="22"/>
          <w:lang w:val="hr-HR"/>
        </w:rPr>
        <w:t xml:space="preserve"> u iznosu od </w:t>
      </w:r>
      <w:r w:rsidR="001779FE">
        <w:rPr>
          <w:sz w:val="22"/>
          <w:szCs w:val="22"/>
          <w:lang w:val="hr-HR"/>
        </w:rPr>
        <w:t>28.640,36 eura.</w:t>
      </w:r>
    </w:p>
    <w:p w14:paraId="5801D3CA" w14:textId="77777777" w:rsidR="002959E0" w:rsidRPr="00E63E0A" w:rsidRDefault="002959E0" w:rsidP="00616307">
      <w:pPr>
        <w:overflowPunct/>
        <w:jc w:val="both"/>
        <w:textAlignment w:val="auto"/>
        <w:rPr>
          <w:sz w:val="22"/>
          <w:szCs w:val="22"/>
          <w:lang w:val="hr-HR"/>
        </w:rPr>
      </w:pPr>
    </w:p>
    <w:p w14:paraId="5926C971" w14:textId="77777777" w:rsidR="002959E0" w:rsidRPr="00902CA1" w:rsidRDefault="002959E0" w:rsidP="0083537F">
      <w:pPr>
        <w:numPr>
          <w:ilvl w:val="0"/>
          <w:numId w:val="16"/>
        </w:numPr>
        <w:overflowPunct/>
        <w:jc w:val="both"/>
        <w:textAlignment w:val="auto"/>
        <w:rPr>
          <w:sz w:val="22"/>
          <w:szCs w:val="22"/>
          <w:lang w:val="hr-HR"/>
        </w:rPr>
      </w:pPr>
      <w:r w:rsidRPr="00605B01">
        <w:rPr>
          <w:b/>
          <w:sz w:val="22"/>
          <w:szCs w:val="22"/>
          <w:lang w:val="hr-HR"/>
        </w:rPr>
        <w:t>Prihodi od prodaje proizvedene dugotrajne imovine</w:t>
      </w:r>
    </w:p>
    <w:p w14:paraId="400AE4D1" w14:textId="77777777" w:rsidR="00902CA1" w:rsidRDefault="00902CA1" w:rsidP="007D6812">
      <w:pPr>
        <w:overflowPunct/>
        <w:ind w:firstLine="708"/>
        <w:jc w:val="both"/>
        <w:textAlignment w:val="auto"/>
        <w:rPr>
          <w:sz w:val="22"/>
          <w:szCs w:val="22"/>
          <w:highlight w:val="yellow"/>
          <w:lang w:val="hr-HR"/>
        </w:rPr>
      </w:pPr>
    </w:p>
    <w:p w14:paraId="7CF90DEC" w14:textId="322B63D1" w:rsidR="00A87949" w:rsidRPr="00693257" w:rsidRDefault="009E28AA" w:rsidP="0091507A">
      <w:pPr>
        <w:overflowPunct/>
        <w:ind w:firstLine="708"/>
        <w:jc w:val="both"/>
        <w:textAlignment w:val="auto"/>
        <w:rPr>
          <w:sz w:val="22"/>
          <w:szCs w:val="22"/>
          <w:lang w:val="hr-HR"/>
        </w:rPr>
      </w:pPr>
      <w:r w:rsidRPr="002959E0">
        <w:rPr>
          <w:bCs/>
          <w:sz w:val="22"/>
          <w:szCs w:val="22"/>
          <w:lang w:val="hr-HR"/>
        </w:rPr>
        <w:t xml:space="preserve">Prihodi od prodaje </w:t>
      </w:r>
      <w:r w:rsidR="00E86266" w:rsidRPr="002959E0">
        <w:rPr>
          <w:bCs/>
          <w:sz w:val="22"/>
          <w:szCs w:val="22"/>
          <w:lang w:val="hr-HR"/>
        </w:rPr>
        <w:t>proizvedene dugotrajne imovine</w:t>
      </w:r>
      <w:r w:rsidR="00E86266" w:rsidRPr="00605B01">
        <w:rPr>
          <w:sz w:val="22"/>
          <w:szCs w:val="22"/>
          <w:lang w:val="hr-HR"/>
        </w:rPr>
        <w:t xml:space="preserve"> </w:t>
      </w:r>
      <w:r w:rsidRPr="00605B01">
        <w:rPr>
          <w:sz w:val="22"/>
          <w:szCs w:val="22"/>
          <w:lang w:val="hr-HR"/>
        </w:rPr>
        <w:t xml:space="preserve">ostvareni su u iznosu od </w:t>
      </w:r>
      <w:r w:rsidR="001779FE">
        <w:rPr>
          <w:sz w:val="22"/>
          <w:szCs w:val="22"/>
          <w:lang w:val="hr-HR"/>
        </w:rPr>
        <w:t>48.168,56</w:t>
      </w:r>
      <w:r w:rsidR="00902CA1" w:rsidRPr="00605B01">
        <w:rPr>
          <w:sz w:val="22"/>
          <w:szCs w:val="22"/>
          <w:lang w:val="hr-HR"/>
        </w:rPr>
        <w:t xml:space="preserve"> eura,</w:t>
      </w:r>
      <w:r w:rsidRPr="00605B01">
        <w:rPr>
          <w:sz w:val="22"/>
          <w:szCs w:val="22"/>
          <w:lang w:val="hr-HR"/>
        </w:rPr>
        <w:t xml:space="preserve"> što iznosi </w:t>
      </w:r>
      <w:r w:rsidR="001779FE">
        <w:rPr>
          <w:sz w:val="22"/>
          <w:szCs w:val="22"/>
          <w:lang w:val="hr-HR"/>
        </w:rPr>
        <w:t>25,03</w:t>
      </w:r>
      <w:r w:rsidRPr="00605B01">
        <w:rPr>
          <w:sz w:val="22"/>
          <w:szCs w:val="22"/>
          <w:lang w:val="hr-HR"/>
        </w:rPr>
        <w:t xml:space="preserve">% godišnjeg plana. Naplaćeni prihodi odnose se na prihode od prodaje stanova na kojima postoji stanarsko pravo u iznosu od </w:t>
      </w:r>
      <w:r w:rsidR="00340757">
        <w:rPr>
          <w:sz w:val="22"/>
          <w:szCs w:val="22"/>
          <w:lang w:val="hr-HR"/>
        </w:rPr>
        <w:t>14.164,72</w:t>
      </w:r>
      <w:r w:rsidR="00902CA1" w:rsidRPr="00605B01">
        <w:rPr>
          <w:sz w:val="22"/>
          <w:szCs w:val="22"/>
          <w:lang w:val="hr-HR"/>
        </w:rPr>
        <w:t xml:space="preserve"> eura</w:t>
      </w:r>
      <w:r w:rsidR="00B13BB9" w:rsidRPr="00605B01">
        <w:rPr>
          <w:sz w:val="22"/>
          <w:szCs w:val="22"/>
          <w:lang w:val="hr-HR"/>
        </w:rPr>
        <w:t xml:space="preserve"> i </w:t>
      </w:r>
      <w:r w:rsidRPr="00605B01">
        <w:rPr>
          <w:sz w:val="22"/>
          <w:szCs w:val="22"/>
          <w:lang w:val="hr-HR"/>
        </w:rPr>
        <w:t xml:space="preserve">na prihode od prodaje stanova u vlasništvu Grada u iznosu od </w:t>
      </w:r>
      <w:r w:rsidR="00340757">
        <w:rPr>
          <w:sz w:val="22"/>
          <w:szCs w:val="22"/>
          <w:lang w:val="hr-HR"/>
        </w:rPr>
        <w:t>31.023,31</w:t>
      </w:r>
      <w:r w:rsidR="00902CA1" w:rsidRPr="00605B01">
        <w:rPr>
          <w:sz w:val="22"/>
          <w:szCs w:val="22"/>
          <w:lang w:val="hr-HR"/>
        </w:rPr>
        <w:t xml:space="preserve"> eura</w:t>
      </w:r>
      <w:r w:rsidR="00616307">
        <w:rPr>
          <w:sz w:val="22"/>
          <w:szCs w:val="22"/>
          <w:lang w:val="hr-HR"/>
        </w:rPr>
        <w:t>,</w:t>
      </w:r>
      <w:r w:rsidR="00F556C4" w:rsidRPr="00605B01">
        <w:rPr>
          <w:sz w:val="22"/>
          <w:szCs w:val="22"/>
          <w:lang w:val="hr-HR"/>
        </w:rPr>
        <w:t xml:space="preserve"> dok su prihodi od prodaje poslovnih objekata naplaćeni u iznosu od </w:t>
      </w:r>
      <w:r w:rsidR="00340757">
        <w:rPr>
          <w:sz w:val="22"/>
          <w:szCs w:val="22"/>
          <w:lang w:val="hr-HR"/>
        </w:rPr>
        <w:t>1.499,</w:t>
      </w:r>
      <w:r w:rsidR="00D51C1F">
        <w:rPr>
          <w:sz w:val="22"/>
          <w:szCs w:val="22"/>
          <w:lang w:val="hr-HR"/>
        </w:rPr>
        <w:t>05</w:t>
      </w:r>
      <w:r w:rsidR="00902CA1" w:rsidRPr="00605B01">
        <w:rPr>
          <w:sz w:val="22"/>
          <w:szCs w:val="22"/>
          <w:lang w:val="hr-HR"/>
        </w:rPr>
        <w:t xml:space="preserve"> eura</w:t>
      </w:r>
      <w:r w:rsidR="00F556C4" w:rsidRPr="00605B01">
        <w:rPr>
          <w:sz w:val="22"/>
          <w:szCs w:val="22"/>
          <w:lang w:val="hr-HR"/>
        </w:rPr>
        <w:t>,</w:t>
      </w:r>
      <w:r w:rsidR="00616307">
        <w:rPr>
          <w:sz w:val="22"/>
          <w:szCs w:val="22"/>
          <w:lang w:val="hr-HR"/>
        </w:rPr>
        <w:t xml:space="preserve"> a</w:t>
      </w:r>
      <w:r w:rsidR="00F556C4" w:rsidRPr="00605B01">
        <w:rPr>
          <w:sz w:val="22"/>
          <w:szCs w:val="22"/>
          <w:lang w:val="hr-HR"/>
        </w:rPr>
        <w:t xml:space="preserve"> prihodi proračunskih korisnika vezani </w:t>
      </w:r>
      <w:r w:rsidR="00605B01" w:rsidRPr="00605B01">
        <w:rPr>
          <w:sz w:val="22"/>
          <w:szCs w:val="22"/>
          <w:lang w:val="hr-HR"/>
        </w:rPr>
        <w:t>za prodaju građevinskih objekata</w:t>
      </w:r>
      <w:r w:rsidR="00F556C4" w:rsidRPr="00605B01">
        <w:rPr>
          <w:sz w:val="22"/>
          <w:szCs w:val="22"/>
          <w:lang w:val="hr-HR"/>
        </w:rPr>
        <w:t xml:space="preserve"> ostvareni su u iznosu od </w:t>
      </w:r>
      <w:r w:rsidR="00D51C1F">
        <w:rPr>
          <w:sz w:val="22"/>
          <w:szCs w:val="22"/>
          <w:lang w:val="hr-HR"/>
        </w:rPr>
        <w:t>1.481,48</w:t>
      </w:r>
      <w:r w:rsidR="00605B01" w:rsidRPr="00605B01">
        <w:rPr>
          <w:sz w:val="22"/>
          <w:szCs w:val="22"/>
          <w:lang w:val="hr-HR"/>
        </w:rPr>
        <w:t xml:space="preserve"> eura.</w:t>
      </w:r>
    </w:p>
    <w:p w14:paraId="79981B6E" w14:textId="77777777" w:rsidR="00A27099" w:rsidRDefault="00A27099" w:rsidP="001F5FE7">
      <w:pPr>
        <w:overflowPunct/>
        <w:ind w:firstLine="708"/>
        <w:jc w:val="both"/>
        <w:textAlignment w:val="auto"/>
        <w:rPr>
          <w:sz w:val="22"/>
          <w:szCs w:val="22"/>
          <w:lang w:val="hr-HR"/>
        </w:rPr>
      </w:pPr>
    </w:p>
    <w:p w14:paraId="5B613F2C" w14:textId="77777777" w:rsidR="007D6812" w:rsidRPr="00693257" w:rsidRDefault="007D6812" w:rsidP="001F5FE7">
      <w:pPr>
        <w:overflowPunct/>
        <w:ind w:firstLine="708"/>
        <w:jc w:val="both"/>
        <w:textAlignment w:val="auto"/>
        <w:rPr>
          <w:sz w:val="22"/>
          <w:szCs w:val="22"/>
          <w:lang w:val="hr-HR"/>
        </w:rPr>
      </w:pPr>
    </w:p>
    <w:p w14:paraId="3CC170B2" w14:textId="77777777" w:rsidR="00A27099" w:rsidRPr="00561F91" w:rsidRDefault="00A27099" w:rsidP="00856758">
      <w:pPr>
        <w:overflowPunct/>
        <w:ind w:firstLine="708"/>
        <w:jc w:val="both"/>
        <w:textAlignment w:val="auto"/>
        <w:rPr>
          <w:b/>
          <w:bCs/>
          <w:sz w:val="22"/>
          <w:szCs w:val="22"/>
          <w:u w:val="single"/>
          <w:lang w:val="hr-HR"/>
        </w:rPr>
      </w:pPr>
      <w:r w:rsidRPr="00561F91">
        <w:rPr>
          <w:b/>
          <w:bCs/>
          <w:sz w:val="22"/>
          <w:szCs w:val="22"/>
          <w:u w:val="single"/>
          <w:lang w:val="hr-HR"/>
        </w:rPr>
        <w:t>PRIMICI OD FINANCIJSKE IMOVINE I ZADUŽIVANJA</w:t>
      </w:r>
    </w:p>
    <w:p w14:paraId="640D4437" w14:textId="77777777" w:rsidR="00A27099" w:rsidRPr="00693257" w:rsidRDefault="00A27099" w:rsidP="001F5FE7">
      <w:pPr>
        <w:overflowPunct/>
        <w:ind w:firstLine="708"/>
        <w:jc w:val="both"/>
        <w:textAlignment w:val="auto"/>
        <w:rPr>
          <w:b/>
          <w:bCs/>
          <w:sz w:val="22"/>
          <w:szCs w:val="22"/>
          <w:lang w:val="hr-HR"/>
        </w:rPr>
      </w:pPr>
    </w:p>
    <w:p w14:paraId="70E46939" w14:textId="1575D88F" w:rsidR="00B55804" w:rsidRDefault="0091507A" w:rsidP="006C5930">
      <w:pPr>
        <w:tabs>
          <w:tab w:val="left" w:pos="720"/>
          <w:tab w:val="left" w:pos="1080"/>
          <w:tab w:val="left" w:pos="1260"/>
        </w:tabs>
        <w:jc w:val="both"/>
        <w:rPr>
          <w:sz w:val="22"/>
          <w:szCs w:val="22"/>
        </w:rPr>
      </w:pPr>
      <w:r>
        <w:rPr>
          <w:sz w:val="22"/>
          <w:szCs w:val="22"/>
        </w:rPr>
        <w:tab/>
      </w:r>
      <w:r w:rsidR="00726F7A" w:rsidRPr="00693257">
        <w:rPr>
          <w:sz w:val="22"/>
          <w:szCs w:val="22"/>
        </w:rPr>
        <w:t xml:space="preserve">U </w:t>
      </w:r>
      <w:proofErr w:type="spellStart"/>
      <w:r w:rsidR="00726F7A" w:rsidRPr="00693257">
        <w:rPr>
          <w:sz w:val="22"/>
          <w:szCs w:val="22"/>
        </w:rPr>
        <w:t>prvih</w:t>
      </w:r>
      <w:proofErr w:type="spellEnd"/>
      <w:r w:rsidR="00726F7A" w:rsidRPr="00693257">
        <w:rPr>
          <w:sz w:val="22"/>
          <w:szCs w:val="22"/>
        </w:rPr>
        <w:t xml:space="preserve"> </w:t>
      </w:r>
      <w:proofErr w:type="spellStart"/>
      <w:r w:rsidR="00726F7A" w:rsidRPr="00693257">
        <w:rPr>
          <w:sz w:val="22"/>
          <w:szCs w:val="22"/>
        </w:rPr>
        <w:t>šest</w:t>
      </w:r>
      <w:proofErr w:type="spellEnd"/>
      <w:r w:rsidR="00726F7A" w:rsidRPr="00693257">
        <w:rPr>
          <w:sz w:val="22"/>
          <w:szCs w:val="22"/>
        </w:rPr>
        <w:t xml:space="preserve"> </w:t>
      </w:r>
      <w:proofErr w:type="spellStart"/>
      <w:r w:rsidR="00726F7A" w:rsidRPr="00693257">
        <w:rPr>
          <w:sz w:val="22"/>
          <w:szCs w:val="22"/>
        </w:rPr>
        <w:t>mjeseci</w:t>
      </w:r>
      <w:proofErr w:type="spellEnd"/>
      <w:r w:rsidR="00726F7A" w:rsidRPr="00693257">
        <w:rPr>
          <w:sz w:val="22"/>
          <w:szCs w:val="22"/>
        </w:rPr>
        <w:t xml:space="preserve"> 20</w:t>
      </w:r>
      <w:r w:rsidR="00BD25CB">
        <w:rPr>
          <w:sz w:val="22"/>
          <w:szCs w:val="22"/>
        </w:rPr>
        <w:t>2</w:t>
      </w:r>
      <w:r w:rsidR="00D51C1F">
        <w:rPr>
          <w:sz w:val="22"/>
          <w:szCs w:val="22"/>
        </w:rPr>
        <w:t>5</w:t>
      </w:r>
      <w:r w:rsidR="00726F7A" w:rsidRPr="00693257">
        <w:rPr>
          <w:sz w:val="22"/>
          <w:szCs w:val="22"/>
        </w:rPr>
        <w:t xml:space="preserve">. </w:t>
      </w:r>
      <w:proofErr w:type="spellStart"/>
      <w:r w:rsidR="00726F7A" w:rsidRPr="00693257">
        <w:rPr>
          <w:sz w:val="22"/>
          <w:szCs w:val="22"/>
        </w:rPr>
        <w:t>godine</w:t>
      </w:r>
      <w:proofErr w:type="spellEnd"/>
      <w:r w:rsidR="00726F7A" w:rsidRPr="00693257">
        <w:rPr>
          <w:sz w:val="22"/>
          <w:szCs w:val="22"/>
        </w:rPr>
        <w:t xml:space="preserve"> </w:t>
      </w:r>
      <w:proofErr w:type="spellStart"/>
      <w:r w:rsidR="00A6544C">
        <w:rPr>
          <w:sz w:val="22"/>
          <w:szCs w:val="22"/>
        </w:rPr>
        <w:t>ostvarenje</w:t>
      </w:r>
      <w:proofErr w:type="spellEnd"/>
      <w:r w:rsidR="00A6544C">
        <w:rPr>
          <w:sz w:val="22"/>
          <w:szCs w:val="22"/>
        </w:rPr>
        <w:t xml:space="preserve"> po </w:t>
      </w:r>
      <w:proofErr w:type="spellStart"/>
      <w:r w:rsidR="00A6544C">
        <w:rPr>
          <w:sz w:val="22"/>
          <w:szCs w:val="22"/>
        </w:rPr>
        <w:t>ovoj</w:t>
      </w:r>
      <w:proofErr w:type="spellEnd"/>
      <w:r w:rsidR="00A6544C">
        <w:rPr>
          <w:sz w:val="22"/>
          <w:szCs w:val="22"/>
        </w:rPr>
        <w:t xml:space="preserve"> </w:t>
      </w:r>
      <w:proofErr w:type="spellStart"/>
      <w:r w:rsidR="00A6544C">
        <w:rPr>
          <w:sz w:val="22"/>
          <w:szCs w:val="22"/>
        </w:rPr>
        <w:t>osnovi</w:t>
      </w:r>
      <w:proofErr w:type="spellEnd"/>
      <w:r w:rsidR="00727F16">
        <w:rPr>
          <w:sz w:val="22"/>
          <w:szCs w:val="22"/>
        </w:rPr>
        <w:t xml:space="preserve"> </w:t>
      </w:r>
      <w:proofErr w:type="spellStart"/>
      <w:r w:rsidR="00727F16">
        <w:rPr>
          <w:sz w:val="22"/>
          <w:szCs w:val="22"/>
        </w:rPr>
        <w:t>iznosi</w:t>
      </w:r>
      <w:proofErr w:type="spellEnd"/>
      <w:r w:rsidR="00A6544C">
        <w:rPr>
          <w:sz w:val="22"/>
          <w:szCs w:val="22"/>
        </w:rPr>
        <w:t xml:space="preserve"> </w:t>
      </w:r>
      <w:r w:rsidR="00D51C1F">
        <w:rPr>
          <w:sz w:val="22"/>
          <w:szCs w:val="22"/>
        </w:rPr>
        <w:t>4.437.927,53</w:t>
      </w:r>
      <w:r w:rsidR="00866E77">
        <w:rPr>
          <w:sz w:val="22"/>
          <w:szCs w:val="22"/>
        </w:rPr>
        <w:t xml:space="preserve"> </w:t>
      </w:r>
      <w:proofErr w:type="spellStart"/>
      <w:r w:rsidR="00866E77">
        <w:rPr>
          <w:sz w:val="22"/>
          <w:szCs w:val="22"/>
        </w:rPr>
        <w:t>eura</w:t>
      </w:r>
      <w:proofErr w:type="spellEnd"/>
      <w:r w:rsidR="00727F16">
        <w:rPr>
          <w:sz w:val="22"/>
          <w:szCs w:val="22"/>
        </w:rPr>
        <w:t xml:space="preserve"> </w:t>
      </w:r>
      <w:proofErr w:type="spellStart"/>
      <w:r w:rsidR="00727F16">
        <w:rPr>
          <w:sz w:val="22"/>
          <w:szCs w:val="22"/>
        </w:rPr>
        <w:t>ili</w:t>
      </w:r>
      <w:proofErr w:type="spellEnd"/>
      <w:r w:rsidR="00727F16">
        <w:rPr>
          <w:sz w:val="22"/>
          <w:szCs w:val="22"/>
        </w:rPr>
        <w:t xml:space="preserve"> </w:t>
      </w:r>
      <w:r w:rsidR="009A14D1">
        <w:rPr>
          <w:sz w:val="22"/>
          <w:szCs w:val="22"/>
        </w:rPr>
        <w:t>2</w:t>
      </w:r>
      <w:r w:rsidR="00D51C1F">
        <w:rPr>
          <w:sz w:val="22"/>
          <w:szCs w:val="22"/>
        </w:rPr>
        <w:t>2,64</w:t>
      </w:r>
      <w:r w:rsidR="00727F16">
        <w:rPr>
          <w:sz w:val="22"/>
          <w:szCs w:val="22"/>
        </w:rPr>
        <w:t xml:space="preserve">% </w:t>
      </w:r>
      <w:proofErr w:type="spellStart"/>
      <w:r w:rsidR="00727F16">
        <w:rPr>
          <w:sz w:val="22"/>
          <w:szCs w:val="22"/>
        </w:rPr>
        <w:t>od</w:t>
      </w:r>
      <w:proofErr w:type="spellEnd"/>
      <w:r w:rsidR="00727F16">
        <w:rPr>
          <w:sz w:val="22"/>
          <w:szCs w:val="22"/>
        </w:rPr>
        <w:t xml:space="preserve"> </w:t>
      </w:r>
      <w:proofErr w:type="spellStart"/>
      <w:r w:rsidR="00727F16">
        <w:rPr>
          <w:sz w:val="22"/>
          <w:szCs w:val="22"/>
        </w:rPr>
        <w:t>godišnjeg</w:t>
      </w:r>
      <w:proofErr w:type="spellEnd"/>
      <w:r w:rsidR="00727F16">
        <w:rPr>
          <w:sz w:val="22"/>
          <w:szCs w:val="22"/>
        </w:rPr>
        <w:t xml:space="preserve"> plana, a </w:t>
      </w:r>
      <w:proofErr w:type="spellStart"/>
      <w:r w:rsidR="009E093F">
        <w:rPr>
          <w:sz w:val="22"/>
          <w:szCs w:val="22"/>
        </w:rPr>
        <w:t>sredstva</w:t>
      </w:r>
      <w:proofErr w:type="spellEnd"/>
      <w:r w:rsidR="009E093F">
        <w:rPr>
          <w:sz w:val="22"/>
          <w:szCs w:val="22"/>
        </w:rPr>
        <w:t xml:space="preserve"> po </w:t>
      </w:r>
      <w:proofErr w:type="spellStart"/>
      <w:r w:rsidR="009E093F">
        <w:rPr>
          <w:sz w:val="22"/>
          <w:szCs w:val="22"/>
        </w:rPr>
        <w:t>osnovi</w:t>
      </w:r>
      <w:proofErr w:type="spellEnd"/>
      <w:r w:rsidR="009E093F">
        <w:rPr>
          <w:sz w:val="22"/>
          <w:szCs w:val="22"/>
        </w:rPr>
        <w:t xml:space="preserve"> </w:t>
      </w:r>
      <w:proofErr w:type="spellStart"/>
      <w:r w:rsidR="009E093F">
        <w:rPr>
          <w:sz w:val="22"/>
          <w:szCs w:val="22"/>
        </w:rPr>
        <w:t>zaduživanja</w:t>
      </w:r>
      <w:proofErr w:type="spellEnd"/>
      <w:r w:rsidR="009E093F">
        <w:rPr>
          <w:sz w:val="22"/>
          <w:szCs w:val="22"/>
        </w:rPr>
        <w:t xml:space="preserve"> </w:t>
      </w:r>
      <w:proofErr w:type="spellStart"/>
      <w:r w:rsidR="009E093F">
        <w:rPr>
          <w:sz w:val="22"/>
          <w:szCs w:val="22"/>
        </w:rPr>
        <w:t>su</w:t>
      </w:r>
      <w:proofErr w:type="spellEnd"/>
      <w:r w:rsidR="00727F16" w:rsidRPr="00C52DB3">
        <w:rPr>
          <w:sz w:val="22"/>
          <w:szCs w:val="22"/>
        </w:rPr>
        <w:t xml:space="preserve"> </w:t>
      </w:r>
      <w:proofErr w:type="spellStart"/>
      <w:r w:rsidR="00727F16" w:rsidRPr="00C52DB3">
        <w:rPr>
          <w:sz w:val="22"/>
          <w:szCs w:val="22"/>
        </w:rPr>
        <w:t>namijenjena</w:t>
      </w:r>
      <w:proofErr w:type="spellEnd"/>
      <w:r w:rsidR="00727F16" w:rsidRPr="00C52DB3">
        <w:rPr>
          <w:sz w:val="22"/>
          <w:szCs w:val="22"/>
        </w:rPr>
        <w:t xml:space="preserve"> </w:t>
      </w:r>
      <w:proofErr w:type="spellStart"/>
      <w:r w:rsidR="00727F16" w:rsidRPr="00C52DB3">
        <w:rPr>
          <w:sz w:val="22"/>
          <w:szCs w:val="22"/>
        </w:rPr>
        <w:t>financiranj</w:t>
      </w:r>
      <w:r w:rsidR="009E093F">
        <w:rPr>
          <w:sz w:val="22"/>
          <w:szCs w:val="22"/>
        </w:rPr>
        <w:t>u</w:t>
      </w:r>
      <w:proofErr w:type="spellEnd"/>
      <w:r w:rsidR="00B55804">
        <w:rPr>
          <w:sz w:val="22"/>
          <w:szCs w:val="22"/>
        </w:rPr>
        <w:t xml:space="preserve"> </w:t>
      </w:r>
      <w:proofErr w:type="spellStart"/>
      <w:r w:rsidR="00B55804">
        <w:rPr>
          <w:sz w:val="22"/>
          <w:szCs w:val="22"/>
        </w:rPr>
        <w:t>sljedećih</w:t>
      </w:r>
      <w:proofErr w:type="spellEnd"/>
      <w:r w:rsidR="00B55804">
        <w:rPr>
          <w:sz w:val="22"/>
          <w:szCs w:val="22"/>
        </w:rPr>
        <w:t xml:space="preserve"> </w:t>
      </w:r>
      <w:proofErr w:type="spellStart"/>
      <w:r w:rsidR="00B55804">
        <w:rPr>
          <w:sz w:val="22"/>
          <w:szCs w:val="22"/>
        </w:rPr>
        <w:t>projekata</w:t>
      </w:r>
      <w:proofErr w:type="spellEnd"/>
      <w:r w:rsidR="00B55804">
        <w:rPr>
          <w:sz w:val="22"/>
          <w:szCs w:val="22"/>
        </w:rPr>
        <w:t>:</w:t>
      </w:r>
    </w:p>
    <w:p w14:paraId="464646DA" w14:textId="449AE93D" w:rsidR="00B55804" w:rsidRPr="009C1D6A" w:rsidRDefault="00B55804" w:rsidP="009C1D6A">
      <w:pPr>
        <w:numPr>
          <w:ilvl w:val="0"/>
          <w:numId w:val="20"/>
        </w:numPr>
        <w:tabs>
          <w:tab w:val="left" w:pos="720"/>
          <w:tab w:val="left" w:pos="1080"/>
          <w:tab w:val="left" w:pos="1260"/>
        </w:tabs>
        <w:jc w:val="both"/>
        <w:rPr>
          <w:sz w:val="22"/>
          <w:szCs w:val="22"/>
        </w:rPr>
      </w:pPr>
      <w:r>
        <w:rPr>
          <w:sz w:val="22"/>
          <w:szCs w:val="22"/>
        </w:rPr>
        <w:t xml:space="preserve">  </w:t>
      </w:r>
      <w:proofErr w:type="spellStart"/>
      <w:r>
        <w:rPr>
          <w:sz w:val="22"/>
          <w:szCs w:val="22"/>
        </w:rPr>
        <w:t>Dječji</w:t>
      </w:r>
      <w:proofErr w:type="spellEnd"/>
      <w:r>
        <w:rPr>
          <w:sz w:val="22"/>
          <w:szCs w:val="22"/>
        </w:rPr>
        <w:t xml:space="preserve"> </w:t>
      </w:r>
      <w:proofErr w:type="spellStart"/>
      <w:r>
        <w:rPr>
          <w:sz w:val="22"/>
          <w:szCs w:val="22"/>
        </w:rPr>
        <w:t>vrtić</w:t>
      </w:r>
      <w:proofErr w:type="spellEnd"/>
      <w:r>
        <w:rPr>
          <w:sz w:val="22"/>
          <w:szCs w:val="22"/>
        </w:rPr>
        <w:t xml:space="preserve"> </w:t>
      </w:r>
      <w:proofErr w:type="spellStart"/>
      <w:r>
        <w:rPr>
          <w:sz w:val="22"/>
          <w:szCs w:val="22"/>
        </w:rPr>
        <w:t>Luščić</w:t>
      </w:r>
      <w:proofErr w:type="spellEnd"/>
      <w:r>
        <w:rPr>
          <w:sz w:val="22"/>
          <w:szCs w:val="22"/>
        </w:rPr>
        <w:t xml:space="preserve"> (</w:t>
      </w:r>
      <w:proofErr w:type="spellStart"/>
      <w:r>
        <w:rPr>
          <w:sz w:val="22"/>
          <w:szCs w:val="22"/>
        </w:rPr>
        <w:t>kredit</w:t>
      </w:r>
      <w:proofErr w:type="spellEnd"/>
      <w:r>
        <w:rPr>
          <w:sz w:val="22"/>
          <w:szCs w:val="22"/>
        </w:rPr>
        <w:t xml:space="preserve"> HBOR)</w:t>
      </w:r>
    </w:p>
    <w:p w14:paraId="1118E5B3" w14:textId="7585BC8E" w:rsidR="00B55804" w:rsidRDefault="00B55804" w:rsidP="00B55804">
      <w:pPr>
        <w:numPr>
          <w:ilvl w:val="0"/>
          <w:numId w:val="20"/>
        </w:numPr>
        <w:tabs>
          <w:tab w:val="left" w:pos="720"/>
          <w:tab w:val="left" w:pos="1080"/>
          <w:tab w:val="left" w:pos="1260"/>
        </w:tabs>
        <w:jc w:val="both"/>
        <w:rPr>
          <w:sz w:val="22"/>
          <w:szCs w:val="22"/>
        </w:rPr>
      </w:pPr>
      <w:r>
        <w:rPr>
          <w:sz w:val="22"/>
          <w:szCs w:val="22"/>
        </w:rPr>
        <w:t xml:space="preserve">  Karlovac II (</w:t>
      </w:r>
      <w:proofErr w:type="spellStart"/>
      <w:r w:rsidR="0057565A">
        <w:rPr>
          <w:sz w:val="22"/>
          <w:szCs w:val="22"/>
        </w:rPr>
        <w:t>kredit</w:t>
      </w:r>
      <w:proofErr w:type="spellEnd"/>
      <w:r w:rsidR="0057565A">
        <w:rPr>
          <w:sz w:val="22"/>
          <w:szCs w:val="22"/>
        </w:rPr>
        <w:t xml:space="preserve"> </w:t>
      </w:r>
      <w:r>
        <w:rPr>
          <w:sz w:val="22"/>
          <w:szCs w:val="22"/>
        </w:rPr>
        <w:t>HBOR)</w:t>
      </w:r>
    </w:p>
    <w:p w14:paraId="0330C8F7" w14:textId="6D4C278E" w:rsidR="00B55804" w:rsidRDefault="00561F91" w:rsidP="00B55804">
      <w:pPr>
        <w:numPr>
          <w:ilvl w:val="0"/>
          <w:numId w:val="20"/>
        </w:numPr>
        <w:tabs>
          <w:tab w:val="left" w:pos="720"/>
          <w:tab w:val="left" w:pos="1080"/>
          <w:tab w:val="left" w:pos="1260"/>
        </w:tabs>
        <w:jc w:val="both"/>
        <w:rPr>
          <w:sz w:val="22"/>
          <w:szCs w:val="22"/>
        </w:rPr>
      </w:pPr>
      <w:r>
        <w:rPr>
          <w:sz w:val="22"/>
          <w:szCs w:val="22"/>
        </w:rPr>
        <w:t xml:space="preserve">  </w:t>
      </w:r>
      <w:proofErr w:type="spellStart"/>
      <w:r w:rsidR="009007BB">
        <w:rPr>
          <w:sz w:val="22"/>
          <w:szCs w:val="22"/>
        </w:rPr>
        <w:t>Izgradnja</w:t>
      </w:r>
      <w:proofErr w:type="spellEnd"/>
      <w:r w:rsidR="009007BB">
        <w:rPr>
          <w:sz w:val="22"/>
          <w:szCs w:val="22"/>
        </w:rPr>
        <w:t xml:space="preserve"> </w:t>
      </w:r>
      <w:proofErr w:type="spellStart"/>
      <w:r w:rsidR="009007BB">
        <w:rPr>
          <w:sz w:val="22"/>
          <w:szCs w:val="22"/>
        </w:rPr>
        <w:t>komunalne</w:t>
      </w:r>
      <w:proofErr w:type="spellEnd"/>
      <w:r w:rsidR="009007BB">
        <w:rPr>
          <w:sz w:val="22"/>
          <w:szCs w:val="22"/>
        </w:rPr>
        <w:t xml:space="preserve"> </w:t>
      </w:r>
      <w:proofErr w:type="spellStart"/>
      <w:r w:rsidR="009007BB">
        <w:rPr>
          <w:sz w:val="22"/>
          <w:szCs w:val="22"/>
        </w:rPr>
        <w:t>i</w:t>
      </w:r>
      <w:proofErr w:type="spellEnd"/>
      <w:r w:rsidR="009007BB">
        <w:rPr>
          <w:sz w:val="22"/>
          <w:szCs w:val="22"/>
        </w:rPr>
        <w:t xml:space="preserve"> </w:t>
      </w:r>
      <w:proofErr w:type="spellStart"/>
      <w:r w:rsidR="009007BB">
        <w:rPr>
          <w:sz w:val="22"/>
          <w:szCs w:val="22"/>
        </w:rPr>
        <w:t>sportske</w:t>
      </w:r>
      <w:proofErr w:type="spellEnd"/>
      <w:r w:rsidR="009007BB">
        <w:rPr>
          <w:sz w:val="22"/>
          <w:szCs w:val="22"/>
        </w:rPr>
        <w:t xml:space="preserve"> </w:t>
      </w:r>
      <w:r w:rsidR="009C1D6A">
        <w:rPr>
          <w:sz w:val="22"/>
          <w:szCs w:val="22"/>
        </w:rPr>
        <w:t>infrastructure (</w:t>
      </w:r>
      <w:proofErr w:type="spellStart"/>
      <w:r w:rsidR="009C1D6A">
        <w:rPr>
          <w:sz w:val="22"/>
          <w:szCs w:val="22"/>
        </w:rPr>
        <w:t>kredit</w:t>
      </w:r>
      <w:proofErr w:type="spellEnd"/>
      <w:r w:rsidR="009C1D6A">
        <w:rPr>
          <w:sz w:val="22"/>
          <w:szCs w:val="22"/>
        </w:rPr>
        <w:t xml:space="preserve"> </w:t>
      </w:r>
      <w:proofErr w:type="spellStart"/>
      <w:r w:rsidR="009C1D6A">
        <w:rPr>
          <w:sz w:val="22"/>
          <w:szCs w:val="22"/>
        </w:rPr>
        <w:t>Privredne</w:t>
      </w:r>
      <w:proofErr w:type="spellEnd"/>
      <w:r w:rsidR="009C1D6A">
        <w:rPr>
          <w:sz w:val="22"/>
          <w:szCs w:val="22"/>
        </w:rPr>
        <w:t xml:space="preserve"> </w:t>
      </w:r>
      <w:proofErr w:type="spellStart"/>
      <w:r w:rsidR="009C1D6A">
        <w:rPr>
          <w:sz w:val="22"/>
          <w:szCs w:val="22"/>
        </w:rPr>
        <w:t>banke</w:t>
      </w:r>
      <w:proofErr w:type="spellEnd"/>
      <w:r w:rsidR="009C1D6A">
        <w:rPr>
          <w:sz w:val="22"/>
          <w:szCs w:val="22"/>
        </w:rPr>
        <w:t xml:space="preserve"> Za</w:t>
      </w:r>
      <w:r w:rsidR="0057565A">
        <w:rPr>
          <w:sz w:val="22"/>
          <w:szCs w:val="22"/>
        </w:rPr>
        <w:t>greb)</w:t>
      </w:r>
    </w:p>
    <w:p w14:paraId="019A6368" w14:textId="77777777" w:rsidR="00594252" w:rsidRDefault="00594252" w:rsidP="00727F16">
      <w:pPr>
        <w:tabs>
          <w:tab w:val="left" w:pos="720"/>
          <w:tab w:val="left" w:pos="1080"/>
          <w:tab w:val="left" w:pos="1260"/>
        </w:tabs>
        <w:jc w:val="both"/>
        <w:rPr>
          <w:sz w:val="22"/>
          <w:szCs w:val="22"/>
        </w:rPr>
      </w:pPr>
    </w:p>
    <w:p w14:paraId="4145AF5D" w14:textId="77777777" w:rsidR="00A27099" w:rsidRPr="00693257" w:rsidRDefault="00A27099" w:rsidP="00A27099">
      <w:pPr>
        <w:tabs>
          <w:tab w:val="left" w:pos="720"/>
          <w:tab w:val="left" w:pos="1080"/>
          <w:tab w:val="left" w:pos="1260"/>
        </w:tabs>
        <w:jc w:val="both"/>
        <w:rPr>
          <w:b/>
          <w:sz w:val="22"/>
          <w:szCs w:val="22"/>
          <w:u w:val="single"/>
        </w:rPr>
      </w:pPr>
    </w:p>
    <w:p w14:paraId="296549C8" w14:textId="1B947A67" w:rsidR="006C35B0" w:rsidRDefault="00AE4E5E" w:rsidP="001A2786">
      <w:pPr>
        <w:jc w:val="both"/>
        <w:rPr>
          <w:b/>
          <w:sz w:val="22"/>
          <w:szCs w:val="22"/>
          <w:u w:val="single"/>
          <w:lang w:val="hr-HR"/>
        </w:rPr>
      </w:pPr>
      <w:r>
        <w:rPr>
          <w:b/>
          <w:noProof/>
          <w:sz w:val="22"/>
          <w:szCs w:val="22"/>
          <w:u w:val="single"/>
          <w:lang w:val="hr-HR"/>
        </w:rPr>
        <w:drawing>
          <wp:inline distT="0" distB="0" distL="0" distR="0" wp14:anchorId="19B0999F" wp14:editId="1D891448">
            <wp:extent cx="6189980" cy="3217334"/>
            <wp:effectExtent l="0" t="0" r="1270" b="2540"/>
            <wp:docPr id="1033792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4962" cy="3256307"/>
                    </a:xfrm>
                    <a:prstGeom prst="rect">
                      <a:avLst/>
                    </a:prstGeom>
                    <a:noFill/>
                  </pic:spPr>
                </pic:pic>
              </a:graphicData>
            </a:graphic>
          </wp:inline>
        </w:drawing>
      </w:r>
    </w:p>
    <w:p w14:paraId="2DCC4849" w14:textId="77777777" w:rsidR="002959E0" w:rsidRDefault="002959E0" w:rsidP="009E28AA">
      <w:pPr>
        <w:ind w:firstLine="708"/>
        <w:jc w:val="both"/>
        <w:rPr>
          <w:b/>
          <w:sz w:val="22"/>
          <w:szCs w:val="22"/>
          <w:u w:val="single"/>
          <w:lang w:val="hr-HR"/>
        </w:rPr>
      </w:pPr>
    </w:p>
    <w:p w14:paraId="10FDEF11" w14:textId="77777777" w:rsidR="002B2F50" w:rsidRDefault="002B2F50" w:rsidP="002959E0">
      <w:pPr>
        <w:jc w:val="both"/>
        <w:rPr>
          <w:b/>
          <w:sz w:val="22"/>
          <w:szCs w:val="22"/>
          <w:u w:val="single"/>
          <w:lang w:val="hr-HR"/>
        </w:rPr>
      </w:pPr>
    </w:p>
    <w:p w14:paraId="78C90AC8" w14:textId="77777777" w:rsidR="009E28AA" w:rsidRPr="00693257" w:rsidRDefault="009E28AA" w:rsidP="00ED7573">
      <w:pPr>
        <w:ind w:firstLine="708"/>
        <w:jc w:val="both"/>
        <w:rPr>
          <w:b/>
          <w:sz w:val="22"/>
          <w:szCs w:val="22"/>
          <w:u w:val="single"/>
          <w:lang w:val="hr-HR"/>
        </w:rPr>
      </w:pPr>
      <w:r w:rsidRPr="00693257">
        <w:rPr>
          <w:b/>
          <w:sz w:val="22"/>
          <w:szCs w:val="22"/>
          <w:u w:val="single"/>
          <w:lang w:val="hr-HR"/>
        </w:rPr>
        <w:t xml:space="preserve">R A S H O D I </w:t>
      </w:r>
      <w:r w:rsidR="002B2F50">
        <w:rPr>
          <w:b/>
          <w:sz w:val="22"/>
          <w:szCs w:val="22"/>
          <w:u w:val="single"/>
          <w:lang w:val="hr-HR"/>
        </w:rPr>
        <w:t xml:space="preserve"> </w:t>
      </w:r>
      <w:r w:rsidRPr="00693257">
        <w:rPr>
          <w:b/>
          <w:sz w:val="22"/>
          <w:szCs w:val="22"/>
          <w:u w:val="single"/>
          <w:lang w:val="hr-HR"/>
        </w:rPr>
        <w:t xml:space="preserve"> I </w:t>
      </w:r>
      <w:r w:rsidR="002B2F50">
        <w:rPr>
          <w:b/>
          <w:sz w:val="22"/>
          <w:szCs w:val="22"/>
          <w:u w:val="single"/>
          <w:lang w:val="hr-HR"/>
        </w:rPr>
        <w:t xml:space="preserve"> </w:t>
      </w:r>
      <w:r w:rsidRPr="00693257">
        <w:rPr>
          <w:b/>
          <w:sz w:val="22"/>
          <w:szCs w:val="22"/>
          <w:u w:val="single"/>
          <w:lang w:val="hr-HR"/>
        </w:rPr>
        <w:t xml:space="preserve"> I Z D A C I </w:t>
      </w:r>
    </w:p>
    <w:p w14:paraId="53AF8FEB" w14:textId="77777777" w:rsidR="009E28AA" w:rsidRPr="00693257" w:rsidRDefault="009E28AA" w:rsidP="009E28AA">
      <w:pPr>
        <w:ind w:firstLine="708"/>
        <w:jc w:val="both"/>
        <w:rPr>
          <w:b/>
          <w:sz w:val="22"/>
          <w:szCs w:val="22"/>
          <w:u w:val="single"/>
          <w:lang w:val="hr-HR"/>
        </w:rPr>
      </w:pPr>
    </w:p>
    <w:p w14:paraId="11310E8E" w14:textId="0C94B120" w:rsidR="00DA3307" w:rsidRPr="00E77A9D" w:rsidRDefault="009E28AA" w:rsidP="00ED7573">
      <w:pPr>
        <w:ind w:firstLine="708"/>
        <w:jc w:val="both"/>
        <w:rPr>
          <w:sz w:val="22"/>
          <w:szCs w:val="22"/>
          <w:lang w:val="hr-HR"/>
        </w:rPr>
      </w:pPr>
      <w:r w:rsidRPr="00693257">
        <w:rPr>
          <w:sz w:val="22"/>
          <w:szCs w:val="22"/>
          <w:lang w:val="hr-HR"/>
        </w:rPr>
        <w:t xml:space="preserve">Ukupno ostvareni rashodi i izdaci </w:t>
      </w:r>
      <w:r w:rsidR="00A87949" w:rsidRPr="00693257">
        <w:rPr>
          <w:sz w:val="22"/>
          <w:szCs w:val="22"/>
          <w:lang w:val="hr-HR"/>
        </w:rPr>
        <w:t>u r</w:t>
      </w:r>
      <w:r w:rsidR="00AD0B16" w:rsidRPr="00693257">
        <w:rPr>
          <w:sz w:val="22"/>
          <w:szCs w:val="22"/>
          <w:lang w:val="hr-HR"/>
        </w:rPr>
        <w:t xml:space="preserve">azdoblju </w:t>
      </w:r>
      <w:r w:rsidR="002C385C">
        <w:rPr>
          <w:sz w:val="22"/>
          <w:szCs w:val="22"/>
          <w:lang w:val="hr-HR"/>
        </w:rPr>
        <w:t xml:space="preserve">od </w:t>
      </w:r>
      <w:r w:rsidR="00AD0B16" w:rsidRPr="00693257">
        <w:rPr>
          <w:sz w:val="22"/>
          <w:szCs w:val="22"/>
          <w:lang w:val="hr-HR"/>
        </w:rPr>
        <w:t>siječnj</w:t>
      </w:r>
      <w:r w:rsidR="002C385C">
        <w:rPr>
          <w:sz w:val="22"/>
          <w:szCs w:val="22"/>
          <w:lang w:val="hr-HR"/>
        </w:rPr>
        <w:t>a</w:t>
      </w:r>
      <w:r w:rsidR="00AD0B16" w:rsidRPr="00693257">
        <w:rPr>
          <w:sz w:val="22"/>
          <w:szCs w:val="22"/>
          <w:lang w:val="hr-HR"/>
        </w:rPr>
        <w:t xml:space="preserve"> do lipnj</w:t>
      </w:r>
      <w:r w:rsidR="002C385C">
        <w:rPr>
          <w:sz w:val="22"/>
          <w:szCs w:val="22"/>
          <w:lang w:val="hr-HR"/>
        </w:rPr>
        <w:t>a</w:t>
      </w:r>
      <w:r w:rsidR="00AD0B16" w:rsidRPr="00693257">
        <w:rPr>
          <w:sz w:val="22"/>
          <w:szCs w:val="22"/>
          <w:lang w:val="hr-HR"/>
        </w:rPr>
        <w:t xml:space="preserve"> 20</w:t>
      </w:r>
      <w:r w:rsidR="001A2786">
        <w:rPr>
          <w:sz w:val="22"/>
          <w:szCs w:val="22"/>
          <w:lang w:val="hr-HR"/>
        </w:rPr>
        <w:t>2</w:t>
      </w:r>
      <w:r w:rsidR="00561F91">
        <w:rPr>
          <w:sz w:val="22"/>
          <w:szCs w:val="22"/>
          <w:lang w:val="hr-HR"/>
        </w:rPr>
        <w:t>5</w:t>
      </w:r>
      <w:r w:rsidRPr="00693257">
        <w:rPr>
          <w:sz w:val="22"/>
          <w:szCs w:val="22"/>
          <w:lang w:val="hr-HR"/>
        </w:rPr>
        <w:t>.</w:t>
      </w:r>
      <w:r w:rsidR="00E76327" w:rsidRPr="00693257">
        <w:rPr>
          <w:sz w:val="22"/>
          <w:szCs w:val="22"/>
          <w:lang w:val="hr-HR"/>
        </w:rPr>
        <w:t xml:space="preserve"> </w:t>
      </w:r>
      <w:r w:rsidRPr="00693257">
        <w:rPr>
          <w:sz w:val="22"/>
          <w:szCs w:val="22"/>
          <w:lang w:val="hr-HR"/>
        </w:rPr>
        <w:t xml:space="preserve">godine iznose </w:t>
      </w:r>
      <w:r w:rsidR="009A6615">
        <w:rPr>
          <w:sz w:val="22"/>
          <w:szCs w:val="22"/>
          <w:lang w:val="hr-HR"/>
        </w:rPr>
        <w:t>48.098.636,25</w:t>
      </w:r>
      <w:r w:rsidR="002C385C">
        <w:rPr>
          <w:sz w:val="22"/>
          <w:szCs w:val="22"/>
          <w:lang w:val="hr-HR"/>
        </w:rPr>
        <w:t xml:space="preserve"> eura</w:t>
      </w:r>
      <w:r w:rsidRPr="00693257">
        <w:rPr>
          <w:sz w:val="22"/>
          <w:szCs w:val="22"/>
          <w:lang w:val="hr-HR"/>
        </w:rPr>
        <w:t xml:space="preserve"> ili </w:t>
      </w:r>
      <w:r w:rsidR="00D24CEF">
        <w:rPr>
          <w:sz w:val="22"/>
          <w:szCs w:val="22"/>
          <w:lang w:val="hr-HR"/>
        </w:rPr>
        <w:t>30,97</w:t>
      </w:r>
      <w:r w:rsidR="00713CE6" w:rsidRPr="00693257">
        <w:rPr>
          <w:sz w:val="22"/>
          <w:szCs w:val="22"/>
          <w:lang w:val="hr-HR"/>
        </w:rPr>
        <w:t>% od godišnjeg plana za 20</w:t>
      </w:r>
      <w:r w:rsidR="001A2786">
        <w:rPr>
          <w:sz w:val="22"/>
          <w:szCs w:val="22"/>
          <w:lang w:val="hr-HR"/>
        </w:rPr>
        <w:t>2</w:t>
      </w:r>
      <w:r w:rsidR="00D24CEF">
        <w:rPr>
          <w:sz w:val="22"/>
          <w:szCs w:val="22"/>
          <w:lang w:val="hr-HR"/>
        </w:rPr>
        <w:t>5</w:t>
      </w:r>
      <w:r w:rsidRPr="00693257">
        <w:rPr>
          <w:sz w:val="22"/>
          <w:szCs w:val="22"/>
          <w:lang w:val="hr-HR"/>
        </w:rPr>
        <w:t xml:space="preserve">. godinu. </w:t>
      </w:r>
      <w:r w:rsidR="00A47EB3" w:rsidRPr="00693257">
        <w:rPr>
          <w:sz w:val="22"/>
          <w:szCs w:val="22"/>
          <w:lang w:val="hr-HR"/>
        </w:rPr>
        <w:t>U odnosu na isto razdoblje prethodne go</w:t>
      </w:r>
      <w:r w:rsidR="00A87949" w:rsidRPr="00693257">
        <w:rPr>
          <w:sz w:val="22"/>
          <w:szCs w:val="22"/>
          <w:lang w:val="hr-HR"/>
        </w:rPr>
        <w:t xml:space="preserve">dine ostvareni rashodi i izdaci </w:t>
      </w:r>
      <w:r w:rsidR="00D24CEF">
        <w:rPr>
          <w:sz w:val="22"/>
          <w:szCs w:val="22"/>
          <w:lang w:val="hr-HR"/>
        </w:rPr>
        <w:t>veći</w:t>
      </w:r>
      <w:r w:rsidR="00726F7A" w:rsidRPr="00693257">
        <w:rPr>
          <w:sz w:val="22"/>
          <w:szCs w:val="22"/>
          <w:lang w:val="hr-HR"/>
        </w:rPr>
        <w:t xml:space="preserve"> </w:t>
      </w:r>
      <w:r w:rsidR="00A47EB3" w:rsidRPr="00693257">
        <w:rPr>
          <w:sz w:val="22"/>
          <w:szCs w:val="22"/>
          <w:lang w:val="hr-HR"/>
        </w:rPr>
        <w:t xml:space="preserve">su za </w:t>
      </w:r>
      <w:r w:rsidR="00D24CEF">
        <w:rPr>
          <w:sz w:val="22"/>
          <w:szCs w:val="22"/>
          <w:lang w:val="hr-HR"/>
        </w:rPr>
        <w:t>14,4</w:t>
      </w:r>
      <w:r w:rsidR="00AA0049">
        <w:rPr>
          <w:sz w:val="22"/>
          <w:szCs w:val="22"/>
          <w:lang w:val="hr-HR"/>
        </w:rPr>
        <w:t xml:space="preserve"> </w:t>
      </w:r>
      <w:r w:rsidR="00A55BB6" w:rsidRPr="00693257">
        <w:rPr>
          <w:sz w:val="22"/>
          <w:szCs w:val="22"/>
          <w:lang w:val="hr-HR"/>
        </w:rPr>
        <w:t xml:space="preserve">mil. </w:t>
      </w:r>
      <w:r w:rsidR="002C385C">
        <w:rPr>
          <w:sz w:val="22"/>
          <w:szCs w:val="22"/>
          <w:lang w:val="hr-HR"/>
        </w:rPr>
        <w:t>eura</w:t>
      </w:r>
      <w:r w:rsidR="00A55BB6" w:rsidRPr="00693257">
        <w:rPr>
          <w:sz w:val="22"/>
          <w:szCs w:val="22"/>
          <w:lang w:val="hr-HR"/>
        </w:rPr>
        <w:t xml:space="preserve"> ili za </w:t>
      </w:r>
      <w:r w:rsidR="00D24CEF">
        <w:rPr>
          <w:sz w:val="22"/>
          <w:szCs w:val="22"/>
          <w:lang w:val="hr-HR"/>
        </w:rPr>
        <w:t>42,89</w:t>
      </w:r>
      <w:r w:rsidR="00A55BB6" w:rsidRPr="00693257">
        <w:rPr>
          <w:sz w:val="22"/>
          <w:szCs w:val="22"/>
          <w:lang w:val="hr-HR"/>
        </w:rPr>
        <w:t xml:space="preserve">%. </w:t>
      </w:r>
      <w:r w:rsidR="00A87949" w:rsidRPr="00625B0A">
        <w:rPr>
          <w:sz w:val="22"/>
          <w:szCs w:val="22"/>
          <w:lang w:val="hr-HR"/>
        </w:rPr>
        <w:t>U strukturi ukupno ostvarenih rashoda i izdataka najveći udio čine rashodi poslovanja s udjelom od</w:t>
      </w:r>
      <w:r w:rsidR="009007BB" w:rsidRPr="00625B0A">
        <w:rPr>
          <w:sz w:val="22"/>
          <w:szCs w:val="22"/>
          <w:lang w:val="hr-HR"/>
        </w:rPr>
        <w:t xml:space="preserve"> 7</w:t>
      </w:r>
      <w:r w:rsidR="003F193D">
        <w:rPr>
          <w:sz w:val="22"/>
          <w:szCs w:val="22"/>
          <w:lang w:val="hr-HR"/>
        </w:rPr>
        <w:t>7,42</w:t>
      </w:r>
      <w:r w:rsidR="00A87949" w:rsidRPr="00625B0A">
        <w:rPr>
          <w:sz w:val="22"/>
          <w:szCs w:val="22"/>
          <w:lang w:val="hr-HR"/>
        </w:rPr>
        <w:t xml:space="preserve">%, slijede rashodi za nabavu nefinancijske imovine s udjelom od </w:t>
      </w:r>
      <w:r w:rsidR="003F193D">
        <w:rPr>
          <w:sz w:val="22"/>
          <w:szCs w:val="22"/>
          <w:lang w:val="hr-HR"/>
        </w:rPr>
        <w:t>21,61</w:t>
      </w:r>
      <w:r w:rsidR="00A87949" w:rsidRPr="00625B0A">
        <w:rPr>
          <w:sz w:val="22"/>
          <w:szCs w:val="22"/>
          <w:lang w:val="hr-HR"/>
        </w:rPr>
        <w:t>% te izdaci za financijsku imovinu i otp</w:t>
      </w:r>
      <w:r w:rsidR="00713CE6" w:rsidRPr="00625B0A">
        <w:rPr>
          <w:sz w:val="22"/>
          <w:szCs w:val="22"/>
          <w:lang w:val="hr-HR"/>
        </w:rPr>
        <w:t xml:space="preserve">late zajmova s </w:t>
      </w:r>
      <w:r w:rsidR="003F193D">
        <w:rPr>
          <w:sz w:val="22"/>
          <w:szCs w:val="22"/>
          <w:lang w:val="hr-HR"/>
        </w:rPr>
        <w:t>0,96</w:t>
      </w:r>
      <w:r w:rsidR="00A87949" w:rsidRPr="00625B0A">
        <w:rPr>
          <w:sz w:val="22"/>
          <w:szCs w:val="22"/>
          <w:lang w:val="hr-HR"/>
        </w:rPr>
        <w:t xml:space="preserve">% udjela u ukupno ostvarenim rashodima. </w:t>
      </w:r>
    </w:p>
    <w:p w14:paraId="22080B72" w14:textId="77777777" w:rsidR="00FA3262" w:rsidRDefault="00FA3262" w:rsidP="000B40AA">
      <w:pPr>
        <w:rPr>
          <w:b/>
          <w:bCs/>
          <w:sz w:val="22"/>
          <w:szCs w:val="22"/>
          <w:lang w:val="it-IT"/>
        </w:rPr>
      </w:pPr>
    </w:p>
    <w:p w14:paraId="29ABCE2F" w14:textId="4A63E3E7" w:rsidR="000B40AA" w:rsidRPr="00693257" w:rsidRDefault="000B40AA" w:rsidP="000B40AA">
      <w:pPr>
        <w:rPr>
          <w:b/>
          <w:bCs/>
          <w:sz w:val="22"/>
          <w:szCs w:val="22"/>
          <w:lang w:val="it-IT"/>
        </w:rPr>
      </w:pPr>
      <w:r w:rsidRPr="00693257">
        <w:rPr>
          <w:b/>
          <w:bCs/>
          <w:sz w:val="22"/>
          <w:szCs w:val="22"/>
          <w:lang w:val="it-IT"/>
        </w:rPr>
        <w:t xml:space="preserve">Tablica </w:t>
      </w:r>
      <w:r w:rsidR="00C5345D" w:rsidRPr="00693257">
        <w:rPr>
          <w:b/>
          <w:bCs/>
          <w:sz w:val="22"/>
          <w:szCs w:val="22"/>
          <w:lang w:val="it-IT"/>
        </w:rPr>
        <w:t>2</w:t>
      </w:r>
      <w:r w:rsidRPr="00693257">
        <w:rPr>
          <w:b/>
          <w:bCs/>
          <w:sz w:val="22"/>
          <w:szCs w:val="22"/>
          <w:lang w:val="it-IT"/>
        </w:rPr>
        <w:t>.  Izvršenje rashoda/izdataka Proračuna u prvom polugodištu 20</w:t>
      </w:r>
      <w:r w:rsidR="004A5C6D">
        <w:rPr>
          <w:b/>
          <w:bCs/>
          <w:sz w:val="22"/>
          <w:szCs w:val="22"/>
          <w:lang w:val="it-IT"/>
        </w:rPr>
        <w:t>2</w:t>
      </w:r>
      <w:r w:rsidR="002F03EA">
        <w:rPr>
          <w:b/>
          <w:bCs/>
          <w:sz w:val="22"/>
          <w:szCs w:val="22"/>
          <w:lang w:val="it-IT"/>
        </w:rPr>
        <w:t>5</w:t>
      </w:r>
      <w:r w:rsidRPr="00693257">
        <w:rPr>
          <w:b/>
          <w:bCs/>
          <w:sz w:val="22"/>
          <w:szCs w:val="22"/>
          <w:lang w:val="it-IT"/>
        </w:rPr>
        <w:t>.</w:t>
      </w:r>
      <w:r w:rsidR="002C385C">
        <w:rPr>
          <w:b/>
          <w:bCs/>
          <w:sz w:val="22"/>
          <w:szCs w:val="22"/>
          <w:lang w:val="it-IT"/>
        </w:rPr>
        <w:t xml:space="preserve"> </w:t>
      </w:r>
      <w:r w:rsidRPr="00693257">
        <w:rPr>
          <w:b/>
          <w:bCs/>
          <w:sz w:val="22"/>
          <w:szCs w:val="22"/>
          <w:lang w:val="it-IT"/>
        </w:rPr>
        <w:t>g</w:t>
      </w:r>
      <w:r w:rsidR="002C385C">
        <w:rPr>
          <w:b/>
          <w:bCs/>
          <w:sz w:val="22"/>
          <w:szCs w:val="22"/>
          <w:lang w:val="it-IT"/>
        </w:rPr>
        <w:t>odine</w:t>
      </w:r>
      <w:r w:rsidRPr="00693257">
        <w:rPr>
          <w:b/>
          <w:bCs/>
          <w:sz w:val="22"/>
          <w:szCs w:val="22"/>
          <w:lang w:val="it-IT"/>
        </w:rPr>
        <w:t xml:space="preserve"> u odnosu na godišnji plan i u odnosu na razdoblje I-VI 2</w:t>
      </w:r>
      <w:r w:rsidR="00AA0049">
        <w:rPr>
          <w:b/>
          <w:bCs/>
          <w:sz w:val="22"/>
          <w:szCs w:val="22"/>
          <w:lang w:val="it-IT"/>
        </w:rPr>
        <w:t>02</w:t>
      </w:r>
      <w:r w:rsidR="002F03EA">
        <w:rPr>
          <w:b/>
          <w:bCs/>
          <w:sz w:val="22"/>
          <w:szCs w:val="22"/>
          <w:lang w:val="it-IT"/>
        </w:rPr>
        <w:t>4</w:t>
      </w:r>
      <w:r w:rsidRPr="00693257">
        <w:rPr>
          <w:b/>
          <w:bCs/>
          <w:sz w:val="22"/>
          <w:szCs w:val="22"/>
          <w:lang w:val="it-IT"/>
        </w:rPr>
        <w:t xml:space="preserve">. </w:t>
      </w:r>
      <w:r w:rsidR="006D2E45" w:rsidRPr="00693257">
        <w:rPr>
          <w:b/>
          <w:bCs/>
          <w:sz w:val="22"/>
          <w:szCs w:val="22"/>
          <w:lang w:val="it-IT"/>
        </w:rPr>
        <w:t>g</w:t>
      </w:r>
      <w:r w:rsidRPr="00693257">
        <w:rPr>
          <w:b/>
          <w:bCs/>
          <w:sz w:val="22"/>
          <w:szCs w:val="22"/>
          <w:lang w:val="it-IT"/>
        </w:rPr>
        <w:t>odine</w:t>
      </w:r>
    </w:p>
    <w:p w14:paraId="3F11BCA3" w14:textId="77777777" w:rsidR="006D2E45" w:rsidRPr="00693257" w:rsidRDefault="006D2E45" w:rsidP="000B40AA">
      <w:pPr>
        <w:rPr>
          <w:b/>
          <w:bCs/>
          <w:sz w:val="22"/>
          <w:szCs w:val="22"/>
          <w:lang w:val="it-IT"/>
        </w:rPr>
      </w:pPr>
    </w:p>
    <w:p w14:paraId="267E91B5" w14:textId="6E13BB88" w:rsidR="009E28AA" w:rsidRPr="00693257" w:rsidRDefault="0002610F" w:rsidP="00726F7A">
      <w:pPr>
        <w:rPr>
          <w:b/>
          <w:bCs/>
          <w:sz w:val="22"/>
          <w:szCs w:val="22"/>
          <w:lang w:val="it-IT"/>
        </w:rPr>
      </w:pPr>
      <w:r w:rsidRPr="0002610F">
        <w:rPr>
          <w:noProof/>
        </w:rPr>
        <w:lastRenderedPageBreak/>
        <w:drawing>
          <wp:inline distT="0" distB="0" distL="0" distR="0" wp14:anchorId="7D5084E4" wp14:editId="4ACAE45D">
            <wp:extent cx="6112510" cy="4453890"/>
            <wp:effectExtent l="0" t="0" r="2540" b="3810"/>
            <wp:docPr id="2048760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2510" cy="4453890"/>
                    </a:xfrm>
                    <a:prstGeom prst="rect">
                      <a:avLst/>
                    </a:prstGeom>
                    <a:noFill/>
                    <a:ln>
                      <a:noFill/>
                    </a:ln>
                  </pic:spPr>
                </pic:pic>
              </a:graphicData>
            </a:graphic>
          </wp:inline>
        </w:drawing>
      </w:r>
    </w:p>
    <w:p w14:paraId="3943531C" w14:textId="77777777" w:rsidR="00B25910" w:rsidRDefault="00B25910" w:rsidP="004578F1">
      <w:pPr>
        <w:overflowPunct/>
        <w:ind w:firstLine="708"/>
        <w:jc w:val="both"/>
        <w:textAlignment w:val="auto"/>
        <w:rPr>
          <w:iCs/>
          <w:color w:val="EE0000"/>
          <w:sz w:val="22"/>
          <w:szCs w:val="22"/>
          <w:lang w:val="hr-HR"/>
        </w:rPr>
      </w:pPr>
    </w:p>
    <w:p w14:paraId="5375B3EF" w14:textId="77777777" w:rsidR="00C542D1" w:rsidRDefault="00C542D1" w:rsidP="004578F1">
      <w:pPr>
        <w:overflowPunct/>
        <w:ind w:firstLine="708"/>
        <w:jc w:val="both"/>
        <w:textAlignment w:val="auto"/>
        <w:rPr>
          <w:b/>
          <w:bCs/>
          <w:iCs/>
          <w:sz w:val="22"/>
          <w:szCs w:val="22"/>
          <w:u w:val="single"/>
          <w:lang w:val="hr-HR"/>
        </w:rPr>
      </w:pPr>
    </w:p>
    <w:p w14:paraId="3E45E6D6" w14:textId="65178C7E" w:rsidR="009E28AA" w:rsidRPr="00693257" w:rsidRDefault="007950D5" w:rsidP="004578F1">
      <w:pPr>
        <w:overflowPunct/>
        <w:ind w:firstLine="708"/>
        <w:jc w:val="both"/>
        <w:textAlignment w:val="auto"/>
        <w:rPr>
          <w:sz w:val="22"/>
          <w:szCs w:val="22"/>
          <w:lang w:val="hr-HR"/>
        </w:rPr>
      </w:pPr>
      <w:r w:rsidRPr="00693257">
        <w:rPr>
          <w:b/>
          <w:bCs/>
          <w:iCs/>
          <w:sz w:val="22"/>
          <w:szCs w:val="22"/>
          <w:u w:val="single"/>
          <w:lang w:val="hr-HR"/>
        </w:rPr>
        <w:t>RASHODI POSLOVANJA</w:t>
      </w:r>
      <w:r w:rsidRPr="00693257">
        <w:rPr>
          <w:b/>
          <w:bCs/>
          <w:i/>
          <w:iCs/>
          <w:sz w:val="22"/>
          <w:szCs w:val="22"/>
          <w:lang w:val="hr-HR"/>
        </w:rPr>
        <w:t xml:space="preserve"> </w:t>
      </w:r>
      <w:r w:rsidRPr="00693257">
        <w:rPr>
          <w:sz w:val="22"/>
          <w:szCs w:val="22"/>
          <w:lang w:val="hr-HR"/>
        </w:rPr>
        <w:t xml:space="preserve">izvršeni su u iznosu od </w:t>
      </w:r>
      <w:r w:rsidR="00834559">
        <w:rPr>
          <w:sz w:val="22"/>
          <w:szCs w:val="22"/>
          <w:lang w:val="hr-HR"/>
        </w:rPr>
        <w:t>37.239.714,29</w:t>
      </w:r>
      <w:r w:rsidR="007867C8">
        <w:rPr>
          <w:sz w:val="22"/>
          <w:szCs w:val="22"/>
          <w:lang w:val="hr-HR"/>
        </w:rPr>
        <w:t xml:space="preserve"> eura</w:t>
      </w:r>
      <w:r w:rsidR="00125046" w:rsidRPr="00693257">
        <w:rPr>
          <w:sz w:val="22"/>
          <w:szCs w:val="22"/>
          <w:lang w:val="hr-HR"/>
        </w:rPr>
        <w:t xml:space="preserve"> ili </w:t>
      </w:r>
      <w:r w:rsidR="00834559">
        <w:rPr>
          <w:sz w:val="22"/>
          <w:szCs w:val="22"/>
          <w:lang w:val="hr-HR"/>
        </w:rPr>
        <w:t>50,30</w:t>
      </w:r>
      <w:r w:rsidRPr="00693257">
        <w:rPr>
          <w:sz w:val="22"/>
          <w:szCs w:val="22"/>
          <w:lang w:val="hr-HR"/>
        </w:rPr>
        <w:t>% u odnosu na godišnji plan.</w:t>
      </w:r>
      <w:r w:rsidR="00B51001" w:rsidRPr="00693257">
        <w:rPr>
          <w:sz w:val="22"/>
          <w:szCs w:val="22"/>
          <w:lang w:val="hr-HR"/>
        </w:rPr>
        <w:t xml:space="preserve"> U odnosu na isto razdoblje</w:t>
      </w:r>
      <w:r w:rsidR="004A00EF" w:rsidRPr="00693257">
        <w:rPr>
          <w:sz w:val="22"/>
          <w:szCs w:val="22"/>
          <w:lang w:val="hr-HR"/>
        </w:rPr>
        <w:t xml:space="preserve"> prošle godine rashodi su </w:t>
      </w:r>
      <w:r w:rsidR="00125046" w:rsidRPr="00693257">
        <w:rPr>
          <w:sz w:val="22"/>
          <w:szCs w:val="22"/>
          <w:lang w:val="hr-HR"/>
        </w:rPr>
        <w:t xml:space="preserve">veći za </w:t>
      </w:r>
      <w:r w:rsidR="00834559">
        <w:rPr>
          <w:sz w:val="22"/>
          <w:szCs w:val="22"/>
          <w:lang w:val="hr-HR"/>
        </w:rPr>
        <w:t>10,7</w:t>
      </w:r>
      <w:r w:rsidR="00B95D27">
        <w:rPr>
          <w:sz w:val="22"/>
          <w:szCs w:val="22"/>
          <w:lang w:val="hr-HR"/>
        </w:rPr>
        <w:t xml:space="preserve"> </w:t>
      </w:r>
      <w:r w:rsidR="00125046" w:rsidRPr="00693257">
        <w:rPr>
          <w:sz w:val="22"/>
          <w:szCs w:val="22"/>
          <w:lang w:val="hr-HR"/>
        </w:rPr>
        <w:t xml:space="preserve">mil. </w:t>
      </w:r>
      <w:r w:rsidR="007867C8">
        <w:rPr>
          <w:sz w:val="22"/>
          <w:szCs w:val="22"/>
          <w:lang w:val="hr-HR"/>
        </w:rPr>
        <w:t>eura</w:t>
      </w:r>
      <w:r w:rsidR="00125046" w:rsidRPr="00693257">
        <w:rPr>
          <w:sz w:val="22"/>
          <w:szCs w:val="22"/>
          <w:lang w:val="hr-HR"/>
        </w:rPr>
        <w:t xml:space="preserve"> ili za </w:t>
      </w:r>
      <w:r w:rsidR="00834559">
        <w:rPr>
          <w:sz w:val="22"/>
          <w:szCs w:val="22"/>
          <w:lang w:val="hr-HR"/>
        </w:rPr>
        <w:t>40,18</w:t>
      </w:r>
      <w:r w:rsidR="00B51001" w:rsidRPr="00693257">
        <w:rPr>
          <w:sz w:val="22"/>
          <w:szCs w:val="22"/>
          <w:lang w:val="hr-HR"/>
        </w:rPr>
        <w:t>%</w:t>
      </w:r>
      <w:r w:rsidR="00552E5B">
        <w:rPr>
          <w:sz w:val="22"/>
          <w:szCs w:val="22"/>
          <w:lang w:val="hr-HR"/>
        </w:rPr>
        <w:t xml:space="preserve">, a razlog povećanju je u većim rashodima za zaposlene i materijalnim rashodima koji čine </w:t>
      </w:r>
      <w:r w:rsidR="00333C0E">
        <w:rPr>
          <w:sz w:val="22"/>
          <w:szCs w:val="22"/>
          <w:lang w:val="hr-HR"/>
        </w:rPr>
        <w:t>67,61% rashoda poslovanja</w:t>
      </w:r>
      <w:r w:rsidR="00B51001" w:rsidRPr="00693257">
        <w:rPr>
          <w:sz w:val="22"/>
          <w:szCs w:val="22"/>
          <w:lang w:val="hr-HR"/>
        </w:rPr>
        <w:t>.</w:t>
      </w:r>
      <w:r w:rsidRPr="00693257">
        <w:rPr>
          <w:sz w:val="22"/>
          <w:szCs w:val="22"/>
          <w:lang w:val="hr-HR"/>
        </w:rPr>
        <w:t xml:space="preserve"> </w:t>
      </w:r>
      <w:r w:rsidR="009E28AA" w:rsidRPr="00693257">
        <w:rPr>
          <w:sz w:val="22"/>
          <w:szCs w:val="22"/>
          <w:lang w:val="hr-HR"/>
        </w:rPr>
        <w:t xml:space="preserve">U ukupno ostvarenim rashodima </w:t>
      </w:r>
      <w:r w:rsidR="004A00EF" w:rsidRPr="00693257">
        <w:rPr>
          <w:sz w:val="22"/>
          <w:szCs w:val="22"/>
          <w:lang w:val="hr-HR"/>
        </w:rPr>
        <w:t xml:space="preserve">i izdacima u razdoblju </w:t>
      </w:r>
      <w:r w:rsidR="00125046" w:rsidRPr="00693257">
        <w:rPr>
          <w:sz w:val="22"/>
          <w:szCs w:val="22"/>
          <w:lang w:val="hr-HR"/>
        </w:rPr>
        <w:t>od 1.</w:t>
      </w:r>
      <w:r w:rsidR="007867C8">
        <w:rPr>
          <w:sz w:val="22"/>
          <w:szCs w:val="22"/>
          <w:lang w:val="hr-HR"/>
        </w:rPr>
        <w:t xml:space="preserve"> </w:t>
      </w:r>
      <w:r w:rsidR="00125046" w:rsidRPr="00693257">
        <w:rPr>
          <w:sz w:val="22"/>
          <w:szCs w:val="22"/>
          <w:lang w:val="hr-HR"/>
        </w:rPr>
        <w:t>siječnja do 30. lipnja 20</w:t>
      </w:r>
      <w:r w:rsidR="004F6708">
        <w:rPr>
          <w:sz w:val="22"/>
          <w:szCs w:val="22"/>
          <w:lang w:val="hr-HR"/>
        </w:rPr>
        <w:t>2</w:t>
      </w:r>
      <w:r w:rsidR="00834559">
        <w:rPr>
          <w:sz w:val="22"/>
          <w:szCs w:val="22"/>
          <w:lang w:val="hr-HR"/>
        </w:rPr>
        <w:t>5</w:t>
      </w:r>
      <w:r w:rsidR="00125046" w:rsidRPr="00693257">
        <w:rPr>
          <w:sz w:val="22"/>
          <w:szCs w:val="22"/>
          <w:lang w:val="hr-HR"/>
        </w:rPr>
        <w:t xml:space="preserve">. godine </w:t>
      </w:r>
      <w:r w:rsidR="009E28AA" w:rsidRPr="00693257">
        <w:rPr>
          <w:sz w:val="22"/>
          <w:szCs w:val="22"/>
          <w:lang w:val="hr-HR"/>
        </w:rPr>
        <w:t>rashodi poslovanja sudjeluju s</w:t>
      </w:r>
      <w:r w:rsidR="00B95D27">
        <w:rPr>
          <w:sz w:val="22"/>
          <w:szCs w:val="22"/>
          <w:lang w:val="hr-HR"/>
        </w:rPr>
        <w:t xml:space="preserve"> 7</w:t>
      </w:r>
      <w:r w:rsidR="001003C1">
        <w:rPr>
          <w:sz w:val="22"/>
          <w:szCs w:val="22"/>
          <w:lang w:val="hr-HR"/>
        </w:rPr>
        <w:t>7,42</w:t>
      </w:r>
      <w:r w:rsidR="009E28AA" w:rsidRPr="00693257">
        <w:rPr>
          <w:sz w:val="22"/>
          <w:szCs w:val="22"/>
          <w:lang w:val="hr-HR"/>
        </w:rPr>
        <w:t xml:space="preserve">%. </w:t>
      </w:r>
      <w:r w:rsidRPr="00693257">
        <w:rPr>
          <w:sz w:val="22"/>
          <w:szCs w:val="22"/>
          <w:lang w:val="hr-HR"/>
        </w:rPr>
        <w:t>U nastavku slijedi detaljniji pregled pojedinih skupina rashoda poslovanja.</w:t>
      </w:r>
    </w:p>
    <w:p w14:paraId="1AB5673A" w14:textId="77777777" w:rsidR="007A651E" w:rsidRPr="00693257" w:rsidRDefault="007A651E" w:rsidP="007A651E">
      <w:pPr>
        <w:overflowPunct/>
        <w:ind w:firstLine="708"/>
        <w:jc w:val="both"/>
        <w:textAlignment w:val="auto"/>
        <w:rPr>
          <w:sz w:val="22"/>
          <w:szCs w:val="22"/>
          <w:lang w:val="hr-HR"/>
        </w:rPr>
      </w:pPr>
    </w:p>
    <w:p w14:paraId="3C45DA7C" w14:textId="77777777" w:rsidR="009E28AA" w:rsidRPr="002817AE" w:rsidRDefault="009E28AA" w:rsidP="00254301">
      <w:pPr>
        <w:numPr>
          <w:ilvl w:val="0"/>
          <w:numId w:val="18"/>
        </w:numPr>
        <w:jc w:val="both"/>
        <w:rPr>
          <w:b/>
          <w:sz w:val="22"/>
          <w:szCs w:val="22"/>
          <w:lang w:val="hr-HR"/>
        </w:rPr>
      </w:pPr>
      <w:r w:rsidRPr="002817AE">
        <w:rPr>
          <w:b/>
          <w:sz w:val="22"/>
          <w:szCs w:val="22"/>
          <w:lang w:val="hr-HR"/>
        </w:rPr>
        <w:t>Rashodi za zaposlene</w:t>
      </w:r>
    </w:p>
    <w:p w14:paraId="5EDBACA6" w14:textId="77777777" w:rsidR="003B62C0" w:rsidRPr="00693257" w:rsidRDefault="003B62C0" w:rsidP="003B62C0">
      <w:pPr>
        <w:ind w:left="1428"/>
        <w:jc w:val="both"/>
        <w:rPr>
          <w:b/>
          <w:sz w:val="22"/>
          <w:szCs w:val="22"/>
          <w:lang w:val="hr-HR"/>
        </w:rPr>
      </w:pPr>
    </w:p>
    <w:p w14:paraId="2C7B41D6" w14:textId="47E74D7C" w:rsidR="009E28AA" w:rsidRDefault="003B62C0" w:rsidP="00FD706B">
      <w:pPr>
        <w:overflowPunct/>
        <w:ind w:firstLine="708"/>
        <w:jc w:val="both"/>
        <w:textAlignment w:val="auto"/>
        <w:rPr>
          <w:sz w:val="22"/>
          <w:szCs w:val="22"/>
          <w:lang w:val="hr-HR"/>
        </w:rPr>
      </w:pPr>
      <w:r w:rsidRPr="00693257">
        <w:rPr>
          <w:color w:val="000000"/>
          <w:sz w:val="22"/>
          <w:szCs w:val="22"/>
          <w:lang w:val="hr-BA" w:eastAsia="hr-BA"/>
        </w:rPr>
        <w:t xml:space="preserve">Rashodi za zaposlene ostvareni su u iznosu </w:t>
      </w:r>
      <w:r w:rsidR="00C172AD">
        <w:rPr>
          <w:color w:val="000000"/>
          <w:sz w:val="22"/>
          <w:szCs w:val="22"/>
          <w:lang w:val="hr-BA" w:eastAsia="hr-BA"/>
        </w:rPr>
        <w:t>21.245.</w:t>
      </w:r>
      <w:r w:rsidR="00BB38E0">
        <w:rPr>
          <w:color w:val="000000"/>
          <w:sz w:val="22"/>
          <w:szCs w:val="22"/>
          <w:lang w:val="hr-BA" w:eastAsia="hr-BA"/>
        </w:rPr>
        <w:t>744,83</w:t>
      </w:r>
      <w:r w:rsidR="00AD1242">
        <w:rPr>
          <w:color w:val="000000"/>
          <w:sz w:val="22"/>
          <w:szCs w:val="22"/>
          <w:lang w:val="hr-BA" w:eastAsia="hr-BA"/>
        </w:rPr>
        <w:t xml:space="preserve"> </w:t>
      </w:r>
      <w:r w:rsidR="007867C8">
        <w:rPr>
          <w:color w:val="000000"/>
          <w:sz w:val="22"/>
          <w:szCs w:val="22"/>
          <w:lang w:val="hr-BA" w:eastAsia="hr-BA"/>
        </w:rPr>
        <w:t>eura</w:t>
      </w:r>
      <w:r w:rsidR="00125046" w:rsidRPr="00693257">
        <w:rPr>
          <w:color w:val="000000"/>
          <w:sz w:val="22"/>
          <w:szCs w:val="22"/>
          <w:lang w:val="hr-BA" w:eastAsia="hr-BA"/>
        </w:rPr>
        <w:t xml:space="preserve"> što predstavlja </w:t>
      </w:r>
      <w:r w:rsidR="00FE22B2">
        <w:rPr>
          <w:color w:val="000000"/>
          <w:sz w:val="22"/>
          <w:szCs w:val="22"/>
          <w:lang w:val="hr-BA" w:eastAsia="hr-BA"/>
        </w:rPr>
        <w:t>53,91</w:t>
      </w:r>
      <w:r w:rsidRPr="00693257">
        <w:rPr>
          <w:color w:val="000000"/>
          <w:sz w:val="22"/>
          <w:szCs w:val="22"/>
          <w:lang w:val="hr-BA" w:eastAsia="hr-BA"/>
        </w:rPr>
        <w:t xml:space="preserve">% planiranog iznosa, a u odnosu na </w:t>
      </w:r>
      <w:r w:rsidR="00E31F05" w:rsidRPr="00693257">
        <w:rPr>
          <w:color w:val="000000"/>
          <w:sz w:val="22"/>
          <w:szCs w:val="22"/>
          <w:lang w:val="hr-BA" w:eastAsia="hr-BA"/>
        </w:rPr>
        <w:t>isto razdoblje prethodne godine</w:t>
      </w:r>
      <w:r w:rsidR="004A00EF" w:rsidRPr="00693257">
        <w:rPr>
          <w:color w:val="000000"/>
          <w:sz w:val="22"/>
          <w:szCs w:val="22"/>
          <w:lang w:val="hr-BA" w:eastAsia="hr-BA"/>
        </w:rPr>
        <w:t xml:space="preserve"> veći</w:t>
      </w:r>
      <w:r w:rsidRPr="00693257">
        <w:rPr>
          <w:color w:val="000000"/>
          <w:sz w:val="22"/>
          <w:szCs w:val="22"/>
          <w:lang w:val="hr-BA" w:eastAsia="hr-BA"/>
        </w:rPr>
        <w:t xml:space="preserve"> su za</w:t>
      </w:r>
      <w:r w:rsidR="00125046" w:rsidRPr="00693257">
        <w:rPr>
          <w:color w:val="000000"/>
          <w:sz w:val="22"/>
          <w:szCs w:val="22"/>
          <w:lang w:val="hr-BA" w:eastAsia="hr-BA"/>
        </w:rPr>
        <w:t xml:space="preserve"> </w:t>
      </w:r>
      <w:r w:rsidR="00FE22B2">
        <w:rPr>
          <w:color w:val="000000"/>
          <w:sz w:val="22"/>
          <w:szCs w:val="22"/>
          <w:lang w:val="hr-BA" w:eastAsia="hr-BA"/>
        </w:rPr>
        <w:t>6,6</w:t>
      </w:r>
      <w:r w:rsidR="004A00EF" w:rsidRPr="00693257">
        <w:rPr>
          <w:color w:val="000000"/>
          <w:sz w:val="22"/>
          <w:szCs w:val="22"/>
          <w:lang w:val="hr-BA" w:eastAsia="hr-BA"/>
        </w:rPr>
        <w:t xml:space="preserve"> mil.</w:t>
      </w:r>
      <w:r w:rsidR="00AD1242">
        <w:rPr>
          <w:color w:val="000000"/>
          <w:sz w:val="22"/>
          <w:szCs w:val="22"/>
          <w:lang w:val="hr-BA" w:eastAsia="hr-BA"/>
        </w:rPr>
        <w:t xml:space="preserve"> </w:t>
      </w:r>
      <w:r w:rsidR="007867C8">
        <w:rPr>
          <w:color w:val="000000"/>
          <w:sz w:val="22"/>
          <w:szCs w:val="22"/>
          <w:lang w:val="hr-BA" w:eastAsia="hr-BA"/>
        </w:rPr>
        <w:t>eura</w:t>
      </w:r>
      <w:r w:rsidR="00AD1242">
        <w:rPr>
          <w:color w:val="000000"/>
          <w:sz w:val="22"/>
          <w:szCs w:val="22"/>
          <w:lang w:val="hr-BA" w:eastAsia="hr-BA"/>
        </w:rPr>
        <w:t xml:space="preserve">. </w:t>
      </w:r>
      <w:r w:rsidR="00AF7EFB" w:rsidRPr="00693257">
        <w:rPr>
          <w:color w:val="000000"/>
          <w:sz w:val="22"/>
          <w:szCs w:val="22"/>
          <w:lang w:val="hr-BA" w:eastAsia="hr-BA"/>
        </w:rPr>
        <w:t xml:space="preserve">U </w:t>
      </w:r>
      <w:r w:rsidR="006D5C9B" w:rsidRPr="00693257">
        <w:rPr>
          <w:color w:val="000000"/>
          <w:sz w:val="22"/>
          <w:szCs w:val="22"/>
          <w:lang w:val="hr-BA" w:eastAsia="hr-BA"/>
        </w:rPr>
        <w:t>strukturi ukupnih proračunskih rashod</w:t>
      </w:r>
      <w:r w:rsidR="008E485D" w:rsidRPr="00693257">
        <w:rPr>
          <w:color w:val="000000"/>
          <w:sz w:val="22"/>
          <w:szCs w:val="22"/>
          <w:lang w:val="hr-BA" w:eastAsia="hr-BA"/>
        </w:rPr>
        <w:t xml:space="preserve">a </w:t>
      </w:r>
      <w:r w:rsidR="00125046" w:rsidRPr="00693257">
        <w:rPr>
          <w:color w:val="000000"/>
          <w:sz w:val="22"/>
          <w:szCs w:val="22"/>
          <w:lang w:val="hr-BA" w:eastAsia="hr-BA"/>
        </w:rPr>
        <w:t xml:space="preserve">rashodi za zaposlene čine </w:t>
      </w:r>
      <w:r w:rsidR="006F7D40">
        <w:rPr>
          <w:color w:val="000000"/>
          <w:sz w:val="22"/>
          <w:szCs w:val="22"/>
          <w:lang w:val="hr-BA" w:eastAsia="hr-BA"/>
        </w:rPr>
        <w:t>44,17</w:t>
      </w:r>
      <w:r w:rsidR="006D5C9B" w:rsidRPr="00693257">
        <w:rPr>
          <w:color w:val="000000"/>
          <w:sz w:val="22"/>
          <w:szCs w:val="22"/>
          <w:lang w:val="hr-BA" w:eastAsia="hr-BA"/>
        </w:rPr>
        <w:t>%.</w:t>
      </w:r>
      <w:r w:rsidR="00AF7EFB" w:rsidRPr="00693257">
        <w:rPr>
          <w:color w:val="000000"/>
          <w:sz w:val="22"/>
          <w:szCs w:val="22"/>
          <w:lang w:val="hr-BA" w:eastAsia="hr-BA"/>
        </w:rPr>
        <w:t xml:space="preserve"> </w:t>
      </w:r>
      <w:r w:rsidRPr="00693257">
        <w:rPr>
          <w:color w:val="000000"/>
          <w:sz w:val="22"/>
          <w:szCs w:val="22"/>
          <w:lang w:val="hr-BA" w:eastAsia="hr-BA"/>
        </w:rPr>
        <w:t>Rashodi za zaposlene obuhvaćaju plaće, doprinose na plaće i ostale rashode za zaposlene gradske uprave i proračunskih korisnika te rashode za zaposlene koji se odnose na učitelje u osnovnim školama koji provode programe širih jav</w:t>
      </w:r>
      <w:r w:rsidR="00713218" w:rsidRPr="00693257">
        <w:rPr>
          <w:color w:val="000000"/>
          <w:sz w:val="22"/>
          <w:szCs w:val="22"/>
          <w:lang w:val="hr-BA" w:eastAsia="hr-BA"/>
        </w:rPr>
        <w:t>nih potreba u osnovnom školstvu (</w:t>
      </w:r>
      <w:r w:rsidRPr="00693257">
        <w:rPr>
          <w:color w:val="000000"/>
          <w:sz w:val="22"/>
          <w:szCs w:val="22"/>
          <w:lang w:val="hr-BA" w:eastAsia="hr-BA"/>
        </w:rPr>
        <w:t xml:space="preserve">program produženog boravka i cjelodnevnog odgojno – obrazovnog rada, </w:t>
      </w:r>
      <w:r w:rsidR="0061319B" w:rsidRPr="00693257">
        <w:rPr>
          <w:color w:val="000000"/>
          <w:sz w:val="22"/>
          <w:szCs w:val="22"/>
          <w:lang w:val="hr-BA" w:eastAsia="hr-BA"/>
        </w:rPr>
        <w:t xml:space="preserve">pomoćnici za </w:t>
      </w:r>
      <w:r w:rsidRPr="00693257">
        <w:rPr>
          <w:color w:val="000000"/>
          <w:sz w:val="22"/>
          <w:szCs w:val="22"/>
          <w:lang w:val="hr-BA" w:eastAsia="hr-BA"/>
        </w:rPr>
        <w:t>rad s učenicima s teškoćama, rad s darovitim učenicima te rano informatičko obrazovanje</w:t>
      </w:r>
      <w:r w:rsidR="00713218" w:rsidRPr="00693257">
        <w:rPr>
          <w:color w:val="000000"/>
          <w:sz w:val="22"/>
          <w:szCs w:val="22"/>
          <w:lang w:val="hr-BA" w:eastAsia="hr-BA"/>
        </w:rPr>
        <w:t>)</w:t>
      </w:r>
      <w:r w:rsidRPr="00693257">
        <w:rPr>
          <w:color w:val="000000"/>
          <w:sz w:val="22"/>
          <w:szCs w:val="22"/>
          <w:lang w:val="hr-BA" w:eastAsia="hr-BA"/>
        </w:rPr>
        <w:t xml:space="preserve">. </w:t>
      </w:r>
      <w:r w:rsidR="009E28AA" w:rsidRPr="00693257">
        <w:rPr>
          <w:sz w:val="22"/>
          <w:szCs w:val="22"/>
          <w:lang w:val="hr-HR"/>
        </w:rPr>
        <w:t xml:space="preserve">Rashodi za zaposlene djelatnike Gradske uprave izvršeni su u iznosu od </w:t>
      </w:r>
      <w:r w:rsidR="00F91836">
        <w:rPr>
          <w:sz w:val="22"/>
          <w:szCs w:val="22"/>
          <w:lang w:val="hr-HR"/>
        </w:rPr>
        <w:t>3.118.734,</w:t>
      </w:r>
      <w:r w:rsidR="004A576A">
        <w:rPr>
          <w:sz w:val="22"/>
          <w:szCs w:val="22"/>
          <w:lang w:val="hr-HR"/>
        </w:rPr>
        <w:t>33</w:t>
      </w:r>
      <w:r w:rsidR="00477979">
        <w:rPr>
          <w:sz w:val="22"/>
          <w:szCs w:val="22"/>
          <w:lang w:val="hr-HR"/>
        </w:rPr>
        <w:t xml:space="preserve"> eura</w:t>
      </w:r>
      <w:r w:rsidR="009E28AA" w:rsidRPr="00693257">
        <w:rPr>
          <w:sz w:val="22"/>
          <w:szCs w:val="22"/>
          <w:lang w:val="hr-HR"/>
        </w:rPr>
        <w:t xml:space="preserve"> i čine </w:t>
      </w:r>
      <w:r w:rsidR="001726F2">
        <w:rPr>
          <w:sz w:val="22"/>
          <w:szCs w:val="22"/>
          <w:lang w:val="hr-HR"/>
        </w:rPr>
        <w:t>6,</w:t>
      </w:r>
      <w:r w:rsidR="006C5348">
        <w:rPr>
          <w:sz w:val="22"/>
          <w:szCs w:val="22"/>
          <w:lang w:val="hr-HR"/>
        </w:rPr>
        <w:t>5</w:t>
      </w:r>
      <w:r w:rsidR="009E28AA" w:rsidRPr="00477979">
        <w:rPr>
          <w:sz w:val="22"/>
          <w:szCs w:val="22"/>
          <w:lang w:val="hr-HR"/>
        </w:rPr>
        <w:t>%</w:t>
      </w:r>
      <w:r w:rsidR="009E28AA" w:rsidRPr="00693257">
        <w:rPr>
          <w:sz w:val="22"/>
          <w:szCs w:val="22"/>
          <w:lang w:val="hr-HR"/>
        </w:rPr>
        <w:t xml:space="preserve"> ukupnih proračunskih rashoda. Za </w:t>
      </w:r>
      <w:r w:rsidR="0031501E">
        <w:rPr>
          <w:sz w:val="22"/>
          <w:szCs w:val="22"/>
          <w:lang w:val="hr-HR"/>
        </w:rPr>
        <w:t xml:space="preserve">proračunske </w:t>
      </w:r>
      <w:r w:rsidR="009E28AA" w:rsidRPr="00693257">
        <w:rPr>
          <w:sz w:val="22"/>
          <w:szCs w:val="22"/>
          <w:lang w:val="hr-HR"/>
        </w:rPr>
        <w:t xml:space="preserve">korisnike, koji primaju plaću iz Proračuna Grada Karlovca, rashodi za </w:t>
      </w:r>
      <w:r w:rsidR="00E11CFF" w:rsidRPr="00693257">
        <w:rPr>
          <w:sz w:val="22"/>
          <w:szCs w:val="22"/>
          <w:lang w:val="hr-HR"/>
        </w:rPr>
        <w:t>zaposlene</w:t>
      </w:r>
      <w:r w:rsidR="009E28AA" w:rsidRPr="00693257">
        <w:rPr>
          <w:sz w:val="22"/>
          <w:szCs w:val="22"/>
          <w:lang w:val="hr-HR"/>
        </w:rPr>
        <w:t xml:space="preserve"> ostvareni su u razdoblju </w:t>
      </w:r>
      <w:r w:rsidR="000F7E2B">
        <w:rPr>
          <w:sz w:val="22"/>
          <w:szCs w:val="22"/>
          <w:lang w:val="hr-HR"/>
        </w:rPr>
        <w:t xml:space="preserve">od siječnja do lipnja </w:t>
      </w:r>
      <w:r w:rsidR="005206DB" w:rsidRPr="00693257">
        <w:rPr>
          <w:sz w:val="22"/>
          <w:szCs w:val="22"/>
          <w:lang w:val="hr-HR"/>
        </w:rPr>
        <w:t>20</w:t>
      </w:r>
      <w:r w:rsidR="000F7E2B">
        <w:rPr>
          <w:sz w:val="22"/>
          <w:szCs w:val="22"/>
          <w:lang w:val="hr-HR"/>
        </w:rPr>
        <w:t>2</w:t>
      </w:r>
      <w:r w:rsidR="006C5348">
        <w:rPr>
          <w:sz w:val="22"/>
          <w:szCs w:val="22"/>
          <w:lang w:val="hr-HR"/>
        </w:rPr>
        <w:t>5</w:t>
      </w:r>
      <w:r w:rsidR="009E28AA" w:rsidRPr="00693257">
        <w:rPr>
          <w:sz w:val="22"/>
          <w:szCs w:val="22"/>
          <w:lang w:val="hr-HR"/>
        </w:rPr>
        <w:t>. godin</w:t>
      </w:r>
      <w:r w:rsidR="00E77A9D">
        <w:rPr>
          <w:sz w:val="22"/>
          <w:szCs w:val="22"/>
          <w:lang w:val="hr-HR"/>
        </w:rPr>
        <w:t>e</w:t>
      </w:r>
      <w:r w:rsidR="009E28AA" w:rsidRPr="00693257">
        <w:rPr>
          <w:sz w:val="22"/>
          <w:szCs w:val="22"/>
          <w:lang w:val="hr-HR"/>
        </w:rPr>
        <w:t xml:space="preserve"> u iznosu od</w:t>
      </w:r>
      <w:r w:rsidR="006B3DF2" w:rsidRPr="00693257">
        <w:rPr>
          <w:sz w:val="22"/>
          <w:szCs w:val="22"/>
          <w:lang w:val="hr-HR"/>
        </w:rPr>
        <w:t xml:space="preserve"> </w:t>
      </w:r>
      <w:r w:rsidR="007563F9">
        <w:rPr>
          <w:sz w:val="22"/>
          <w:szCs w:val="22"/>
          <w:lang w:val="hr-HR"/>
        </w:rPr>
        <w:t>18.127.</w:t>
      </w:r>
      <w:r w:rsidR="00DA4A62">
        <w:rPr>
          <w:sz w:val="22"/>
          <w:szCs w:val="22"/>
          <w:lang w:val="hr-HR"/>
        </w:rPr>
        <w:t>010,50</w:t>
      </w:r>
      <w:r w:rsidR="001726F2">
        <w:rPr>
          <w:sz w:val="22"/>
          <w:szCs w:val="22"/>
          <w:lang w:val="hr-HR"/>
        </w:rPr>
        <w:t xml:space="preserve"> </w:t>
      </w:r>
      <w:r w:rsidR="00477979">
        <w:rPr>
          <w:sz w:val="22"/>
          <w:szCs w:val="22"/>
          <w:lang w:val="hr-HR"/>
        </w:rPr>
        <w:t xml:space="preserve">eura </w:t>
      </w:r>
      <w:r w:rsidR="00BC7606" w:rsidRPr="00693257">
        <w:rPr>
          <w:sz w:val="22"/>
          <w:szCs w:val="22"/>
          <w:lang w:val="hr-HR"/>
        </w:rPr>
        <w:t xml:space="preserve">ili </w:t>
      </w:r>
      <w:r w:rsidR="00DA4A62">
        <w:rPr>
          <w:sz w:val="22"/>
          <w:szCs w:val="22"/>
          <w:lang w:val="hr-HR"/>
        </w:rPr>
        <w:t>37,7</w:t>
      </w:r>
      <w:r w:rsidR="00426A83" w:rsidRPr="00693257">
        <w:rPr>
          <w:sz w:val="22"/>
          <w:szCs w:val="22"/>
          <w:lang w:val="hr-HR"/>
        </w:rPr>
        <w:t>%</w:t>
      </w:r>
      <w:r w:rsidR="00BC7606" w:rsidRPr="00693257">
        <w:rPr>
          <w:sz w:val="22"/>
          <w:szCs w:val="22"/>
          <w:lang w:val="hr-HR"/>
        </w:rPr>
        <w:t xml:space="preserve"> ukupnih rashoda</w:t>
      </w:r>
      <w:r w:rsidR="009E28AA" w:rsidRPr="00693257">
        <w:rPr>
          <w:sz w:val="22"/>
          <w:szCs w:val="22"/>
          <w:lang w:val="hr-HR"/>
        </w:rPr>
        <w:t xml:space="preserve"> i odnose se na </w:t>
      </w:r>
      <w:r w:rsidR="008D10C5">
        <w:rPr>
          <w:sz w:val="22"/>
          <w:szCs w:val="22"/>
          <w:lang w:val="hr-HR"/>
        </w:rPr>
        <w:t xml:space="preserve">plaće </w:t>
      </w:r>
      <w:r w:rsidR="009E28AA" w:rsidRPr="00693257">
        <w:rPr>
          <w:sz w:val="22"/>
          <w:szCs w:val="22"/>
          <w:lang w:val="hr-HR"/>
        </w:rPr>
        <w:t>djelatnik</w:t>
      </w:r>
      <w:r w:rsidR="00AC2CF4">
        <w:rPr>
          <w:sz w:val="22"/>
          <w:szCs w:val="22"/>
          <w:lang w:val="hr-HR"/>
        </w:rPr>
        <w:t>a</w:t>
      </w:r>
      <w:r w:rsidR="009E28AA" w:rsidRPr="00693257">
        <w:rPr>
          <w:sz w:val="22"/>
          <w:szCs w:val="22"/>
          <w:lang w:val="hr-HR"/>
        </w:rPr>
        <w:t xml:space="preserve"> </w:t>
      </w:r>
      <w:r w:rsidR="005175E1" w:rsidRPr="00693257">
        <w:rPr>
          <w:sz w:val="22"/>
          <w:szCs w:val="22"/>
          <w:lang w:val="hr-HR"/>
        </w:rPr>
        <w:t>d</w:t>
      </w:r>
      <w:r w:rsidR="009E28AA" w:rsidRPr="00693257">
        <w:rPr>
          <w:sz w:val="22"/>
          <w:szCs w:val="22"/>
          <w:lang w:val="hr-HR"/>
        </w:rPr>
        <w:t>ječjih vrtića, ustanova kulture, djelatnik</w:t>
      </w:r>
      <w:r w:rsidR="008D10C5">
        <w:rPr>
          <w:sz w:val="22"/>
          <w:szCs w:val="22"/>
          <w:lang w:val="hr-HR"/>
        </w:rPr>
        <w:t>e</w:t>
      </w:r>
      <w:r w:rsidR="009E28AA" w:rsidRPr="00693257">
        <w:rPr>
          <w:sz w:val="22"/>
          <w:szCs w:val="22"/>
          <w:lang w:val="hr-HR"/>
        </w:rPr>
        <w:t xml:space="preserve"> Javne vatrogasne postrojbe i na plaće </w:t>
      </w:r>
      <w:r w:rsidR="000F7E2B">
        <w:rPr>
          <w:sz w:val="22"/>
          <w:szCs w:val="22"/>
          <w:lang w:val="hr-HR"/>
        </w:rPr>
        <w:t>djelatnika u osnovnim školama</w:t>
      </w:r>
      <w:r w:rsidR="009E28AA" w:rsidRPr="00693257">
        <w:rPr>
          <w:sz w:val="22"/>
          <w:szCs w:val="22"/>
          <w:lang w:val="hr-HR"/>
        </w:rPr>
        <w:t>.</w:t>
      </w:r>
    </w:p>
    <w:p w14:paraId="0F9966F1" w14:textId="77777777" w:rsidR="008D10C5" w:rsidRDefault="008D10C5" w:rsidP="008D10C5">
      <w:pPr>
        <w:overflowPunct/>
        <w:jc w:val="both"/>
        <w:textAlignment w:val="auto"/>
        <w:rPr>
          <w:sz w:val="22"/>
          <w:szCs w:val="22"/>
          <w:lang w:val="hr-HR"/>
        </w:rPr>
      </w:pPr>
    </w:p>
    <w:p w14:paraId="0B0EE7DF" w14:textId="6079DF1B" w:rsidR="003E27DE" w:rsidRDefault="00AF7EFB" w:rsidP="00FD706B">
      <w:pPr>
        <w:ind w:firstLine="708"/>
        <w:jc w:val="both"/>
        <w:rPr>
          <w:sz w:val="22"/>
          <w:szCs w:val="22"/>
          <w:lang w:val="hr-HR"/>
        </w:rPr>
      </w:pPr>
      <w:r w:rsidRPr="00B815CC">
        <w:rPr>
          <w:sz w:val="22"/>
          <w:szCs w:val="22"/>
          <w:lang w:val="hr-HR"/>
        </w:rPr>
        <w:t xml:space="preserve">Bruto plaće ostvarene su u ukupnom iznosu od </w:t>
      </w:r>
      <w:r w:rsidR="009B0432">
        <w:rPr>
          <w:sz w:val="22"/>
          <w:szCs w:val="22"/>
          <w:lang w:val="hr-HR"/>
        </w:rPr>
        <w:t>17.348.500,31</w:t>
      </w:r>
      <w:r w:rsidR="00B815CC" w:rsidRPr="00B815CC">
        <w:rPr>
          <w:sz w:val="22"/>
          <w:szCs w:val="22"/>
          <w:lang w:val="hr-HR"/>
        </w:rPr>
        <w:t xml:space="preserve"> eura</w:t>
      </w:r>
      <w:r w:rsidRPr="00B815CC">
        <w:rPr>
          <w:sz w:val="22"/>
          <w:szCs w:val="22"/>
          <w:lang w:val="hr-HR"/>
        </w:rPr>
        <w:t xml:space="preserve"> </w:t>
      </w:r>
      <w:r w:rsidR="006D5C9B" w:rsidRPr="00B815CC">
        <w:rPr>
          <w:sz w:val="22"/>
          <w:szCs w:val="22"/>
          <w:lang w:val="hr-HR"/>
        </w:rPr>
        <w:t>i</w:t>
      </w:r>
      <w:r w:rsidR="005206DB" w:rsidRPr="00B815CC">
        <w:rPr>
          <w:sz w:val="22"/>
          <w:szCs w:val="22"/>
          <w:lang w:val="hr-HR"/>
        </w:rPr>
        <w:t xml:space="preserve">li </w:t>
      </w:r>
      <w:r w:rsidR="00B815CC" w:rsidRPr="00B815CC">
        <w:rPr>
          <w:sz w:val="22"/>
          <w:szCs w:val="22"/>
          <w:lang w:val="hr-HR"/>
        </w:rPr>
        <w:t>5</w:t>
      </w:r>
      <w:r w:rsidR="009B0432">
        <w:rPr>
          <w:sz w:val="22"/>
          <w:szCs w:val="22"/>
          <w:lang w:val="hr-HR"/>
        </w:rPr>
        <w:t>4,64</w:t>
      </w:r>
      <w:r w:rsidR="00AE0033" w:rsidRPr="00B815CC">
        <w:rPr>
          <w:sz w:val="22"/>
          <w:szCs w:val="22"/>
          <w:lang w:val="hr-HR"/>
        </w:rPr>
        <w:t xml:space="preserve">% od plana, </w:t>
      </w:r>
      <w:r w:rsidR="006D5C9B" w:rsidRPr="00B815CC">
        <w:rPr>
          <w:sz w:val="22"/>
          <w:szCs w:val="22"/>
          <w:lang w:val="hr-HR"/>
        </w:rPr>
        <w:t xml:space="preserve">doprinosi na plaće </w:t>
      </w:r>
      <w:r w:rsidR="00CC13C5" w:rsidRPr="00B815CC">
        <w:rPr>
          <w:sz w:val="22"/>
          <w:szCs w:val="22"/>
          <w:lang w:val="hr-HR"/>
        </w:rPr>
        <w:t xml:space="preserve">u iznosu </w:t>
      </w:r>
      <w:r w:rsidR="000900F4">
        <w:rPr>
          <w:sz w:val="22"/>
          <w:szCs w:val="22"/>
          <w:lang w:val="hr-HR"/>
        </w:rPr>
        <w:t xml:space="preserve">2.862.031,14 </w:t>
      </w:r>
      <w:r w:rsidR="001726F2">
        <w:rPr>
          <w:sz w:val="22"/>
          <w:szCs w:val="22"/>
          <w:lang w:val="hr-HR"/>
        </w:rPr>
        <w:t xml:space="preserve">eura </w:t>
      </w:r>
      <w:r w:rsidR="005206DB" w:rsidRPr="00B815CC">
        <w:rPr>
          <w:sz w:val="22"/>
          <w:szCs w:val="22"/>
          <w:lang w:val="hr-HR"/>
        </w:rPr>
        <w:t xml:space="preserve">ili </w:t>
      </w:r>
      <w:r w:rsidR="00B15F1F">
        <w:rPr>
          <w:sz w:val="22"/>
          <w:szCs w:val="22"/>
          <w:lang w:val="hr-HR"/>
        </w:rPr>
        <w:t>53,43</w:t>
      </w:r>
      <w:r w:rsidR="006D5C9B" w:rsidRPr="00B815CC">
        <w:rPr>
          <w:sz w:val="22"/>
          <w:szCs w:val="22"/>
          <w:lang w:val="hr-HR"/>
        </w:rPr>
        <w:t xml:space="preserve">% i ostali rashodi za zaposlene (otpremnine, jubilarne nagrade, </w:t>
      </w:r>
      <w:r w:rsidR="009E4844" w:rsidRPr="00B815CC">
        <w:rPr>
          <w:sz w:val="22"/>
          <w:szCs w:val="22"/>
          <w:lang w:val="hr-HR"/>
        </w:rPr>
        <w:t>regres</w:t>
      </w:r>
      <w:r w:rsidR="006D5C9B" w:rsidRPr="00B815CC">
        <w:rPr>
          <w:sz w:val="22"/>
          <w:szCs w:val="22"/>
          <w:lang w:val="hr-HR"/>
        </w:rPr>
        <w:t xml:space="preserve"> i druge naknade po kolektivnom ugovoru) u iznosu od </w:t>
      </w:r>
      <w:r w:rsidR="00B15F1F">
        <w:rPr>
          <w:sz w:val="22"/>
          <w:szCs w:val="22"/>
          <w:lang w:val="hr-HR"/>
        </w:rPr>
        <w:t>1.035.213,38</w:t>
      </w:r>
      <w:r w:rsidR="001726F2">
        <w:rPr>
          <w:sz w:val="22"/>
          <w:szCs w:val="22"/>
          <w:lang w:val="hr-HR"/>
        </w:rPr>
        <w:t xml:space="preserve"> eura</w:t>
      </w:r>
      <w:r w:rsidR="005206DB" w:rsidRPr="00B815CC">
        <w:rPr>
          <w:sz w:val="22"/>
          <w:szCs w:val="22"/>
          <w:lang w:val="hr-HR"/>
        </w:rPr>
        <w:t xml:space="preserve"> ili </w:t>
      </w:r>
      <w:r w:rsidR="00B15F1F">
        <w:rPr>
          <w:sz w:val="22"/>
          <w:szCs w:val="22"/>
          <w:lang w:val="hr-HR"/>
        </w:rPr>
        <w:t>45,00</w:t>
      </w:r>
      <w:r w:rsidR="005206DB" w:rsidRPr="00B815CC">
        <w:rPr>
          <w:sz w:val="22"/>
          <w:szCs w:val="22"/>
          <w:lang w:val="hr-HR"/>
        </w:rPr>
        <w:t>% od godišnje</w:t>
      </w:r>
      <w:r w:rsidR="00A74BA7" w:rsidRPr="00B815CC">
        <w:rPr>
          <w:sz w:val="22"/>
          <w:szCs w:val="22"/>
          <w:lang w:val="hr-HR"/>
        </w:rPr>
        <w:t>g plana.</w:t>
      </w:r>
      <w:r w:rsidR="00A74BA7" w:rsidRPr="00693257">
        <w:rPr>
          <w:sz w:val="22"/>
          <w:szCs w:val="22"/>
          <w:lang w:val="hr-HR"/>
        </w:rPr>
        <w:t xml:space="preserve"> </w:t>
      </w:r>
      <w:r w:rsidR="005206DB" w:rsidRPr="00693257">
        <w:rPr>
          <w:sz w:val="22"/>
          <w:szCs w:val="22"/>
          <w:lang w:val="hr-HR"/>
        </w:rPr>
        <w:t xml:space="preserve"> </w:t>
      </w:r>
    </w:p>
    <w:p w14:paraId="3132DAD1" w14:textId="77777777" w:rsidR="00C542D1" w:rsidRDefault="00C542D1" w:rsidP="00FD706B">
      <w:pPr>
        <w:ind w:firstLine="708"/>
        <w:jc w:val="both"/>
        <w:rPr>
          <w:sz w:val="22"/>
          <w:szCs w:val="22"/>
          <w:lang w:val="hr-HR"/>
        </w:rPr>
      </w:pPr>
    </w:p>
    <w:p w14:paraId="56F3425A" w14:textId="77777777" w:rsidR="00C542D1" w:rsidRPr="00693257" w:rsidRDefault="00C542D1" w:rsidP="00FD706B">
      <w:pPr>
        <w:ind w:firstLine="708"/>
        <w:jc w:val="both"/>
        <w:rPr>
          <w:sz w:val="22"/>
          <w:szCs w:val="22"/>
          <w:lang w:val="hr-HR"/>
        </w:rPr>
      </w:pPr>
    </w:p>
    <w:p w14:paraId="55E211F4" w14:textId="77777777" w:rsidR="00145BA4" w:rsidRDefault="00145BA4" w:rsidP="00145BA4">
      <w:pPr>
        <w:jc w:val="both"/>
        <w:rPr>
          <w:b/>
          <w:sz w:val="22"/>
          <w:szCs w:val="22"/>
          <w:lang w:val="hr-HR"/>
        </w:rPr>
      </w:pPr>
    </w:p>
    <w:p w14:paraId="5CD7A377" w14:textId="77777777" w:rsidR="009E28AA" w:rsidRPr="00693257" w:rsidRDefault="009E28AA" w:rsidP="00145BA4">
      <w:pPr>
        <w:numPr>
          <w:ilvl w:val="0"/>
          <w:numId w:val="18"/>
        </w:numPr>
        <w:jc w:val="both"/>
        <w:rPr>
          <w:b/>
          <w:sz w:val="22"/>
          <w:szCs w:val="22"/>
          <w:lang w:val="hr-HR"/>
        </w:rPr>
      </w:pPr>
      <w:r w:rsidRPr="00693257">
        <w:rPr>
          <w:b/>
          <w:sz w:val="22"/>
          <w:szCs w:val="22"/>
          <w:lang w:val="hr-HR"/>
        </w:rPr>
        <w:lastRenderedPageBreak/>
        <w:t>Materijalni rashodi</w:t>
      </w:r>
    </w:p>
    <w:p w14:paraId="57A706AA" w14:textId="77777777" w:rsidR="009E28AA" w:rsidRPr="00693257" w:rsidRDefault="009E28AA" w:rsidP="009E28AA">
      <w:pPr>
        <w:ind w:left="705"/>
        <w:jc w:val="both"/>
        <w:rPr>
          <w:b/>
          <w:sz w:val="22"/>
          <w:szCs w:val="22"/>
          <w:lang w:val="hr-HR"/>
        </w:rPr>
      </w:pPr>
    </w:p>
    <w:p w14:paraId="3DB779F4" w14:textId="631B48A9" w:rsidR="00D741F4" w:rsidRPr="00693257" w:rsidRDefault="00D741F4" w:rsidP="00FD706B">
      <w:pPr>
        <w:overflowPunct/>
        <w:ind w:firstLine="708"/>
        <w:jc w:val="both"/>
        <w:textAlignment w:val="auto"/>
        <w:rPr>
          <w:color w:val="000000"/>
          <w:sz w:val="22"/>
          <w:szCs w:val="22"/>
          <w:lang w:val="hr-BA" w:eastAsia="hr-BA"/>
        </w:rPr>
      </w:pPr>
      <w:r w:rsidRPr="00693257">
        <w:rPr>
          <w:color w:val="000000"/>
          <w:sz w:val="22"/>
          <w:szCs w:val="22"/>
          <w:lang w:val="hr-BA" w:eastAsia="hr-BA"/>
        </w:rPr>
        <w:t xml:space="preserve">Materijalni rashodi izvršeni su u iznosu od </w:t>
      </w:r>
      <w:r w:rsidR="00E770F0">
        <w:rPr>
          <w:color w:val="000000"/>
          <w:sz w:val="22"/>
          <w:szCs w:val="22"/>
          <w:lang w:val="hr-BA" w:eastAsia="hr-BA"/>
        </w:rPr>
        <w:t>11.272.500,34</w:t>
      </w:r>
      <w:r w:rsidR="00B815CC">
        <w:rPr>
          <w:color w:val="000000"/>
          <w:sz w:val="22"/>
          <w:szCs w:val="22"/>
          <w:lang w:val="hr-BA" w:eastAsia="hr-BA"/>
        </w:rPr>
        <w:t xml:space="preserve"> eura</w:t>
      </w:r>
      <w:r w:rsidR="00110D68" w:rsidRPr="00693257">
        <w:rPr>
          <w:color w:val="000000"/>
          <w:sz w:val="22"/>
          <w:szCs w:val="22"/>
          <w:lang w:val="hr-BA" w:eastAsia="hr-BA"/>
        </w:rPr>
        <w:t xml:space="preserve"> ili </w:t>
      </w:r>
      <w:r w:rsidR="00E770F0">
        <w:rPr>
          <w:color w:val="000000"/>
          <w:sz w:val="22"/>
          <w:szCs w:val="22"/>
          <w:lang w:val="hr-BA" w:eastAsia="hr-BA"/>
        </w:rPr>
        <w:t>46,42</w:t>
      </w:r>
      <w:r w:rsidRPr="00693257">
        <w:rPr>
          <w:color w:val="000000"/>
          <w:sz w:val="22"/>
          <w:szCs w:val="22"/>
          <w:lang w:val="hr-BA" w:eastAsia="hr-BA"/>
        </w:rPr>
        <w:t>% planiranog iznosa, a odnose se na rashode za redovno poslovanje i rashode za izvr</w:t>
      </w:r>
      <w:r w:rsidR="003F0110" w:rsidRPr="00693257">
        <w:rPr>
          <w:color w:val="000000"/>
          <w:sz w:val="22"/>
          <w:szCs w:val="22"/>
          <w:lang w:val="hr-BA" w:eastAsia="hr-BA"/>
        </w:rPr>
        <w:t xml:space="preserve">šavanje programskih aktivnosti </w:t>
      </w:r>
      <w:r w:rsidR="009E4844">
        <w:rPr>
          <w:color w:val="000000"/>
          <w:sz w:val="22"/>
          <w:szCs w:val="22"/>
          <w:lang w:val="hr-BA" w:eastAsia="hr-BA"/>
        </w:rPr>
        <w:t>g</w:t>
      </w:r>
      <w:r w:rsidRPr="00693257">
        <w:rPr>
          <w:color w:val="000000"/>
          <w:sz w:val="22"/>
          <w:szCs w:val="22"/>
          <w:lang w:val="hr-BA" w:eastAsia="hr-BA"/>
        </w:rPr>
        <w:t xml:space="preserve">radske uprave i </w:t>
      </w:r>
      <w:r w:rsidR="003F0110" w:rsidRPr="00693257">
        <w:rPr>
          <w:color w:val="000000"/>
          <w:sz w:val="22"/>
          <w:szCs w:val="22"/>
          <w:lang w:val="hr-BA" w:eastAsia="hr-BA"/>
        </w:rPr>
        <w:t>proračunskih korisnika</w:t>
      </w:r>
      <w:r w:rsidRPr="00693257">
        <w:rPr>
          <w:color w:val="000000"/>
          <w:sz w:val="22"/>
          <w:szCs w:val="22"/>
          <w:lang w:val="hr-BA" w:eastAsia="hr-BA"/>
        </w:rPr>
        <w:t xml:space="preserve">. </w:t>
      </w:r>
      <w:r w:rsidR="00AF7EFB" w:rsidRPr="00693257">
        <w:rPr>
          <w:color w:val="000000"/>
          <w:sz w:val="22"/>
          <w:szCs w:val="22"/>
          <w:lang w:val="hr-BA" w:eastAsia="hr-BA"/>
        </w:rPr>
        <w:t>U odnosu na isto razdoblje prošle godine izvršeni rashodi</w:t>
      </w:r>
      <w:r w:rsidR="002E7706">
        <w:rPr>
          <w:color w:val="000000"/>
          <w:sz w:val="22"/>
          <w:szCs w:val="22"/>
          <w:lang w:val="hr-BA" w:eastAsia="hr-BA"/>
        </w:rPr>
        <w:t xml:space="preserve"> </w:t>
      </w:r>
      <w:r w:rsidR="00E770F0">
        <w:rPr>
          <w:color w:val="000000"/>
          <w:sz w:val="22"/>
          <w:szCs w:val="22"/>
          <w:lang w:val="hr-BA" w:eastAsia="hr-BA"/>
        </w:rPr>
        <w:t xml:space="preserve">veći </w:t>
      </w:r>
      <w:r w:rsidR="00110D68" w:rsidRPr="00693257">
        <w:rPr>
          <w:color w:val="000000"/>
          <w:sz w:val="22"/>
          <w:szCs w:val="22"/>
          <w:lang w:val="hr-BA" w:eastAsia="hr-BA"/>
        </w:rPr>
        <w:t xml:space="preserve">su za </w:t>
      </w:r>
      <w:r w:rsidR="00E770F0">
        <w:rPr>
          <w:color w:val="000000"/>
          <w:sz w:val="22"/>
          <w:szCs w:val="22"/>
          <w:lang w:val="hr-BA" w:eastAsia="hr-BA"/>
        </w:rPr>
        <w:t>2,9</w:t>
      </w:r>
      <w:r w:rsidR="00110D68" w:rsidRPr="00693257">
        <w:rPr>
          <w:color w:val="000000"/>
          <w:sz w:val="22"/>
          <w:szCs w:val="22"/>
          <w:lang w:val="hr-BA" w:eastAsia="hr-BA"/>
        </w:rPr>
        <w:t xml:space="preserve"> mil. </w:t>
      </w:r>
      <w:r w:rsidR="00B815CC">
        <w:rPr>
          <w:color w:val="000000"/>
          <w:sz w:val="22"/>
          <w:szCs w:val="22"/>
          <w:lang w:val="hr-BA" w:eastAsia="hr-BA"/>
        </w:rPr>
        <w:t>eura</w:t>
      </w:r>
      <w:r w:rsidR="00110D68" w:rsidRPr="00693257">
        <w:rPr>
          <w:color w:val="000000"/>
          <w:sz w:val="22"/>
          <w:szCs w:val="22"/>
          <w:lang w:val="hr-BA" w:eastAsia="hr-BA"/>
        </w:rPr>
        <w:t xml:space="preserve"> ili za </w:t>
      </w:r>
      <w:r w:rsidR="00561D35">
        <w:rPr>
          <w:color w:val="000000"/>
          <w:sz w:val="22"/>
          <w:szCs w:val="22"/>
          <w:lang w:val="hr-BA" w:eastAsia="hr-BA"/>
        </w:rPr>
        <w:t>34,41</w:t>
      </w:r>
      <w:r w:rsidR="00AF7EFB" w:rsidRPr="00693257">
        <w:rPr>
          <w:color w:val="000000"/>
          <w:sz w:val="22"/>
          <w:szCs w:val="22"/>
          <w:lang w:val="hr-BA" w:eastAsia="hr-BA"/>
        </w:rPr>
        <w:t>%.</w:t>
      </w:r>
      <w:r w:rsidR="00417200" w:rsidRPr="00693257">
        <w:rPr>
          <w:color w:val="000000"/>
          <w:sz w:val="22"/>
          <w:szCs w:val="22"/>
          <w:lang w:val="hr-BA" w:eastAsia="hr-BA"/>
        </w:rPr>
        <w:t xml:space="preserve"> U str</w:t>
      </w:r>
      <w:r w:rsidR="00AE0033" w:rsidRPr="00693257">
        <w:rPr>
          <w:color w:val="000000"/>
          <w:sz w:val="22"/>
          <w:szCs w:val="22"/>
          <w:lang w:val="hr-BA" w:eastAsia="hr-BA"/>
        </w:rPr>
        <w:t>u</w:t>
      </w:r>
      <w:r w:rsidR="00110D68" w:rsidRPr="00693257">
        <w:rPr>
          <w:color w:val="000000"/>
          <w:sz w:val="22"/>
          <w:szCs w:val="22"/>
          <w:lang w:val="hr-BA" w:eastAsia="hr-BA"/>
        </w:rPr>
        <w:t xml:space="preserve">kturi ukupnih rashoda čine </w:t>
      </w:r>
      <w:r w:rsidR="00561D35">
        <w:rPr>
          <w:color w:val="000000"/>
          <w:sz w:val="22"/>
          <w:szCs w:val="22"/>
          <w:lang w:val="hr-BA" w:eastAsia="hr-BA"/>
        </w:rPr>
        <w:t>23,44</w:t>
      </w:r>
      <w:r w:rsidR="00417200" w:rsidRPr="00693257">
        <w:rPr>
          <w:color w:val="000000"/>
          <w:sz w:val="22"/>
          <w:szCs w:val="22"/>
          <w:lang w:val="hr-BA" w:eastAsia="hr-BA"/>
        </w:rPr>
        <w:t>%.</w:t>
      </w:r>
    </w:p>
    <w:p w14:paraId="42CE6972" w14:textId="77777777" w:rsidR="00AF7EFB" w:rsidRPr="00693257" w:rsidRDefault="00AF7EFB" w:rsidP="00417200">
      <w:pPr>
        <w:overflowPunct/>
        <w:ind w:firstLine="705"/>
        <w:jc w:val="both"/>
        <w:textAlignment w:val="auto"/>
        <w:rPr>
          <w:color w:val="000000"/>
          <w:sz w:val="22"/>
          <w:szCs w:val="22"/>
          <w:lang w:val="hr-BA" w:eastAsia="hr-BA"/>
        </w:rPr>
      </w:pPr>
    </w:p>
    <w:p w14:paraId="03B01229" w14:textId="7A214FF1" w:rsidR="009E28AA" w:rsidRPr="008D10C5" w:rsidRDefault="00AF7EFB" w:rsidP="00FD706B">
      <w:pPr>
        <w:overflowPunct/>
        <w:ind w:firstLine="708"/>
        <w:jc w:val="both"/>
        <w:textAlignment w:val="auto"/>
        <w:rPr>
          <w:color w:val="000000"/>
          <w:sz w:val="22"/>
          <w:szCs w:val="22"/>
          <w:lang w:val="hr-BA" w:eastAsia="hr-BA"/>
        </w:rPr>
      </w:pPr>
      <w:r w:rsidRPr="00693257">
        <w:rPr>
          <w:color w:val="000000"/>
          <w:sz w:val="22"/>
          <w:szCs w:val="22"/>
          <w:lang w:val="hr-BA" w:eastAsia="hr-BA"/>
        </w:rPr>
        <w:t xml:space="preserve">U strukturi ostvarenih materijalnih rashoda u prvom polugodištu ove godine, najveći je </w:t>
      </w:r>
      <w:r w:rsidR="008D10C5">
        <w:rPr>
          <w:color w:val="000000"/>
          <w:sz w:val="22"/>
          <w:szCs w:val="22"/>
          <w:lang w:val="hr-BA" w:eastAsia="hr-BA"/>
        </w:rPr>
        <w:t>udio</w:t>
      </w:r>
      <w:r w:rsidRPr="00693257">
        <w:rPr>
          <w:color w:val="000000"/>
          <w:sz w:val="22"/>
          <w:szCs w:val="22"/>
          <w:lang w:val="hr-BA" w:eastAsia="hr-BA"/>
        </w:rPr>
        <w:t xml:space="preserve"> rashoda za usluge s</w:t>
      </w:r>
      <w:r w:rsidR="00CA6460">
        <w:rPr>
          <w:color w:val="000000"/>
          <w:sz w:val="22"/>
          <w:szCs w:val="22"/>
          <w:lang w:val="hr-BA" w:eastAsia="hr-BA"/>
        </w:rPr>
        <w:t>a 70,90</w:t>
      </w:r>
      <w:r w:rsidRPr="00693257">
        <w:rPr>
          <w:color w:val="000000"/>
          <w:sz w:val="22"/>
          <w:szCs w:val="22"/>
          <w:lang w:val="hr-BA" w:eastAsia="hr-BA"/>
        </w:rPr>
        <w:t>%, slijede rashodi za materijal i energiju s</w:t>
      </w:r>
      <w:r w:rsidR="00CA6460">
        <w:rPr>
          <w:color w:val="000000"/>
          <w:sz w:val="22"/>
          <w:szCs w:val="22"/>
          <w:lang w:val="hr-BA" w:eastAsia="hr-BA"/>
        </w:rPr>
        <w:t>a</w:t>
      </w:r>
      <w:r w:rsidRPr="00693257">
        <w:rPr>
          <w:color w:val="000000"/>
          <w:sz w:val="22"/>
          <w:szCs w:val="22"/>
          <w:lang w:val="hr-BA" w:eastAsia="hr-BA"/>
        </w:rPr>
        <w:t xml:space="preserve"> </w:t>
      </w:r>
      <w:r w:rsidR="00CA6460">
        <w:rPr>
          <w:color w:val="000000"/>
          <w:sz w:val="22"/>
          <w:szCs w:val="22"/>
          <w:lang w:val="hr-BA" w:eastAsia="hr-BA"/>
        </w:rPr>
        <w:t>17,72</w:t>
      </w:r>
      <w:r w:rsidRPr="00693257">
        <w:rPr>
          <w:color w:val="000000"/>
          <w:sz w:val="22"/>
          <w:szCs w:val="22"/>
          <w:lang w:val="hr-BA" w:eastAsia="hr-BA"/>
        </w:rPr>
        <w:t>% udjela,</w:t>
      </w:r>
      <w:r w:rsidR="00222F0B">
        <w:rPr>
          <w:color w:val="000000"/>
          <w:sz w:val="22"/>
          <w:szCs w:val="22"/>
          <w:lang w:val="hr-BA" w:eastAsia="hr-BA"/>
        </w:rPr>
        <w:t xml:space="preserve"> naknade troškova zaposlenima s</w:t>
      </w:r>
      <w:r w:rsidR="00CA6460">
        <w:rPr>
          <w:color w:val="000000"/>
          <w:sz w:val="22"/>
          <w:szCs w:val="22"/>
          <w:lang w:val="hr-BA" w:eastAsia="hr-BA"/>
        </w:rPr>
        <w:t>a</w:t>
      </w:r>
      <w:r w:rsidR="00222F0B">
        <w:rPr>
          <w:color w:val="000000"/>
          <w:sz w:val="22"/>
          <w:szCs w:val="22"/>
          <w:lang w:val="hr-BA" w:eastAsia="hr-BA"/>
        </w:rPr>
        <w:t xml:space="preserve"> </w:t>
      </w:r>
      <w:r w:rsidR="00CA6460">
        <w:rPr>
          <w:color w:val="000000"/>
          <w:sz w:val="22"/>
          <w:szCs w:val="22"/>
          <w:lang w:val="hr-BA" w:eastAsia="hr-BA"/>
        </w:rPr>
        <w:t>5,24</w:t>
      </w:r>
      <w:r w:rsidR="00222F0B">
        <w:rPr>
          <w:color w:val="000000"/>
          <w:sz w:val="22"/>
          <w:szCs w:val="22"/>
          <w:lang w:val="hr-BA" w:eastAsia="hr-BA"/>
        </w:rPr>
        <w:t xml:space="preserve">%, </w:t>
      </w:r>
      <w:r w:rsidRPr="00693257">
        <w:rPr>
          <w:color w:val="000000"/>
          <w:sz w:val="22"/>
          <w:szCs w:val="22"/>
          <w:lang w:val="hr-BA" w:eastAsia="hr-BA"/>
        </w:rPr>
        <w:t xml:space="preserve">ostali nespomenuti rashodi poslovanja s </w:t>
      </w:r>
      <w:r w:rsidR="00BA7DC9">
        <w:rPr>
          <w:color w:val="000000"/>
          <w:sz w:val="22"/>
          <w:szCs w:val="22"/>
          <w:lang w:val="hr-BA" w:eastAsia="hr-BA"/>
        </w:rPr>
        <w:t>5,88</w:t>
      </w:r>
      <w:r w:rsidRPr="00693257">
        <w:rPr>
          <w:color w:val="000000"/>
          <w:sz w:val="22"/>
          <w:szCs w:val="22"/>
          <w:lang w:val="hr-BA" w:eastAsia="hr-BA"/>
        </w:rPr>
        <w:t>% udjela</w:t>
      </w:r>
      <w:r w:rsidR="00222F0B">
        <w:rPr>
          <w:color w:val="000000"/>
          <w:sz w:val="22"/>
          <w:szCs w:val="22"/>
          <w:lang w:val="hr-BA" w:eastAsia="hr-BA"/>
        </w:rPr>
        <w:t xml:space="preserve"> </w:t>
      </w:r>
      <w:r w:rsidRPr="00693257">
        <w:rPr>
          <w:color w:val="000000"/>
          <w:sz w:val="22"/>
          <w:szCs w:val="22"/>
          <w:lang w:val="hr-BA" w:eastAsia="hr-BA"/>
        </w:rPr>
        <w:t>te naknade troškova o</w:t>
      </w:r>
      <w:r w:rsidR="00A73123" w:rsidRPr="00693257">
        <w:rPr>
          <w:color w:val="000000"/>
          <w:sz w:val="22"/>
          <w:szCs w:val="22"/>
          <w:lang w:val="hr-BA" w:eastAsia="hr-BA"/>
        </w:rPr>
        <w:t>s</w:t>
      </w:r>
      <w:r w:rsidR="00110D68" w:rsidRPr="00693257">
        <w:rPr>
          <w:color w:val="000000"/>
          <w:sz w:val="22"/>
          <w:szCs w:val="22"/>
          <w:lang w:val="hr-BA" w:eastAsia="hr-BA"/>
        </w:rPr>
        <w:t>obama izvan radnog odnosa s 0,</w:t>
      </w:r>
      <w:r w:rsidR="00BA7DC9">
        <w:rPr>
          <w:color w:val="000000"/>
          <w:sz w:val="22"/>
          <w:szCs w:val="22"/>
          <w:lang w:val="hr-BA" w:eastAsia="hr-BA"/>
        </w:rPr>
        <w:t>27</w:t>
      </w:r>
      <w:r w:rsidRPr="00693257">
        <w:rPr>
          <w:color w:val="000000"/>
          <w:sz w:val="22"/>
          <w:szCs w:val="22"/>
          <w:lang w:val="hr-BA" w:eastAsia="hr-BA"/>
        </w:rPr>
        <w:t>% udjela.</w:t>
      </w:r>
      <w:r w:rsidR="008D10C5">
        <w:rPr>
          <w:color w:val="000000"/>
          <w:sz w:val="22"/>
          <w:szCs w:val="22"/>
          <w:lang w:val="hr-BA" w:eastAsia="hr-BA"/>
        </w:rPr>
        <w:t xml:space="preserve"> </w:t>
      </w:r>
      <w:r w:rsidR="009E28AA" w:rsidRPr="00693257">
        <w:rPr>
          <w:sz w:val="22"/>
          <w:szCs w:val="22"/>
          <w:lang w:val="hr-HR"/>
        </w:rPr>
        <w:t xml:space="preserve">Ostvareni materijalni rashodi </w:t>
      </w:r>
      <w:r w:rsidR="00A73123" w:rsidRPr="00693257">
        <w:rPr>
          <w:sz w:val="22"/>
          <w:szCs w:val="22"/>
          <w:lang w:val="hr-HR"/>
        </w:rPr>
        <w:t xml:space="preserve">u razdoblju </w:t>
      </w:r>
      <w:r w:rsidR="00B34BF5">
        <w:rPr>
          <w:sz w:val="22"/>
          <w:szCs w:val="22"/>
          <w:lang w:val="hr-HR"/>
        </w:rPr>
        <w:t xml:space="preserve">od </w:t>
      </w:r>
      <w:r w:rsidR="00A73123" w:rsidRPr="00693257">
        <w:rPr>
          <w:sz w:val="22"/>
          <w:szCs w:val="22"/>
          <w:lang w:val="hr-HR"/>
        </w:rPr>
        <w:t>siječnj</w:t>
      </w:r>
      <w:r w:rsidR="00B34BF5">
        <w:rPr>
          <w:sz w:val="22"/>
          <w:szCs w:val="22"/>
          <w:lang w:val="hr-HR"/>
        </w:rPr>
        <w:t xml:space="preserve">a do </w:t>
      </w:r>
      <w:r w:rsidR="00A73123" w:rsidRPr="00693257">
        <w:rPr>
          <w:sz w:val="22"/>
          <w:szCs w:val="22"/>
          <w:lang w:val="hr-HR"/>
        </w:rPr>
        <w:t>lipnj</w:t>
      </w:r>
      <w:r w:rsidR="00B34BF5">
        <w:rPr>
          <w:sz w:val="22"/>
          <w:szCs w:val="22"/>
          <w:lang w:val="hr-HR"/>
        </w:rPr>
        <w:t>a</w:t>
      </w:r>
      <w:r w:rsidR="00A73123" w:rsidRPr="00693257">
        <w:rPr>
          <w:sz w:val="22"/>
          <w:szCs w:val="22"/>
          <w:lang w:val="hr-HR"/>
        </w:rPr>
        <w:t xml:space="preserve"> 20</w:t>
      </w:r>
      <w:r w:rsidR="003F73B5">
        <w:rPr>
          <w:sz w:val="22"/>
          <w:szCs w:val="22"/>
          <w:lang w:val="hr-HR"/>
        </w:rPr>
        <w:t>2</w:t>
      </w:r>
      <w:r w:rsidR="001F1AB2">
        <w:rPr>
          <w:sz w:val="22"/>
          <w:szCs w:val="22"/>
          <w:lang w:val="hr-HR"/>
        </w:rPr>
        <w:t>5</w:t>
      </w:r>
      <w:r w:rsidR="002213DD" w:rsidRPr="00693257">
        <w:rPr>
          <w:sz w:val="22"/>
          <w:szCs w:val="22"/>
          <w:lang w:val="hr-HR"/>
        </w:rPr>
        <w:t>. godine</w:t>
      </w:r>
      <w:r w:rsidR="009E28AA" w:rsidRPr="00693257">
        <w:rPr>
          <w:sz w:val="22"/>
          <w:szCs w:val="22"/>
          <w:lang w:val="hr-HR"/>
        </w:rPr>
        <w:t xml:space="preserve"> odnose se na sljedeće skupine rashoda:</w:t>
      </w:r>
    </w:p>
    <w:p w14:paraId="14B556E9" w14:textId="77777777" w:rsidR="009E7C39" w:rsidRPr="00693257" w:rsidRDefault="009E7C39" w:rsidP="009E28AA">
      <w:pPr>
        <w:ind w:firstLine="705"/>
        <w:jc w:val="both"/>
        <w:rPr>
          <w:sz w:val="22"/>
          <w:szCs w:val="22"/>
          <w:lang w:val="hr-HR"/>
        </w:rPr>
      </w:pPr>
    </w:p>
    <w:p w14:paraId="0BD3DBF9" w14:textId="3B91C87F" w:rsidR="009E7C39" w:rsidRDefault="009E7C39" w:rsidP="0000236E">
      <w:pPr>
        <w:ind w:firstLine="708"/>
        <w:jc w:val="both"/>
        <w:rPr>
          <w:b/>
          <w:sz w:val="22"/>
          <w:szCs w:val="22"/>
          <w:lang w:val="hr-HR"/>
        </w:rPr>
      </w:pPr>
      <w:r w:rsidRPr="000758ED">
        <w:rPr>
          <w:b/>
          <w:sz w:val="22"/>
          <w:szCs w:val="22"/>
          <w:lang w:val="hr-HR"/>
        </w:rPr>
        <w:t xml:space="preserve">Rashodi za usluge </w:t>
      </w:r>
      <w:r w:rsidR="00C101DA" w:rsidRPr="000758ED">
        <w:rPr>
          <w:sz w:val="22"/>
          <w:szCs w:val="22"/>
          <w:lang w:val="hr-HR"/>
        </w:rPr>
        <w:t>izvršeni su u iznosu</w:t>
      </w:r>
      <w:r w:rsidR="00834A44" w:rsidRPr="00693257">
        <w:rPr>
          <w:sz w:val="22"/>
          <w:szCs w:val="22"/>
          <w:lang w:val="hr-HR"/>
        </w:rPr>
        <w:t xml:space="preserve"> </w:t>
      </w:r>
      <w:r w:rsidR="00020F69">
        <w:rPr>
          <w:sz w:val="22"/>
          <w:szCs w:val="22"/>
          <w:lang w:val="hr-HR"/>
        </w:rPr>
        <w:t>7.992.537,71</w:t>
      </w:r>
      <w:r w:rsidR="00AC2FAD">
        <w:rPr>
          <w:sz w:val="22"/>
          <w:szCs w:val="22"/>
          <w:lang w:val="hr-HR"/>
        </w:rPr>
        <w:t xml:space="preserve"> </w:t>
      </w:r>
      <w:r w:rsidR="008D10C5">
        <w:rPr>
          <w:sz w:val="22"/>
          <w:szCs w:val="22"/>
          <w:lang w:val="hr-HR"/>
        </w:rPr>
        <w:t xml:space="preserve">eura </w:t>
      </w:r>
      <w:r w:rsidR="00110D68" w:rsidRPr="00693257">
        <w:rPr>
          <w:sz w:val="22"/>
          <w:szCs w:val="22"/>
          <w:lang w:val="hr-HR"/>
        </w:rPr>
        <w:t>ili</w:t>
      </w:r>
      <w:r w:rsidR="00AC2FAD">
        <w:rPr>
          <w:sz w:val="22"/>
          <w:szCs w:val="22"/>
          <w:lang w:val="hr-HR"/>
        </w:rPr>
        <w:t xml:space="preserve"> </w:t>
      </w:r>
      <w:r w:rsidR="00020F69">
        <w:rPr>
          <w:sz w:val="22"/>
          <w:szCs w:val="22"/>
          <w:lang w:val="hr-HR"/>
        </w:rPr>
        <w:t>47,26</w:t>
      </w:r>
      <w:r w:rsidR="00C101DA" w:rsidRPr="00693257">
        <w:rPr>
          <w:sz w:val="22"/>
          <w:szCs w:val="22"/>
          <w:lang w:val="hr-HR"/>
        </w:rPr>
        <w:t>% od godišnjeg plana,</w:t>
      </w:r>
      <w:r w:rsidR="004624E9" w:rsidRPr="00693257">
        <w:rPr>
          <w:sz w:val="22"/>
          <w:szCs w:val="22"/>
          <w:lang w:val="hr-HR"/>
        </w:rPr>
        <w:t xml:space="preserve"> i </w:t>
      </w:r>
      <w:r w:rsidR="000150ED">
        <w:rPr>
          <w:sz w:val="22"/>
          <w:szCs w:val="22"/>
          <w:lang w:val="hr-HR"/>
        </w:rPr>
        <w:t>veći</w:t>
      </w:r>
      <w:r w:rsidR="00AC2FAD">
        <w:rPr>
          <w:sz w:val="22"/>
          <w:szCs w:val="22"/>
          <w:lang w:val="hr-HR"/>
        </w:rPr>
        <w:t xml:space="preserve"> </w:t>
      </w:r>
      <w:r w:rsidR="004624E9" w:rsidRPr="00693257">
        <w:rPr>
          <w:sz w:val="22"/>
          <w:szCs w:val="22"/>
          <w:lang w:val="hr-HR"/>
        </w:rPr>
        <w:t xml:space="preserve">su za </w:t>
      </w:r>
      <w:r w:rsidR="000150ED">
        <w:rPr>
          <w:sz w:val="22"/>
          <w:szCs w:val="22"/>
          <w:lang w:val="hr-HR"/>
        </w:rPr>
        <w:t>gotovo 3,0</w:t>
      </w:r>
      <w:r w:rsidR="00AC2FAD">
        <w:rPr>
          <w:sz w:val="22"/>
          <w:szCs w:val="22"/>
          <w:lang w:val="hr-HR"/>
        </w:rPr>
        <w:t xml:space="preserve"> </w:t>
      </w:r>
      <w:r w:rsidR="004624E9" w:rsidRPr="00693257">
        <w:rPr>
          <w:sz w:val="22"/>
          <w:szCs w:val="22"/>
          <w:lang w:val="hr-HR"/>
        </w:rPr>
        <w:t>mil.</w:t>
      </w:r>
      <w:r w:rsidR="009A329B">
        <w:rPr>
          <w:sz w:val="22"/>
          <w:szCs w:val="22"/>
          <w:lang w:val="hr-HR"/>
        </w:rPr>
        <w:t xml:space="preserve"> eura</w:t>
      </w:r>
      <w:r w:rsidR="004624E9" w:rsidRPr="00693257">
        <w:rPr>
          <w:sz w:val="22"/>
          <w:szCs w:val="22"/>
          <w:lang w:val="hr-HR"/>
        </w:rPr>
        <w:t xml:space="preserve"> u odnosu na isto razdoblje prethodne godine,</w:t>
      </w:r>
      <w:r w:rsidR="00C101DA" w:rsidRPr="00693257">
        <w:rPr>
          <w:sz w:val="22"/>
          <w:szCs w:val="22"/>
          <w:lang w:val="hr-HR"/>
        </w:rPr>
        <w:t xml:space="preserve"> a odnose se na usluge tekućeg i investicij</w:t>
      </w:r>
      <w:r w:rsidR="002F73F2" w:rsidRPr="00693257">
        <w:rPr>
          <w:sz w:val="22"/>
          <w:szCs w:val="22"/>
          <w:lang w:val="hr-HR"/>
        </w:rPr>
        <w:t xml:space="preserve">skog održavanja u iznosu od </w:t>
      </w:r>
      <w:r w:rsidR="00F47138">
        <w:rPr>
          <w:sz w:val="22"/>
          <w:szCs w:val="22"/>
          <w:lang w:val="hr-HR"/>
        </w:rPr>
        <w:t>4.279.669,75</w:t>
      </w:r>
      <w:r w:rsidR="009A329B">
        <w:rPr>
          <w:sz w:val="22"/>
          <w:szCs w:val="22"/>
          <w:lang w:val="hr-HR"/>
        </w:rPr>
        <w:t xml:space="preserve"> eura</w:t>
      </w:r>
      <w:r w:rsidR="00C101DA" w:rsidRPr="00693257">
        <w:rPr>
          <w:sz w:val="22"/>
          <w:szCs w:val="22"/>
          <w:lang w:val="hr-HR"/>
        </w:rPr>
        <w:t xml:space="preserve"> (za održavanje zelenih površina, nerazvrstanih cesta, javne rasvjete, održavanje objekata ustanova odgoja i školstva, održavanje </w:t>
      </w:r>
      <w:r w:rsidR="009915B3" w:rsidRPr="00693257">
        <w:rPr>
          <w:sz w:val="22"/>
          <w:szCs w:val="22"/>
          <w:lang w:val="hr-HR"/>
        </w:rPr>
        <w:t xml:space="preserve">sportskih </w:t>
      </w:r>
      <w:r w:rsidR="00C101DA" w:rsidRPr="00693257">
        <w:rPr>
          <w:sz w:val="22"/>
          <w:szCs w:val="22"/>
          <w:lang w:val="hr-HR"/>
        </w:rPr>
        <w:t xml:space="preserve">objekata koji su u nadležnosti odjela, održavanje poslovnog i stambenog prostora i drugo), na </w:t>
      </w:r>
      <w:r w:rsidR="002F73F2" w:rsidRPr="00693257">
        <w:rPr>
          <w:sz w:val="22"/>
          <w:szCs w:val="22"/>
          <w:lang w:val="hr-HR"/>
        </w:rPr>
        <w:t xml:space="preserve">komunalne usluge u iznosu od </w:t>
      </w:r>
      <w:r w:rsidR="00191D88">
        <w:rPr>
          <w:sz w:val="22"/>
          <w:szCs w:val="22"/>
          <w:lang w:val="hr-HR"/>
        </w:rPr>
        <w:t>426.644,24</w:t>
      </w:r>
      <w:r w:rsidR="002B5D22">
        <w:rPr>
          <w:sz w:val="22"/>
          <w:szCs w:val="22"/>
          <w:lang w:val="hr-HR"/>
        </w:rPr>
        <w:t xml:space="preserve"> </w:t>
      </w:r>
      <w:r w:rsidR="009A329B">
        <w:rPr>
          <w:sz w:val="22"/>
          <w:szCs w:val="22"/>
          <w:lang w:val="hr-HR"/>
        </w:rPr>
        <w:t>eura,</w:t>
      </w:r>
      <w:r w:rsidR="002F73F2" w:rsidRPr="00693257">
        <w:rPr>
          <w:sz w:val="22"/>
          <w:szCs w:val="22"/>
          <w:lang w:val="hr-HR"/>
        </w:rPr>
        <w:t xml:space="preserve"> na intelektualne </w:t>
      </w:r>
      <w:r w:rsidR="00835D8F" w:rsidRPr="00693257">
        <w:rPr>
          <w:sz w:val="22"/>
          <w:szCs w:val="22"/>
          <w:lang w:val="hr-HR"/>
        </w:rPr>
        <w:t xml:space="preserve">i osobne </w:t>
      </w:r>
      <w:r w:rsidR="002F73F2" w:rsidRPr="00693257">
        <w:rPr>
          <w:sz w:val="22"/>
          <w:szCs w:val="22"/>
          <w:lang w:val="hr-HR"/>
        </w:rPr>
        <w:t xml:space="preserve">usluge </w:t>
      </w:r>
      <w:r w:rsidR="00060CEA">
        <w:rPr>
          <w:sz w:val="22"/>
          <w:szCs w:val="22"/>
          <w:lang w:val="hr-HR"/>
        </w:rPr>
        <w:t>791.049,80</w:t>
      </w:r>
      <w:r w:rsidR="002B5D22">
        <w:rPr>
          <w:sz w:val="22"/>
          <w:szCs w:val="22"/>
          <w:lang w:val="hr-HR"/>
        </w:rPr>
        <w:t xml:space="preserve"> </w:t>
      </w:r>
      <w:r w:rsidR="009A329B">
        <w:rPr>
          <w:sz w:val="22"/>
          <w:szCs w:val="22"/>
          <w:lang w:val="hr-HR"/>
        </w:rPr>
        <w:t>eura</w:t>
      </w:r>
      <w:r w:rsidR="002F73F2" w:rsidRPr="00693257">
        <w:rPr>
          <w:sz w:val="22"/>
          <w:szCs w:val="22"/>
          <w:lang w:val="hr-HR"/>
        </w:rPr>
        <w:t>, za zdravstvene usluge</w:t>
      </w:r>
      <w:r w:rsidR="00835D8F" w:rsidRPr="00693257">
        <w:rPr>
          <w:sz w:val="22"/>
          <w:szCs w:val="22"/>
          <w:lang w:val="hr-HR"/>
        </w:rPr>
        <w:t xml:space="preserve"> </w:t>
      </w:r>
      <w:r w:rsidR="001B6700">
        <w:rPr>
          <w:sz w:val="22"/>
          <w:szCs w:val="22"/>
          <w:lang w:val="hr-HR"/>
        </w:rPr>
        <w:t>169.656,10</w:t>
      </w:r>
      <w:r w:rsidR="009A329B">
        <w:rPr>
          <w:sz w:val="22"/>
          <w:szCs w:val="22"/>
          <w:lang w:val="hr-HR"/>
        </w:rPr>
        <w:t xml:space="preserve"> eura</w:t>
      </w:r>
      <w:r w:rsidR="00C101DA" w:rsidRPr="00693257">
        <w:rPr>
          <w:sz w:val="22"/>
          <w:szCs w:val="22"/>
          <w:lang w:val="hr-HR"/>
        </w:rPr>
        <w:t>, računalne usluge</w:t>
      </w:r>
      <w:r w:rsidR="00674679" w:rsidRPr="00693257">
        <w:rPr>
          <w:sz w:val="22"/>
          <w:szCs w:val="22"/>
          <w:lang w:val="hr-HR"/>
        </w:rPr>
        <w:t xml:space="preserve"> </w:t>
      </w:r>
      <w:r w:rsidR="00A16A73">
        <w:rPr>
          <w:sz w:val="22"/>
          <w:szCs w:val="22"/>
          <w:lang w:val="hr-HR"/>
        </w:rPr>
        <w:t>161.084,84</w:t>
      </w:r>
      <w:r w:rsidR="002B5D22">
        <w:rPr>
          <w:sz w:val="22"/>
          <w:szCs w:val="22"/>
          <w:lang w:val="hr-HR"/>
        </w:rPr>
        <w:t xml:space="preserve"> </w:t>
      </w:r>
      <w:r w:rsidR="009A329B">
        <w:rPr>
          <w:sz w:val="22"/>
          <w:szCs w:val="22"/>
          <w:lang w:val="hr-HR"/>
        </w:rPr>
        <w:t>eura</w:t>
      </w:r>
      <w:r w:rsidR="00C101DA" w:rsidRPr="00693257">
        <w:rPr>
          <w:sz w:val="22"/>
          <w:szCs w:val="22"/>
          <w:lang w:val="hr-HR"/>
        </w:rPr>
        <w:t>, te ostale usluge vezano za redovno poslovanje i izvršavanje programskih aktivnosti</w:t>
      </w:r>
      <w:r w:rsidR="00BC4D43" w:rsidRPr="00693257">
        <w:rPr>
          <w:sz w:val="22"/>
          <w:szCs w:val="22"/>
          <w:lang w:val="hr-HR"/>
        </w:rPr>
        <w:t xml:space="preserve"> u iznosu od </w:t>
      </w:r>
      <w:r w:rsidR="005916FE">
        <w:rPr>
          <w:sz w:val="22"/>
          <w:szCs w:val="22"/>
          <w:lang w:val="hr-HR"/>
        </w:rPr>
        <w:t>1.451.009,54</w:t>
      </w:r>
      <w:r w:rsidR="002B5D22">
        <w:rPr>
          <w:sz w:val="22"/>
          <w:szCs w:val="22"/>
          <w:lang w:val="hr-HR"/>
        </w:rPr>
        <w:t xml:space="preserve"> </w:t>
      </w:r>
      <w:r w:rsidR="009A329B">
        <w:rPr>
          <w:sz w:val="22"/>
          <w:szCs w:val="22"/>
          <w:lang w:val="hr-HR"/>
        </w:rPr>
        <w:t>eura,</w:t>
      </w:r>
      <w:r w:rsidR="00835D8F" w:rsidRPr="00693257">
        <w:rPr>
          <w:sz w:val="22"/>
          <w:szCs w:val="22"/>
          <w:lang w:val="hr-HR"/>
        </w:rPr>
        <w:t xml:space="preserve"> dok su rashodi za usluge telefona, pošte i prijevoza izvršeni u iznosu od </w:t>
      </w:r>
      <w:r w:rsidR="00274D7F">
        <w:rPr>
          <w:sz w:val="22"/>
          <w:szCs w:val="22"/>
          <w:lang w:val="hr-HR"/>
        </w:rPr>
        <w:t>416.694,01</w:t>
      </w:r>
      <w:r w:rsidR="009A329B">
        <w:rPr>
          <w:sz w:val="22"/>
          <w:szCs w:val="22"/>
          <w:lang w:val="hr-HR"/>
        </w:rPr>
        <w:t xml:space="preserve"> eura</w:t>
      </w:r>
      <w:r w:rsidR="00835D8F" w:rsidRPr="00693257">
        <w:rPr>
          <w:sz w:val="22"/>
          <w:szCs w:val="22"/>
          <w:lang w:val="hr-HR"/>
        </w:rPr>
        <w:t xml:space="preserve">, a za najamnine i zakupnine utrošeno je </w:t>
      </w:r>
      <w:r w:rsidR="00BD5055">
        <w:rPr>
          <w:sz w:val="22"/>
          <w:szCs w:val="22"/>
          <w:lang w:val="hr-HR"/>
        </w:rPr>
        <w:t>179.982,44</w:t>
      </w:r>
      <w:r w:rsidR="009A329B">
        <w:rPr>
          <w:sz w:val="22"/>
          <w:szCs w:val="22"/>
          <w:lang w:val="hr-HR"/>
        </w:rPr>
        <w:t xml:space="preserve"> eura</w:t>
      </w:r>
      <w:r w:rsidR="00835D8F" w:rsidRPr="00693257">
        <w:rPr>
          <w:sz w:val="22"/>
          <w:szCs w:val="22"/>
          <w:lang w:val="hr-HR"/>
        </w:rPr>
        <w:t xml:space="preserve"> </w:t>
      </w:r>
      <w:r w:rsidR="008D10C5">
        <w:rPr>
          <w:sz w:val="22"/>
          <w:szCs w:val="22"/>
          <w:lang w:val="hr-HR"/>
        </w:rPr>
        <w:t>te</w:t>
      </w:r>
      <w:r w:rsidR="00835D8F" w:rsidRPr="00693257">
        <w:rPr>
          <w:sz w:val="22"/>
          <w:szCs w:val="22"/>
          <w:lang w:val="hr-HR"/>
        </w:rPr>
        <w:t xml:space="preserve"> na </w:t>
      </w:r>
      <w:r w:rsidR="00674679" w:rsidRPr="00693257">
        <w:rPr>
          <w:sz w:val="22"/>
          <w:szCs w:val="22"/>
          <w:lang w:val="hr-HR"/>
        </w:rPr>
        <w:t>u</w:t>
      </w:r>
      <w:r w:rsidR="00E831BB" w:rsidRPr="00693257">
        <w:rPr>
          <w:sz w:val="22"/>
          <w:szCs w:val="22"/>
          <w:lang w:val="hr-HR"/>
        </w:rPr>
        <w:t>sluge</w:t>
      </w:r>
      <w:r w:rsidR="00674679" w:rsidRPr="00693257">
        <w:rPr>
          <w:sz w:val="22"/>
          <w:szCs w:val="22"/>
          <w:lang w:val="hr-HR"/>
        </w:rPr>
        <w:t xml:space="preserve"> promidžbe i informiranja</w:t>
      </w:r>
      <w:r w:rsidR="009A329B">
        <w:rPr>
          <w:sz w:val="22"/>
          <w:szCs w:val="22"/>
          <w:lang w:val="hr-HR"/>
        </w:rPr>
        <w:t xml:space="preserve"> </w:t>
      </w:r>
      <w:r w:rsidR="004D19AD">
        <w:rPr>
          <w:sz w:val="22"/>
          <w:szCs w:val="22"/>
          <w:lang w:val="hr-HR"/>
        </w:rPr>
        <w:t>116.746,99</w:t>
      </w:r>
      <w:r w:rsidR="008D10C5">
        <w:rPr>
          <w:sz w:val="22"/>
          <w:szCs w:val="22"/>
          <w:lang w:val="hr-HR"/>
        </w:rPr>
        <w:t xml:space="preserve"> </w:t>
      </w:r>
      <w:r w:rsidR="009A329B">
        <w:rPr>
          <w:sz w:val="22"/>
          <w:szCs w:val="22"/>
          <w:lang w:val="hr-HR"/>
        </w:rPr>
        <w:t>eura.</w:t>
      </w:r>
      <w:r w:rsidRPr="00693257">
        <w:rPr>
          <w:b/>
          <w:sz w:val="22"/>
          <w:szCs w:val="22"/>
          <w:lang w:val="hr-HR"/>
        </w:rPr>
        <w:tab/>
      </w:r>
    </w:p>
    <w:p w14:paraId="59AAA331" w14:textId="77777777" w:rsidR="00393FBB" w:rsidRPr="00693257" w:rsidRDefault="00393FBB" w:rsidP="009E4844">
      <w:pPr>
        <w:ind w:firstLine="705"/>
        <w:jc w:val="both"/>
        <w:rPr>
          <w:sz w:val="22"/>
          <w:szCs w:val="22"/>
          <w:lang w:val="hr-HR"/>
        </w:rPr>
      </w:pPr>
    </w:p>
    <w:p w14:paraId="02437070" w14:textId="61677947" w:rsidR="00C101DA" w:rsidRPr="00693257" w:rsidRDefault="00C101DA" w:rsidP="0000236E">
      <w:pPr>
        <w:ind w:firstLine="708"/>
        <w:jc w:val="both"/>
        <w:rPr>
          <w:sz w:val="22"/>
          <w:szCs w:val="22"/>
          <w:lang w:val="hr-HR"/>
        </w:rPr>
      </w:pPr>
      <w:r w:rsidRPr="00693257">
        <w:rPr>
          <w:b/>
          <w:sz w:val="22"/>
          <w:szCs w:val="22"/>
          <w:lang w:val="hr-HR"/>
        </w:rPr>
        <w:t xml:space="preserve">Rashodi za materijal i energiju </w:t>
      </w:r>
      <w:r w:rsidRPr="00693257">
        <w:rPr>
          <w:sz w:val="22"/>
          <w:szCs w:val="22"/>
          <w:lang w:val="hr-HR"/>
        </w:rPr>
        <w:t xml:space="preserve">izvršeni su u iznosu od </w:t>
      </w:r>
      <w:r w:rsidR="00E4081B">
        <w:rPr>
          <w:sz w:val="22"/>
          <w:szCs w:val="22"/>
          <w:lang w:val="hr-HR"/>
        </w:rPr>
        <w:t>1.996.990,08</w:t>
      </w:r>
      <w:r w:rsidR="002B5D22">
        <w:rPr>
          <w:sz w:val="22"/>
          <w:szCs w:val="22"/>
          <w:lang w:val="hr-HR"/>
        </w:rPr>
        <w:t xml:space="preserve"> </w:t>
      </w:r>
      <w:r w:rsidR="00393FBB">
        <w:rPr>
          <w:sz w:val="22"/>
          <w:szCs w:val="22"/>
          <w:lang w:val="hr-HR"/>
        </w:rPr>
        <w:t>eura</w:t>
      </w:r>
      <w:r w:rsidRPr="00693257">
        <w:rPr>
          <w:sz w:val="22"/>
          <w:szCs w:val="22"/>
          <w:lang w:val="hr-HR"/>
        </w:rPr>
        <w:t xml:space="preserve"> odnosno </w:t>
      </w:r>
      <w:r w:rsidR="00BE3D40">
        <w:rPr>
          <w:sz w:val="22"/>
          <w:szCs w:val="22"/>
          <w:lang w:val="hr-HR"/>
        </w:rPr>
        <w:t>45,63</w:t>
      </w:r>
      <w:r w:rsidR="006E41CD" w:rsidRPr="00693257">
        <w:rPr>
          <w:sz w:val="22"/>
          <w:szCs w:val="22"/>
          <w:lang w:val="hr-HR"/>
        </w:rPr>
        <w:t xml:space="preserve">% godišnjeg plana. </w:t>
      </w:r>
      <w:r w:rsidRPr="00693257">
        <w:rPr>
          <w:sz w:val="22"/>
          <w:szCs w:val="22"/>
          <w:lang w:val="hr-HR"/>
        </w:rPr>
        <w:t xml:space="preserve">Najveći dio odnosi se na rashode za energiju u iznosu od </w:t>
      </w:r>
      <w:r w:rsidR="00523942">
        <w:rPr>
          <w:sz w:val="22"/>
          <w:szCs w:val="22"/>
          <w:lang w:val="hr-HR"/>
        </w:rPr>
        <w:t>691.353,62</w:t>
      </w:r>
      <w:r w:rsidR="00C52B3D">
        <w:rPr>
          <w:sz w:val="22"/>
          <w:szCs w:val="22"/>
          <w:lang w:val="hr-HR"/>
        </w:rPr>
        <w:t xml:space="preserve"> </w:t>
      </w:r>
      <w:r w:rsidR="00E00F03">
        <w:rPr>
          <w:sz w:val="22"/>
          <w:szCs w:val="22"/>
          <w:lang w:val="hr-HR"/>
        </w:rPr>
        <w:t>eura</w:t>
      </w:r>
      <w:r w:rsidRPr="00693257">
        <w:rPr>
          <w:sz w:val="22"/>
          <w:szCs w:val="22"/>
          <w:lang w:val="hr-HR"/>
        </w:rPr>
        <w:t xml:space="preserve">, zatim na rashode </w:t>
      </w:r>
      <w:r w:rsidR="00751A7A" w:rsidRPr="00693257">
        <w:rPr>
          <w:sz w:val="22"/>
          <w:szCs w:val="22"/>
          <w:lang w:val="hr-HR"/>
        </w:rPr>
        <w:t>z</w:t>
      </w:r>
      <w:r w:rsidRPr="00693257">
        <w:rPr>
          <w:sz w:val="22"/>
          <w:szCs w:val="22"/>
          <w:lang w:val="hr-HR"/>
        </w:rPr>
        <w:t xml:space="preserve">a materijal i sirovine </w:t>
      </w:r>
      <w:r w:rsidR="00C30E3F">
        <w:rPr>
          <w:sz w:val="22"/>
          <w:szCs w:val="22"/>
          <w:lang w:val="hr-HR"/>
        </w:rPr>
        <w:t>883.374,19</w:t>
      </w:r>
      <w:r w:rsidR="00E00F03">
        <w:rPr>
          <w:sz w:val="22"/>
          <w:szCs w:val="22"/>
          <w:lang w:val="hr-HR"/>
        </w:rPr>
        <w:t xml:space="preserve"> eura</w:t>
      </w:r>
      <w:r w:rsidRPr="00693257">
        <w:rPr>
          <w:sz w:val="22"/>
          <w:szCs w:val="22"/>
          <w:lang w:val="hr-HR"/>
        </w:rPr>
        <w:t xml:space="preserve">, </w:t>
      </w:r>
      <w:r w:rsidR="00751A7A" w:rsidRPr="00693257">
        <w:rPr>
          <w:sz w:val="22"/>
          <w:szCs w:val="22"/>
          <w:lang w:val="hr-HR"/>
        </w:rPr>
        <w:t>a ostatak na rashode za uredski materijal</w:t>
      </w:r>
      <w:r w:rsidR="00EB712C">
        <w:rPr>
          <w:sz w:val="22"/>
          <w:szCs w:val="22"/>
          <w:lang w:val="hr-HR"/>
        </w:rPr>
        <w:t xml:space="preserve"> i ostale materijalne rashode u iznosu od </w:t>
      </w:r>
      <w:r w:rsidR="00366748">
        <w:rPr>
          <w:sz w:val="22"/>
          <w:szCs w:val="22"/>
          <w:lang w:val="hr-HR"/>
        </w:rPr>
        <w:t>82.770,76</w:t>
      </w:r>
      <w:r w:rsidR="00E00F03">
        <w:rPr>
          <w:sz w:val="22"/>
          <w:szCs w:val="22"/>
          <w:lang w:val="hr-HR"/>
        </w:rPr>
        <w:t xml:space="preserve"> eura</w:t>
      </w:r>
      <w:r w:rsidR="00AC2CF4">
        <w:rPr>
          <w:sz w:val="22"/>
          <w:szCs w:val="22"/>
          <w:lang w:val="hr-HR"/>
        </w:rPr>
        <w:t>,</w:t>
      </w:r>
      <w:r w:rsidR="00EB712C">
        <w:rPr>
          <w:sz w:val="22"/>
          <w:szCs w:val="22"/>
          <w:lang w:val="hr-HR"/>
        </w:rPr>
        <w:t xml:space="preserve"> zatim na troškove</w:t>
      </w:r>
      <w:r w:rsidR="00751A7A" w:rsidRPr="00693257">
        <w:rPr>
          <w:sz w:val="22"/>
          <w:szCs w:val="22"/>
          <w:lang w:val="hr-HR"/>
        </w:rPr>
        <w:t xml:space="preserve"> sitn</w:t>
      </w:r>
      <w:r w:rsidR="00EB712C">
        <w:rPr>
          <w:sz w:val="22"/>
          <w:szCs w:val="22"/>
          <w:lang w:val="hr-HR"/>
        </w:rPr>
        <w:t>og</w:t>
      </w:r>
      <w:r w:rsidR="00751A7A" w:rsidRPr="00693257">
        <w:rPr>
          <w:sz w:val="22"/>
          <w:szCs w:val="22"/>
          <w:lang w:val="hr-HR"/>
        </w:rPr>
        <w:t xml:space="preserve"> inventar</w:t>
      </w:r>
      <w:r w:rsidR="00EB712C">
        <w:rPr>
          <w:sz w:val="22"/>
          <w:szCs w:val="22"/>
          <w:lang w:val="hr-HR"/>
        </w:rPr>
        <w:t>a, a</w:t>
      </w:r>
      <w:r w:rsidR="00751A7A" w:rsidRPr="00693257">
        <w:rPr>
          <w:sz w:val="22"/>
          <w:szCs w:val="22"/>
          <w:lang w:val="hr-HR"/>
        </w:rPr>
        <w:t>uto gum</w:t>
      </w:r>
      <w:r w:rsidR="00EB712C">
        <w:rPr>
          <w:sz w:val="22"/>
          <w:szCs w:val="22"/>
          <w:lang w:val="hr-HR"/>
        </w:rPr>
        <w:t>a</w:t>
      </w:r>
      <w:r w:rsidR="00751A7A" w:rsidRPr="00693257">
        <w:rPr>
          <w:sz w:val="22"/>
          <w:szCs w:val="22"/>
          <w:lang w:val="hr-HR"/>
        </w:rPr>
        <w:t xml:space="preserve"> i drugo.</w:t>
      </w:r>
      <w:r w:rsidR="00E00F03">
        <w:rPr>
          <w:sz w:val="22"/>
          <w:szCs w:val="22"/>
          <w:lang w:val="hr-HR"/>
        </w:rPr>
        <w:t xml:space="preserve"> U odnosu na isto razdoblje prethodne godine</w:t>
      </w:r>
      <w:r w:rsidR="00AC2CF4">
        <w:rPr>
          <w:sz w:val="22"/>
          <w:szCs w:val="22"/>
          <w:lang w:val="hr-HR"/>
        </w:rPr>
        <w:t xml:space="preserve"> ova skupina rashoda</w:t>
      </w:r>
      <w:r w:rsidR="00E00F03">
        <w:rPr>
          <w:sz w:val="22"/>
          <w:szCs w:val="22"/>
          <w:lang w:val="hr-HR"/>
        </w:rPr>
        <w:t xml:space="preserve"> </w:t>
      </w:r>
      <w:r w:rsidR="00C50E8D">
        <w:rPr>
          <w:sz w:val="22"/>
          <w:szCs w:val="22"/>
          <w:lang w:val="hr-HR"/>
        </w:rPr>
        <w:t>manja</w:t>
      </w:r>
      <w:r w:rsidR="00C52B3D">
        <w:rPr>
          <w:sz w:val="22"/>
          <w:szCs w:val="22"/>
          <w:lang w:val="hr-HR"/>
        </w:rPr>
        <w:t xml:space="preserve"> je za 0,</w:t>
      </w:r>
      <w:r w:rsidR="00C50E8D">
        <w:rPr>
          <w:sz w:val="22"/>
          <w:szCs w:val="22"/>
          <w:lang w:val="hr-HR"/>
        </w:rPr>
        <w:t xml:space="preserve">3 </w:t>
      </w:r>
      <w:r w:rsidR="00C52B3D">
        <w:rPr>
          <w:sz w:val="22"/>
          <w:szCs w:val="22"/>
          <w:lang w:val="hr-HR"/>
        </w:rPr>
        <w:t>mil.eura ili za</w:t>
      </w:r>
      <w:r w:rsidR="008B003A">
        <w:rPr>
          <w:sz w:val="22"/>
          <w:szCs w:val="22"/>
          <w:lang w:val="hr-HR"/>
        </w:rPr>
        <w:t xml:space="preserve"> 1</w:t>
      </w:r>
      <w:r w:rsidR="00EE4162">
        <w:rPr>
          <w:sz w:val="22"/>
          <w:szCs w:val="22"/>
          <w:lang w:val="hr-HR"/>
        </w:rPr>
        <w:t xml:space="preserve">1,78%. </w:t>
      </w:r>
    </w:p>
    <w:p w14:paraId="703D1FCC" w14:textId="77777777" w:rsidR="00C101DA" w:rsidRPr="00693257" w:rsidRDefault="00C101DA" w:rsidP="00C101DA">
      <w:pPr>
        <w:jc w:val="both"/>
        <w:rPr>
          <w:sz w:val="22"/>
          <w:szCs w:val="22"/>
          <w:lang w:val="hr-HR"/>
        </w:rPr>
      </w:pPr>
    </w:p>
    <w:p w14:paraId="73F9CE45" w14:textId="441C7A2B" w:rsidR="00C51C1C" w:rsidRPr="00693257" w:rsidRDefault="009E28AA" w:rsidP="0000236E">
      <w:pPr>
        <w:ind w:firstLine="708"/>
        <w:jc w:val="both"/>
        <w:rPr>
          <w:sz w:val="22"/>
          <w:szCs w:val="22"/>
          <w:lang w:val="hr-HR"/>
        </w:rPr>
      </w:pPr>
      <w:r w:rsidRPr="007077B2">
        <w:rPr>
          <w:b/>
          <w:sz w:val="22"/>
          <w:szCs w:val="22"/>
          <w:lang w:val="hr-HR"/>
        </w:rPr>
        <w:t xml:space="preserve">Naknade troškova zaposlenima </w:t>
      </w:r>
      <w:r w:rsidRPr="007077B2">
        <w:rPr>
          <w:sz w:val="22"/>
          <w:szCs w:val="22"/>
          <w:lang w:val="hr-HR"/>
        </w:rPr>
        <w:t>ostvarene su</w:t>
      </w:r>
      <w:r w:rsidRPr="007077B2">
        <w:rPr>
          <w:b/>
          <w:sz w:val="22"/>
          <w:szCs w:val="22"/>
          <w:lang w:val="hr-HR"/>
        </w:rPr>
        <w:t xml:space="preserve"> </w:t>
      </w:r>
      <w:r w:rsidRPr="007077B2">
        <w:rPr>
          <w:sz w:val="22"/>
          <w:szCs w:val="22"/>
          <w:lang w:val="hr-HR"/>
        </w:rPr>
        <w:t xml:space="preserve">u iznosu od </w:t>
      </w:r>
      <w:r w:rsidR="00EE4162">
        <w:rPr>
          <w:sz w:val="22"/>
          <w:szCs w:val="22"/>
          <w:lang w:val="hr-HR"/>
        </w:rPr>
        <w:t>590.</w:t>
      </w:r>
      <w:r w:rsidR="00727461">
        <w:rPr>
          <w:sz w:val="22"/>
          <w:szCs w:val="22"/>
          <w:lang w:val="hr-HR"/>
        </w:rPr>
        <w:t>117,30</w:t>
      </w:r>
      <w:r w:rsidR="007077B2" w:rsidRPr="007077B2">
        <w:rPr>
          <w:sz w:val="22"/>
          <w:szCs w:val="22"/>
          <w:lang w:val="hr-HR"/>
        </w:rPr>
        <w:t xml:space="preserve"> eura</w:t>
      </w:r>
      <w:r w:rsidRPr="007077B2">
        <w:rPr>
          <w:sz w:val="22"/>
          <w:szCs w:val="22"/>
          <w:lang w:val="hr-HR"/>
        </w:rPr>
        <w:t xml:space="preserve"> ili</w:t>
      </w:r>
      <w:r w:rsidR="00C52B3D">
        <w:rPr>
          <w:sz w:val="22"/>
          <w:szCs w:val="22"/>
          <w:lang w:val="hr-HR"/>
        </w:rPr>
        <w:t xml:space="preserve"> 4</w:t>
      </w:r>
      <w:r w:rsidR="00727461">
        <w:rPr>
          <w:sz w:val="22"/>
          <w:szCs w:val="22"/>
          <w:lang w:val="hr-HR"/>
        </w:rPr>
        <w:t>5,82</w:t>
      </w:r>
      <w:r w:rsidR="00674679" w:rsidRPr="007077B2">
        <w:rPr>
          <w:sz w:val="22"/>
          <w:szCs w:val="22"/>
          <w:lang w:val="hr-HR"/>
        </w:rPr>
        <w:t>% od plana za 20</w:t>
      </w:r>
      <w:r w:rsidR="00130C8D" w:rsidRPr="007077B2">
        <w:rPr>
          <w:sz w:val="22"/>
          <w:szCs w:val="22"/>
          <w:lang w:val="hr-HR"/>
        </w:rPr>
        <w:t>2</w:t>
      </w:r>
      <w:r w:rsidR="00727461">
        <w:rPr>
          <w:sz w:val="22"/>
          <w:szCs w:val="22"/>
          <w:lang w:val="hr-HR"/>
        </w:rPr>
        <w:t>5</w:t>
      </w:r>
      <w:r w:rsidR="00AB0CDF" w:rsidRPr="007077B2">
        <w:rPr>
          <w:sz w:val="22"/>
          <w:szCs w:val="22"/>
          <w:lang w:val="hr-HR"/>
        </w:rPr>
        <w:t>.</w:t>
      </w:r>
      <w:r w:rsidRPr="007077B2">
        <w:rPr>
          <w:sz w:val="22"/>
          <w:szCs w:val="22"/>
          <w:lang w:val="hr-HR"/>
        </w:rPr>
        <w:t xml:space="preserve"> g</w:t>
      </w:r>
      <w:r w:rsidR="00C51C1C" w:rsidRPr="007077B2">
        <w:rPr>
          <w:sz w:val="22"/>
          <w:szCs w:val="22"/>
          <w:lang w:val="hr-HR"/>
        </w:rPr>
        <w:t>o</w:t>
      </w:r>
      <w:r w:rsidRPr="007077B2">
        <w:rPr>
          <w:sz w:val="22"/>
          <w:szCs w:val="22"/>
          <w:lang w:val="hr-HR"/>
        </w:rPr>
        <w:t>dinu</w:t>
      </w:r>
      <w:r w:rsidR="007077B2" w:rsidRPr="007077B2">
        <w:rPr>
          <w:sz w:val="22"/>
          <w:szCs w:val="22"/>
          <w:lang w:val="hr-HR"/>
        </w:rPr>
        <w:t xml:space="preserve">, a u odnosu na isto razdoblje </w:t>
      </w:r>
      <w:r w:rsidR="008D10C5">
        <w:rPr>
          <w:sz w:val="22"/>
          <w:szCs w:val="22"/>
          <w:lang w:val="hr-HR"/>
        </w:rPr>
        <w:t>prethodne</w:t>
      </w:r>
      <w:r w:rsidR="007077B2" w:rsidRPr="007077B2">
        <w:rPr>
          <w:sz w:val="22"/>
          <w:szCs w:val="22"/>
          <w:lang w:val="hr-HR"/>
        </w:rPr>
        <w:t xml:space="preserve"> godine </w:t>
      </w:r>
      <w:r w:rsidR="00727461">
        <w:rPr>
          <w:sz w:val="22"/>
          <w:szCs w:val="22"/>
          <w:lang w:val="hr-HR"/>
        </w:rPr>
        <w:t xml:space="preserve">manje su za </w:t>
      </w:r>
      <w:r w:rsidR="00B40243">
        <w:rPr>
          <w:sz w:val="22"/>
          <w:szCs w:val="22"/>
          <w:lang w:val="hr-HR"/>
        </w:rPr>
        <w:t>7.689,69 eura</w:t>
      </w:r>
      <w:r w:rsidR="007077B2" w:rsidRPr="007077B2">
        <w:rPr>
          <w:sz w:val="22"/>
          <w:szCs w:val="22"/>
          <w:lang w:val="hr-HR"/>
        </w:rPr>
        <w:t xml:space="preserve"> </w:t>
      </w:r>
      <w:r w:rsidR="00C52B3D">
        <w:rPr>
          <w:sz w:val="22"/>
          <w:szCs w:val="22"/>
          <w:lang w:val="hr-HR"/>
        </w:rPr>
        <w:t xml:space="preserve">. </w:t>
      </w:r>
      <w:r w:rsidRPr="007077B2">
        <w:rPr>
          <w:sz w:val="22"/>
          <w:szCs w:val="22"/>
          <w:lang w:val="hr-HR"/>
        </w:rPr>
        <w:t xml:space="preserve">Od </w:t>
      </w:r>
      <w:r w:rsidR="007077B2" w:rsidRPr="007077B2">
        <w:rPr>
          <w:sz w:val="22"/>
          <w:szCs w:val="22"/>
          <w:lang w:val="hr-HR"/>
        </w:rPr>
        <w:t xml:space="preserve">ukupnog iznosa, </w:t>
      </w:r>
      <w:r w:rsidRPr="007077B2">
        <w:rPr>
          <w:sz w:val="22"/>
          <w:szCs w:val="22"/>
          <w:lang w:val="hr-HR"/>
        </w:rPr>
        <w:t>za službena putovanja utrošeno</w:t>
      </w:r>
      <w:r w:rsidR="007077B2" w:rsidRPr="007077B2">
        <w:rPr>
          <w:sz w:val="22"/>
          <w:szCs w:val="22"/>
          <w:lang w:val="hr-HR"/>
        </w:rPr>
        <w:t xml:space="preserve"> je</w:t>
      </w:r>
      <w:r w:rsidRPr="007077B2">
        <w:rPr>
          <w:sz w:val="22"/>
          <w:szCs w:val="22"/>
          <w:lang w:val="hr-HR"/>
        </w:rPr>
        <w:t xml:space="preserve"> </w:t>
      </w:r>
      <w:r w:rsidR="00B40243">
        <w:rPr>
          <w:sz w:val="22"/>
          <w:szCs w:val="22"/>
          <w:lang w:val="hr-HR"/>
        </w:rPr>
        <w:t>96.077,15</w:t>
      </w:r>
      <w:r w:rsidR="00C52B3D">
        <w:rPr>
          <w:sz w:val="22"/>
          <w:szCs w:val="22"/>
          <w:lang w:val="hr-HR"/>
        </w:rPr>
        <w:t xml:space="preserve"> </w:t>
      </w:r>
      <w:r w:rsidR="007077B2" w:rsidRPr="007077B2">
        <w:rPr>
          <w:sz w:val="22"/>
          <w:szCs w:val="22"/>
          <w:lang w:val="hr-HR"/>
        </w:rPr>
        <w:t>eura</w:t>
      </w:r>
      <w:r w:rsidRPr="007077B2">
        <w:rPr>
          <w:sz w:val="22"/>
          <w:szCs w:val="22"/>
          <w:lang w:val="hr-HR"/>
        </w:rPr>
        <w:t xml:space="preserve">, za naknade za prijevoz </w:t>
      </w:r>
      <w:r w:rsidR="00B40243">
        <w:rPr>
          <w:sz w:val="22"/>
          <w:szCs w:val="22"/>
          <w:lang w:val="hr-HR"/>
        </w:rPr>
        <w:t>463.190,18</w:t>
      </w:r>
      <w:r w:rsidR="00C52B3D">
        <w:rPr>
          <w:sz w:val="22"/>
          <w:szCs w:val="22"/>
          <w:lang w:val="hr-HR"/>
        </w:rPr>
        <w:t xml:space="preserve"> </w:t>
      </w:r>
      <w:r w:rsidR="007077B2" w:rsidRPr="007077B2">
        <w:rPr>
          <w:sz w:val="22"/>
          <w:szCs w:val="22"/>
          <w:lang w:val="hr-HR"/>
        </w:rPr>
        <w:t>eura</w:t>
      </w:r>
      <w:r w:rsidR="00DF2905" w:rsidRPr="007077B2">
        <w:rPr>
          <w:sz w:val="22"/>
          <w:szCs w:val="22"/>
          <w:lang w:val="hr-HR"/>
        </w:rPr>
        <w:t xml:space="preserve"> </w:t>
      </w:r>
      <w:r w:rsidRPr="007077B2">
        <w:rPr>
          <w:sz w:val="22"/>
          <w:szCs w:val="22"/>
          <w:lang w:val="hr-HR"/>
        </w:rPr>
        <w:t xml:space="preserve">i za stručno usavršavanje djelatnika </w:t>
      </w:r>
      <w:r w:rsidR="00B40243">
        <w:rPr>
          <w:sz w:val="22"/>
          <w:szCs w:val="22"/>
          <w:lang w:val="hr-HR"/>
        </w:rPr>
        <w:t>27.186,46</w:t>
      </w:r>
      <w:r w:rsidR="007077B2" w:rsidRPr="007077B2">
        <w:rPr>
          <w:sz w:val="22"/>
          <w:szCs w:val="22"/>
          <w:lang w:val="hr-HR"/>
        </w:rPr>
        <w:t xml:space="preserve"> eura</w:t>
      </w:r>
      <w:r w:rsidR="008B5EC7" w:rsidRPr="007077B2">
        <w:rPr>
          <w:sz w:val="22"/>
          <w:szCs w:val="22"/>
          <w:lang w:val="hr-HR"/>
        </w:rPr>
        <w:t xml:space="preserve"> dok su ostale naknade troškova zaposlenima </w:t>
      </w:r>
      <w:r w:rsidR="00B93AE4" w:rsidRPr="007077B2">
        <w:rPr>
          <w:sz w:val="22"/>
          <w:szCs w:val="22"/>
          <w:lang w:val="hr-HR"/>
        </w:rPr>
        <w:t xml:space="preserve">(locco vožnja, korištenje privatnog automobila u službene svrhe) </w:t>
      </w:r>
      <w:r w:rsidR="008D10C5">
        <w:rPr>
          <w:sz w:val="22"/>
          <w:szCs w:val="22"/>
          <w:lang w:val="hr-HR"/>
        </w:rPr>
        <w:t xml:space="preserve">ostvarene u iznosu od </w:t>
      </w:r>
      <w:r w:rsidR="00B76BCA">
        <w:rPr>
          <w:sz w:val="22"/>
          <w:szCs w:val="22"/>
          <w:lang w:val="hr-HR"/>
        </w:rPr>
        <w:t>3.663,51</w:t>
      </w:r>
      <w:r w:rsidR="007077B2" w:rsidRPr="007077B2">
        <w:rPr>
          <w:sz w:val="22"/>
          <w:szCs w:val="22"/>
          <w:lang w:val="hr-HR"/>
        </w:rPr>
        <w:t xml:space="preserve"> eura</w:t>
      </w:r>
      <w:r w:rsidR="00B93AE4" w:rsidRPr="007077B2">
        <w:rPr>
          <w:sz w:val="22"/>
          <w:szCs w:val="22"/>
          <w:lang w:val="hr-HR"/>
        </w:rPr>
        <w:t>.</w:t>
      </w:r>
      <w:r w:rsidRPr="00693257">
        <w:rPr>
          <w:sz w:val="22"/>
          <w:szCs w:val="22"/>
          <w:lang w:val="hr-HR"/>
        </w:rPr>
        <w:t xml:space="preserve"> </w:t>
      </w:r>
    </w:p>
    <w:p w14:paraId="516B12E5" w14:textId="77777777" w:rsidR="004B660E" w:rsidRPr="00693257" w:rsidRDefault="004B660E" w:rsidP="009E28AA">
      <w:pPr>
        <w:ind w:firstLine="705"/>
        <w:jc w:val="both"/>
        <w:rPr>
          <w:sz w:val="22"/>
          <w:szCs w:val="22"/>
          <w:lang w:val="hr-HR"/>
        </w:rPr>
      </w:pPr>
    </w:p>
    <w:p w14:paraId="13C0AF57" w14:textId="04C7E417" w:rsidR="005B12F9" w:rsidRDefault="009E28AA" w:rsidP="0000236E">
      <w:pPr>
        <w:ind w:firstLine="708"/>
        <w:jc w:val="both"/>
        <w:rPr>
          <w:sz w:val="22"/>
          <w:szCs w:val="22"/>
          <w:lang w:val="hr-HR"/>
        </w:rPr>
      </w:pPr>
      <w:r w:rsidRPr="00693257">
        <w:rPr>
          <w:b/>
          <w:sz w:val="22"/>
          <w:szCs w:val="22"/>
          <w:lang w:val="hr-HR"/>
        </w:rPr>
        <w:t xml:space="preserve">Naknade troškova osobama izvan radnog odnosa </w:t>
      </w:r>
      <w:r w:rsidRPr="00693257">
        <w:rPr>
          <w:sz w:val="22"/>
          <w:szCs w:val="22"/>
          <w:lang w:val="hr-HR"/>
        </w:rPr>
        <w:t>ostvaren</w:t>
      </w:r>
      <w:r w:rsidR="008D10C5">
        <w:rPr>
          <w:sz w:val="22"/>
          <w:szCs w:val="22"/>
          <w:lang w:val="hr-HR"/>
        </w:rPr>
        <w:t>e</w:t>
      </w:r>
      <w:r w:rsidRPr="00693257">
        <w:rPr>
          <w:sz w:val="22"/>
          <w:szCs w:val="22"/>
          <w:lang w:val="hr-HR"/>
        </w:rPr>
        <w:t xml:space="preserve"> su u iznosu od </w:t>
      </w:r>
      <w:r w:rsidR="00B76BCA">
        <w:rPr>
          <w:sz w:val="22"/>
          <w:szCs w:val="22"/>
          <w:lang w:val="hr-HR"/>
        </w:rPr>
        <w:t>30.337,37</w:t>
      </w:r>
      <w:r w:rsidR="007077B2">
        <w:rPr>
          <w:sz w:val="22"/>
          <w:szCs w:val="22"/>
          <w:lang w:val="hr-HR"/>
        </w:rPr>
        <w:t xml:space="preserve"> eura</w:t>
      </w:r>
      <w:r w:rsidRPr="00693257">
        <w:rPr>
          <w:sz w:val="22"/>
          <w:szCs w:val="22"/>
          <w:lang w:val="hr-HR"/>
        </w:rPr>
        <w:t xml:space="preserve"> ili </w:t>
      </w:r>
      <w:r w:rsidR="00C52B3D">
        <w:rPr>
          <w:sz w:val="22"/>
          <w:szCs w:val="22"/>
          <w:lang w:val="hr-HR"/>
        </w:rPr>
        <w:t>2</w:t>
      </w:r>
      <w:r w:rsidR="00B76BCA">
        <w:rPr>
          <w:sz w:val="22"/>
          <w:szCs w:val="22"/>
          <w:lang w:val="hr-HR"/>
        </w:rPr>
        <w:t>4,08</w:t>
      </w:r>
      <w:r w:rsidR="006E41CD" w:rsidRPr="00693257">
        <w:rPr>
          <w:sz w:val="22"/>
          <w:szCs w:val="22"/>
          <w:lang w:val="hr-HR"/>
        </w:rPr>
        <w:t xml:space="preserve">% od planiranih rashoda za </w:t>
      </w:r>
      <w:r w:rsidR="00674679" w:rsidRPr="00693257">
        <w:rPr>
          <w:sz w:val="22"/>
          <w:szCs w:val="22"/>
          <w:lang w:val="hr-HR"/>
        </w:rPr>
        <w:t>20</w:t>
      </w:r>
      <w:r w:rsidR="00130C8D">
        <w:rPr>
          <w:sz w:val="22"/>
          <w:szCs w:val="22"/>
          <w:lang w:val="hr-HR"/>
        </w:rPr>
        <w:t>2</w:t>
      </w:r>
      <w:r w:rsidR="00B76BCA">
        <w:rPr>
          <w:sz w:val="22"/>
          <w:szCs w:val="22"/>
          <w:lang w:val="hr-HR"/>
        </w:rPr>
        <w:t>5</w:t>
      </w:r>
      <w:r w:rsidRPr="00693257">
        <w:rPr>
          <w:sz w:val="22"/>
          <w:szCs w:val="22"/>
          <w:lang w:val="hr-HR"/>
        </w:rPr>
        <w:t>. godinu</w:t>
      </w:r>
      <w:r w:rsidR="00891656" w:rsidRPr="00693257">
        <w:rPr>
          <w:sz w:val="22"/>
          <w:szCs w:val="22"/>
          <w:lang w:val="hr-HR"/>
        </w:rPr>
        <w:t xml:space="preserve"> i </w:t>
      </w:r>
      <w:r w:rsidR="007077B2">
        <w:rPr>
          <w:sz w:val="22"/>
          <w:szCs w:val="22"/>
          <w:lang w:val="hr-HR"/>
        </w:rPr>
        <w:t>veće su za</w:t>
      </w:r>
      <w:r w:rsidR="00B76BCA">
        <w:rPr>
          <w:sz w:val="22"/>
          <w:szCs w:val="22"/>
          <w:lang w:val="hr-HR"/>
        </w:rPr>
        <w:t xml:space="preserve"> 3,59</w:t>
      </w:r>
      <w:r w:rsidR="007077B2">
        <w:rPr>
          <w:sz w:val="22"/>
          <w:szCs w:val="22"/>
          <w:lang w:val="hr-HR"/>
        </w:rPr>
        <w:t xml:space="preserve">% u odnosu na isto razdoblje </w:t>
      </w:r>
      <w:r w:rsidR="00AC2CF4">
        <w:rPr>
          <w:sz w:val="22"/>
          <w:szCs w:val="22"/>
          <w:lang w:val="hr-HR"/>
        </w:rPr>
        <w:t>prethodne</w:t>
      </w:r>
      <w:r w:rsidR="007077B2">
        <w:rPr>
          <w:sz w:val="22"/>
          <w:szCs w:val="22"/>
          <w:lang w:val="hr-HR"/>
        </w:rPr>
        <w:t xml:space="preserve"> godine</w:t>
      </w:r>
      <w:r w:rsidR="00ED11FF">
        <w:rPr>
          <w:sz w:val="22"/>
          <w:szCs w:val="22"/>
          <w:lang w:val="hr-HR"/>
        </w:rPr>
        <w:t>, a odnose se na</w:t>
      </w:r>
      <w:r w:rsidR="007077B2">
        <w:rPr>
          <w:sz w:val="22"/>
          <w:szCs w:val="22"/>
          <w:lang w:val="hr-HR"/>
        </w:rPr>
        <w:t xml:space="preserve"> troškov</w:t>
      </w:r>
      <w:r w:rsidR="0095721A">
        <w:rPr>
          <w:sz w:val="22"/>
          <w:szCs w:val="22"/>
          <w:lang w:val="hr-HR"/>
        </w:rPr>
        <w:t>e</w:t>
      </w:r>
      <w:r w:rsidR="007077B2">
        <w:rPr>
          <w:sz w:val="22"/>
          <w:szCs w:val="22"/>
          <w:lang w:val="hr-HR"/>
        </w:rPr>
        <w:t xml:space="preserve"> Gradskog kazališta Zorin dom uslijed re</w:t>
      </w:r>
      <w:r w:rsidR="00AC2CF4">
        <w:rPr>
          <w:sz w:val="22"/>
          <w:szCs w:val="22"/>
          <w:lang w:val="hr-HR"/>
        </w:rPr>
        <w:t>a</w:t>
      </w:r>
      <w:r w:rsidR="007077B2">
        <w:rPr>
          <w:sz w:val="22"/>
          <w:szCs w:val="22"/>
          <w:lang w:val="hr-HR"/>
        </w:rPr>
        <w:t>lizacije programske djel</w:t>
      </w:r>
      <w:r w:rsidR="008D10C5">
        <w:rPr>
          <w:sz w:val="22"/>
          <w:szCs w:val="22"/>
          <w:lang w:val="hr-HR"/>
        </w:rPr>
        <w:t>a</w:t>
      </w:r>
      <w:r w:rsidR="007077B2">
        <w:rPr>
          <w:sz w:val="22"/>
          <w:szCs w:val="22"/>
          <w:lang w:val="hr-HR"/>
        </w:rPr>
        <w:t>tnosti (gostovanje drug</w:t>
      </w:r>
      <w:r w:rsidR="008D10C5">
        <w:rPr>
          <w:sz w:val="22"/>
          <w:szCs w:val="22"/>
          <w:lang w:val="hr-HR"/>
        </w:rPr>
        <w:t>i</w:t>
      </w:r>
      <w:r w:rsidR="007077B2">
        <w:rPr>
          <w:sz w:val="22"/>
          <w:szCs w:val="22"/>
          <w:lang w:val="hr-HR"/>
        </w:rPr>
        <w:t>h kazališta</w:t>
      </w:r>
      <w:r w:rsidR="005B12F9">
        <w:rPr>
          <w:sz w:val="22"/>
          <w:szCs w:val="22"/>
          <w:lang w:val="hr-HR"/>
        </w:rPr>
        <w:t>, troškovi smještaja za sudionike različitih priredbi i manifestacija</w:t>
      </w:r>
      <w:r w:rsidR="007077B2">
        <w:rPr>
          <w:sz w:val="22"/>
          <w:szCs w:val="22"/>
          <w:lang w:val="hr-HR"/>
        </w:rPr>
        <w:t>)</w:t>
      </w:r>
      <w:r w:rsidR="005B12F9">
        <w:rPr>
          <w:sz w:val="22"/>
          <w:szCs w:val="22"/>
          <w:lang w:val="hr-HR"/>
        </w:rPr>
        <w:t xml:space="preserve"> te </w:t>
      </w:r>
      <w:r w:rsidR="0007316F">
        <w:rPr>
          <w:sz w:val="22"/>
          <w:szCs w:val="22"/>
          <w:lang w:val="hr-HR"/>
        </w:rPr>
        <w:t>troškov</w:t>
      </w:r>
      <w:r w:rsidR="008C3E3D">
        <w:rPr>
          <w:sz w:val="22"/>
          <w:szCs w:val="22"/>
          <w:lang w:val="hr-HR"/>
        </w:rPr>
        <w:t>e</w:t>
      </w:r>
      <w:r w:rsidR="0007316F">
        <w:rPr>
          <w:sz w:val="22"/>
          <w:szCs w:val="22"/>
          <w:lang w:val="hr-HR"/>
        </w:rPr>
        <w:t xml:space="preserve"> službenog puta članov</w:t>
      </w:r>
      <w:r w:rsidR="00D14841">
        <w:rPr>
          <w:sz w:val="22"/>
          <w:szCs w:val="22"/>
          <w:lang w:val="hr-HR"/>
        </w:rPr>
        <w:t>a Karlovačke</w:t>
      </w:r>
      <w:r w:rsidR="0007316F">
        <w:rPr>
          <w:sz w:val="22"/>
          <w:szCs w:val="22"/>
          <w:lang w:val="hr-HR"/>
        </w:rPr>
        <w:t xml:space="preserve"> građanske garde</w:t>
      </w:r>
      <w:r w:rsidR="009360C5">
        <w:rPr>
          <w:sz w:val="22"/>
          <w:szCs w:val="22"/>
          <w:lang w:val="hr-HR"/>
        </w:rPr>
        <w:t>.</w:t>
      </w:r>
    </w:p>
    <w:p w14:paraId="62134F68" w14:textId="77777777" w:rsidR="005B12F9" w:rsidRDefault="005B12F9" w:rsidP="005B12F9">
      <w:pPr>
        <w:ind w:firstLine="690"/>
        <w:jc w:val="both"/>
        <w:rPr>
          <w:sz w:val="22"/>
          <w:szCs w:val="22"/>
          <w:lang w:val="hr-HR"/>
        </w:rPr>
      </w:pPr>
    </w:p>
    <w:p w14:paraId="19DA2878" w14:textId="350FCAFF" w:rsidR="00434305" w:rsidRDefault="009E28AA" w:rsidP="002133E2">
      <w:pPr>
        <w:ind w:firstLine="708"/>
        <w:jc w:val="both"/>
        <w:rPr>
          <w:sz w:val="22"/>
          <w:szCs w:val="22"/>
          <w:lang w:val="hr-HR"/>
        </w:rPr>
      </w:pPr>
      <w:r w:rsidRPr="001031BC">
        <w:rPr>
          <w:b/>
          <w:sz w:val="22"/>
          <w:szCs w:val="22"/>
          <w:lang w:val="hr-HR"/>
        </w:rPr>
        <w:t>Ostali nespomenuti rashodi poslovanja</w:t>
      </w:r>
      <w:r w:rsidR="005A5EDA" w:rsidRPr="000F0B9E">
        <w:rPr>
          <w:b/>
          <w:sz w:val="22"/>
          <w:szCs w:val="22"/>
          <w:lang w:val="hr-HR"/>
        </w:rPr>
        <w:t xml:space="preserve"> </w:t>
      </w:r>
      <w:r w:rsidR="000C368C" w:rsidRPr="000F0B9E">
        <w:rPr>
          <w:sz w:val="22"/>
          <w:szCs w:val="22"/>
          <w:lang w:val="hr-HR"/>
        </w:rPr>
        <w:t>izvršeni</w:t>
      </w:r>
      <w:r w:rsidRPr="000F0B9E">
        <w:rPr>
          <w:sz w:val="22"/>
          <w:szCs w:val="22"/>
          <w:lang w:val="hr-HR"/>
        </w:rPr>
        <w:t xml:space="preserve"> su</w:t>
      </w:r>
      <w:r w:rsidRPr="00693257">
        <w:rPr>
          <w:sz w:val="22"/>
          <w:szCs w:val="22"/>
          <w:lang w:val="hr-HR"/>
        </w:rPr>
        <w:t xml:space="preserve"> u iznosu od </w:t>
      </w:r>
      <w:r w:rsidR="006744CF">
        <w:rPr>
          <w:sz w:val="22"/>
          <w:szCs w:val="22"/>
          <w:lang w:val="hr-HR"/>
        </w:rPr>
        <w:t>662.517,88</w:t>
      </w:r>
      <w:r w:rsidR="00A74F2F">
        <w:rPr>
          <w:sz w:val="22"/>
          <w:szCs w:val="22"/>
          <w:lang w:val="hr-HR"/>
        </w:rPr>
        <w:t xml:space="preserve"> </w:t>
      </w:r>
      <w:r w:rsidR="005B12F9">
        <w:rPr>
          <w:sz w:val="22"/>
          <w:szCs w:val="22"/>
          <w:lang w:val="hr-HR"/>
        </w:rPr>
        <w:t>eura</w:t>
      </w:r>
      <w:r w:rsidRPr="00693257">
        <w:rPr>
          <w:sz w:val="22"/>
          <w:szCs w:val="22"/>
          <w:lang w:val="hr-HR"/>
        </w:rPr>
        <w:t xml:space="preserve"> ili </w:t>
      </w:r>
      <w:r w:rsidR="006744CF">
        <w:rPr>
          <w:sz w:val="22"/>
          <w:szCs w:val="22"/>
          <w:lang w:val="hr-HR"/>
        </w:rPr>
        <w:t>41,84</w:t>
      </w:r>
      <w:r w:rsidR="000C368C" w:rsidRPr="00693257">
        <w:rPr>
          <w:sz w:val="22"/>
          <w:szCs w:val="22"/>
          <w:lang w:val="hr-HR"/>
        </w:rPr>
        <w:t xml:space="preserve">% </w:t>
      </w:r>
      <w:r w:rsidR="00C841C3" w:rsidRPr="00693257">
        <w:rPr>
          <w:sz w:val="22"/>
          <w:szCs w:val="22"/>
          <w:lang w:val="hr-HR"/>
        </w:rPr>
        <w:t>od godišnjeg plana</w:t>
      </w:r>
      <w:r w:rsidR="005B12F9">
        <w:rPr>
          <w:sz w:val="22"/>
          <w:szCs w:val="22"/>
          <w:lang w:val="hr-HR"/>
        </w:rPr>
        <w:t xml:space="preserve">, od čega su </w:t>
      </w:r>
      <w:r w:rsidR="000C368C" w:rsidRPr="00693257">
        <w:rPr>
          <w:sz w:val="22"/>
          <w:szCs w:val="22"/>
          <w:lang w:val="hr-HR"/>
        </w:rPr>
        <w:t>naknade za rad predstavničkih tijela i izvršn</w:t>
      </w:r>
      <w:r w:rsidR="002313B3" w:rsidRPr="00693257">
        <w:rPr>
          <w:sz w:val="22"/>
          <w:szCs w:val="22"/>
          <w:lang w:val="hr-HR"/>
        </w:rPr>
        <w:t>ih tijela, povjerenstava i sl.</w:t>
      </w:r>
      <w:r w:rsidR="005B12F9">
        <w:rPr>
          <w:sz w:val="22"/>
          <w:szCs w:val="22"/>
          <w:lang w:val="hr-HR"/>
        </w:rPr>
        <w:t xml:space="preserve"> izvršene</w:t>
      </w:r>
      <w:r w:rsidR="002313B3" w:rsidRPr="00693257">
        <w:rPr>
          <w:sz w:val="22"/>
          <w:szCs w:val="22"/>
          <w:lang w:val="hr-HR"/>
        </w:rPr>
        <w:t xml:space="preserve"> u</w:t>
      </w:r>
      <w:r w:rsidR="000C368C" w:rsidRPr="00693257">
        <w:rPr>
          <w:sz w:val="22"/>
          <w:szCs w:val="22"/>
          <w:lang w:val="hr-HR"/>
        </w:rPr>
        <w:t xml:space="preserve"> iznosu od </w:t>
      </w:r>
      <w:r w:rsidR="00420D27">
        <w:rPr>
          <w:sz w:val="22"/>
          <w:szCs w:val="22"/>
          <w:lang w:val="hr-HR"/>
        </w:rPr>
        <w:t>242.</w:t>
      </w:r>
      <w:r w:rsidR="00FB0FD5">
        <w:rPr>
          <w:sz w:val="22"/>
          <w:szCs w:val="22"/>
          <w:lang w:val="hr-HR"/>
        </w:rPr>
        <w:t>626,91</w:t>
      </w:r>
      <w:r w:rsidR="005B12F9">
        <w:rPr>
          <w:sz w:val="22"/>
          <w:szCs w:val="22"/>
          <w:lang w:val="hr-HR"/>
        </w:rPr>
        <w:t xml:space="preserve"> eura</w:t>
      </w:r>
      <w:r w:rsidR="000C368C" w:rsidRPr="00693257">
        <w:rPr>
          <w:sz w:val="22"/>
          <w:szCs w:val="22"/>
          <w:lang w:val="hr-HR"/>
        </w:rPr>
        <w:t>,</w:t>
      </w:r>
      <w:r w:rsidR="00CE1636">
        <w:rPr>
          <w:color w:val="FF0000"/>
          <w:sz w:val="22"/>
          <w:szCs w:val="22"/>
          <w:lang w:val="hr-HR"/>
        </w:rPr>
        <w:t xml:space="preserve"> </w:t>
      </w:r>
      <w:r w:rsidR="000C368C" w:rsidRPr="00693257">
        <w:rPr>
          <w:sz w:val="22"/>
          <w:szCs w:val="22"/>
          <w:lang w:val="hr-HR"/>
        </w:rPr>
        <w:t>premij</w:t>
      </w:r>
      <w:r w:rsidR="001C23D9" w:rsidRPr="00693257">
        <w:rPr>
          <w:sz w:val="22"/>
          <w:szCs w:val="22"/>
          <w:lang w:val="hr-HR"/>
        </w:rPr>
        <w:t xml:space="preserve">e osiguranja u iznosu </w:t>
      </w:r>
      <w:r w:rsidR="00DB1B71">
        <w:rPr>
          <w:sz w:val="22"/>
          <w:szCs w:val="22"/>
          <w:lang w:val="hr-HR"/>
        </w:rPr>
        <w:t>36.257,20</w:t>
      </w:r>
      <w:r w:rsidR="005B12F9">
        <w:rPr>
          <w:sz w:val="22"/>
          <w:szCs w:val="22"/>
          <w:lang w:val="hr-HR"/>
        </w:rPr>
        <w:t xml:space="preserve"> eura</w:t>
      </w:r>
      <w:r w:rsidR="000C368C" w:rsidRPr="00693257">
        <w:rPr>
          <w:sz w:val="22"/>
          <w:szCs w:val="22"/>
          <w:lang w:val="hr-HR"/>
        </w:rPr>
        <w:t xml:space="preserve">, </w:t>
      </w:r>
      <w:r w:rsidR="006024A9" w:rsidRPr="00693257">
        <w:rPr>
          <w:sz w:val="22"/>
          <w:szCs w:val="22"/>
          <w:lang w:val="hr-HR"/>
        </w:rPr>
        <w:t>troškovi re</w:t>
      </w:r>
      <w:r w:rsidR="00C86D1C" w:rsidRPr="00693257">
        <w:rPr>
          <w:sz w:val="22"/>
          <w:szCs w:val="22"/>
          <w:lang w:val="hr-HR"/>
        </w:rPr>
        <w:t xml:space="preserve">prezentacije u iznosu </w:t>
      </w:r>
      <w:r w:rsidR="00110E9D">
        <w:rPr>
          <w:sz w:val="22"/>
          <w:szCs w:val="22"/>
          <w:lang w:val="hr-HR"/>
        </w:rPr>
        <w:t>50.030,30</w:t>
      </w:r>
      <w:r w:rsidR="005B12F9">
        <w:rPr>
          <w:sz w:val="22"/>
          <w:szCs w:val="22"/>
          <w:lang w:val="hr-HR"/>
        </w:rPr>
        <w:t xml:space="preserve"> eura</w:t>
      </w:r>
      <w:r w:rsidR="00C841C3" w:rsidRPr="00693257">
        <w:rPr>
          <w:sz w:val="22"/>
          <w:szCs w:val="22"/>
          <w:lang w:val="hr-HR"/>
        </w:rPr>
        <w:t xml:space="preserve">, razne pristojbe i naknade </w:t>
      </w:r>
      <w:r w:rsidR="008138B0">
        <w:rPr>
          <w:sz w:val="22"/>
          <w:szCs w:val="22"/>
          <w:lang w:val="hr-HR"/>
        </w:rPr>
        <w:t>40.076,19</w:t>
      </w:r>
      <w:r w:rsidR="00A8237B">
        <w:rPr>
          <w:sz w:val="22"/>
          <w:szCs w:val="22"/>
          <w:lang w:val="hr-HR"/>
        </w:rPr>
        <w:t xml:space="preserve"> </w:t>
      </w:r>
      <w:r w:rsidR="008D10C5">
        <w:rPr>
          <w:sz w:val="22"/>
          <w:szCs w:val="22"/>
          <w:lang w:val="hr-HR"/>
        </w:rPr>
        <w:t>eura</w:t>
      </w:r>
      <w:r w:rsidR="00C841C3" w:rsidRPr="00693257">
        <w:rPr>
          <w:sz w:val="22"/>
          <w:szCs w:val="22"/>
          <w:lang w:val="hr-HR"/>
        </w:rPr>
        <w:t xml:space="preserve">, za članarine </w:t>
      </w:r>
      <w:r w:rsidR="002408BB">
        <w:rPr>
          <w:sz w:val="22"/>
          <w:szCs w:val="22"/>
          <w:lang w:val="hr-HR"/>
        </w:rPr>
        <w:t>21.743,02</w:t>
      </w:r>
      <w:r w:rsidR="00A8237B">
        <w:rPr>
          <w:sz w:val="22"/>
          <w:szCs w:val="22"/>
          <w:lang w:val="hr-HR"/>
        </w:rPr>
        <w:t xml:space="preserve"> </w:t>
      </w:r>
      <w:r w:rsidR="005B12F9">
        <w:rPr>
          <w:sz w:val="22"/>
          <w:szCs w:val="22"/>
          <w:lang w:val="hr-HR"/>
        </w:rPr>
        <w:t xml:space="preserve"> eura</w:t>
      </w:r>
      <w:r w:rsidR="008D10C5">
        <w:rPr>
          <w:sz w:val="22"/>
          <w:szCs w:val="22"/>
          <w:lang w:val="hr-HR"/>
        </w:rPr>
        <w:t xml:space="preserve">, a </w:t>
      </w:r>
      <w:r w:rsidR="00C841C3" w:rsidRPr="00693257">
        <w:rPr>
          <w:sz w:val="22"/>
          <w:szCs w:val="22"/>
          <w:lang w:val="hr-HR"/>
        </w:rPr>
        <w:t>ostali</w:t>
      </w:r>
      <w:r w:rsidR="00D57F51" w:rsidRPr="00693257">
        <w:rPr>
          <w:sz w:val="22"/>
          <w:szCs w:val="22"/>
          <w:lang w:val="hr-HR"/>
        </w:rPr>
        <w:t xml:space="preserve"> nespomenuti</w:t>
      </w:r>
      <w:r w:rsidR="00C841C3" w:rsidRPr="00693257">
        <w:rPr>
          <w:sz w:val="22"/>
          <w:szCs w:val="22"/>
          <w:lang w:val="hr-HR"/>
        </w:rPr>
        <w:t xml:space="preserve"> rashodi </w:t>
      </w:r>
      <w:r w:rsidR="008D10C5">
        <w:rPr>
          <w:sz w:val="22"/>
          <w:szCs w:val="22"/>
          <w:lang w:val="hr-HR"/>
        </w:rPr>
        <w:t xml:space="preserve">izvršeni su </w:t>
      </w:r>
      <w:r w:rsidR="00C841C3" w:rsidRPr="00693257">
        <w:rPr>
          <w:sz w:val="22"/>
          <w:szCs w:val="22"/>
          <w:lang w:val="hr-HR"/>
        </w:rPr>
        <w:t xml:space="preserve">u iznosu od </w:t>
      </w:r>
      <w:r w:rsidR="005A566A">
        <w:rPr>
          <w:sz w:val="22"/>
          <w:szCs w:val="22"/>
          <w:lang w:val="hr-HR"/>
        </w:rPr>
        <w:t>271.784,26</w:t>
      </w:r>
      <w:r w:rsidR="005B12F9">
        <w:rPr>
          <w:sz w:val="22"/>
          <w:szCs w:val="22"/>
          <w:lang w:val="hr-HR"/>
        </w:rPr>
        <w:t xml:space="preserve"> eura</w:t>
      </w:r>
      <w:r w:rsidR="000B44B0">
        <w:rPr>
          <w:sz w:val="22"/>
          <w:szCs w:val="22"/>
          <w:lang w:val="hr-HR"/>
        </w:rPr>
        <w:t xml:space="preserve">. </w:t>
      </w:r>
      <w:r w:rsidR="00CE1636">
        <w:rPr>
          <w:sz w:val="22"/>
          <w:szCs w:val="22"/>
          <w:lang w:val="hr-HR"/>
        </w:rPr>
        <w:t xml:space="preserve"> </w:t>
      </w:r>
    </w:p>
    <w:p w14:paraId="614F3558" w14:textId="77777777" w:rsidR="005B12F9" w:rsidRPr="00CE1636" w:rsidRDefault="005B12F9" w:rsidP="00CE1636">
      <w:pPr>
        <w:ind w:firstLine="690"/>
        <w:jc w:val="both"/>
        <w:rPr>
          <w:color w:val="FF0000"/>
          <w:sz w:val="22"/>
          <w:szCs w:val="22"/>
          <w:lang w:val="hr-HR"/>
        </w:rPr>
      </w:pPr>
    </w:p>
    <w:p w14:paraId="36BE6230" w14:textId="77777777" w:rsidR="009E28AA" w:rsidRPr="00931180" w:rsidRDefault="009E28AA" w:rsidP="00DE391D">
      <w:pPr>
        <w:numPr>
          <w:ilvl w:val="0"/>
          <w:numId w:val="18"/>
        </w:numPr>
        <w:jc w:val="both"/>
        <w:rPr>
          <w:b/>
          <w:sz w:val="22"/>
          <w:szCs w:val="22"/>
          <w:lang w:val="hr-HR"/>
        </w:rPr>
      </w:pPr>
      <w:r w:rsidRPr="00931180">
        <w:rPr>
          <w:b/>
          <w:sz w:val="22"/>
          <w:szCs w:val="22"/>
          <w:lang w:val="hr-HR"/>
        </w:rPr>
        <w:t>Financijski rashodi</w:t>
      </w:r>
    </w:p>
    <w:p w14:paraId="40C99086" w14:textId="77777777" w:rsidR="009E28AA" w:rsidRPr="00693257" w:rsidRDefault="009E28AA" w:rsidP="009E28AA">
      <w:pPr>
        <w:ind w:firstLine="690"/>
        <w:jc w:val="both"/>
        <w:rPr>
          <w:b/>
          <w:sz w:val="22"/>
          <w:szCs w:val="22"/>
          <w:lang w:val="hr-HR"/>
        </w:rPr>
      </w:pPr>
    </w:p>
    <w:p w14:paraId="0FBA2A4B" w14:textId="59DBB698" w:rsidR="008D10C5" w:rsidRDefault="009E28AA" w:rsidP="00DE391D">
      <w:pPr>
        <w:overflowPunct/>
        <w:ind w:firstLine="708"/>
        <w:jc w:val="both"/>
        <w:textAlignment w:val="auto"/>
        <w:rPr>
          <w:sz w:val="22"/>
          <w:szCs w:val="22"/>
          <w:lang w:val="hr-HR"/>
        </w:rPr>
      </w:pPr>
      <w:r w:rsidRPr="00693257">
        <w:rPr>
          <w:b/>
          <w:sz w:val="22"/>
          <w:szCs w:val="22"/>
          <w:lang w:val="hr-HR"/>
        </w:rPr>
        <w:t xml:space="preserve">Financijski rashodi  </w:t>
      </w:r>
      <w:r w:rsidR="002E2EC9" w:rsidRPr="00693257">
        <w:rPr>
          <w:sz w:val="22"/>
          <w:szCs w:val="22"/>
          <w:lang w:val="hr-HR"/>
        </w:rPr>
        <w:t>izvršeni</w:t>
      </w:r>
      <w:r w:rsidRPr="00693257">
        <w:rPr>
          <w:sz w:val="22"/>
          <w:szCs w:val="22"/>
          <w:lang w:val="hr-HR"/>
        </w:rPr>
        <w:t xml:space="preserve"> su u iznosu od </w:t>
      </w:r>
      <w:r w:rsidR="00F35C0C">
        <w:rPr>
          <w:sz w:val="22"/>
          <w:szCs w:val="22"/>
          <w:lang w:val="hr-HR"/>
        </w:rPr>
        <w:t>128.175,99</w:t>
      </w:r>
      <w:r w:rsidR="00623AD1">
        <w:rPr>
          <w:sz w:val="22"/>
          <w:szCs w:val="22"/>
          <w:lang w:val="hr-HR"/>
        </w:rPr>
        <w:t xml:space="preserve"> eura</w:t>
      </w:r>
      <w:r w:rsidR="000A56B7" w:rsidRPr="00693257">
        <w:rPr>
          <w:sz w:val="22"/>
          <w:szCs w:val="22"/>
          <w:lang w:val="hr-HR"/>
        </w:rPr>
        <w:t xml:space="preserve"> ili </w:t>
      </w:r>
      <w:r w:rsidR="00F35C0C">
        <w:rPr>
          <w:sz w:val="22"/>
          <w:szCs w:val="22"/>
          <w:lang w:val="hr-HR"/>
        </w:rPr>
        <w:t>29,72</w:t>
      </w:r>
      <w:r w:rsidR="00783D1D" w:rsidRPr="00693257">
        <w:rPr>
          <w:sz w:val="22"/>
          <w:szCs w:val="22"/>
          <w:lang w:val="hr-HR"/>
        </w:rPr>
        <w:t>% od planiranog iznosa.</w:t>
      </w:r>
      <w:r w:rsidRPr="00693257">
        <w:rPr>
          <w:sz w:val="22"/>
          <w:szCs w:val="22"/>
          <w:lang w:val="hr-HR"/>
        </w:rPr>
        <w:t xml:space="preserve"> </w:t>
      </w:r>
      <w:r w:rsidR="00087992" w:rsidRPr="00693257">
        <w:rPr>
          <w:sz w:val="22"/>
          <w:szCs w:val="22"/>
          <w:lang w:val="hr-HR"/>
        </w:rPr>
        <w:t>U odnosu na ostvarenje financijski</w:t>
      </w:r>
      <w:r w:rsidR="000A56B7" w:rsidRPr="00693257">
        <w:rPr>
          <w:sz w:val="22"/>
          <w:szCs w:val="22"/>
          <w:lang w:val="hr-HR"/>
        </w:rPr>
        <w:t>h rashoda u istom razdoblju 20</w:t>
      </w:r>
      <w:r w:rsidR="000F0B9E">
        <w:rPr>
          <w:sz w:val="22"/>
          <w:szCs w:val="22"/>
          <w:lang w:val="hr-HR"/>
        </w:rPr>
        <w:t>2</w:t>
      </w:r>
      <w:r w:rsidR="00F35C0C">
        <w:rPr>
          <w:sz w:val="22"/>
          <w:szCs w:val="22"/>
          <w:lang w:val="hr-HR"/>
        </w:rPr>
        <w:t>4</w:t>
      </w:r>
      <w:r w:rsidR="00087992" w:rsidRPr="00693257">
        <w:rPr>
          <w:sz w:val="22"/>
          <w:szCs w:val="22"/>
          <w:lang w:val="hr-HR"/>
        </w:rPr>
        <w:t xml:space="preserve">. godine </w:t>
      </w:r>
      <w:r w:rsidR="005C748C">
        <w:rPr>
          <w:sz w:val="22"/>
          <w:szCs w:val="22"/>
          <w:lang w:val="hr-HR"/>
        </w:rPr>
        <w:t xml:space="preserve">ova skupina rashoda </w:t>
      </w:r>
      <w:r w:rsidR="00595AA6">
        <w:rPr>
          <w:sz w:val="22"/>
          <w:szCs w:val="22"/>
          <w:lang w:val="hr-HR"/>
        </w:rPr>
        <w:t>manja</w:t>
      </w:r>
      <w:r w:rsidR="005C748C">
        <w:rPr>
          <w:sz w:val="22"/>
          <w:szCs w:val="22"/>
          <w:lang w:val="hr-HR"/>
        </w:rPr>
        <w:t xml:space="preserve"> je </w:t>
      </w:r>
      <w:r w:rsidR="00595AA6">
        <w:rPr>
          <w:sz w:val="22"/>
          <w:szCs w:val="22"/>
          <w:lang w:val="hr-HR"/>
        </w:rPr>
        <w:t xml:space="preserve">za </w:t>
      </w:r>
      <w:r w:rsidR="00057A5F">
        <w:rPr>
          <w:sz w:val="22"/>
          <w:szCs w:val="22"/>
          <w:lang w:val="hr-HR"/>
        </w:rPr>
        <w:t>193.071,68 eura</w:t>
      </w:r>
      <w:r w:rsidR="005C748C">
        <w:rPr>
          <w:sz w:val="22"/>
          <w:szCs w:val="22"/>
          <w:lang w:val="hr-HR"/>
        </w:rPr>
        <w:t xml:space="preserve">. </w:t>
      </w:r>
      <w:r w:rsidRPr="008D10C5">
        <w:rPr>
          <w:b/>
          <w:bCs/>
          <w:sz w:val="22"/>
          <w:szCs w:val="22"/>
          <w:lang w:val="hr-HR"/>
        </w:rPr>
        <w:t>Rashodi za kamate za primljene zajmove</w:t>
      </w:r>
      <w:r w:rsidRPr="00693257">
        <w:rPr>
          <w:sz w:val="22"/>
          <w:szCs w:val="22"/>
          <w:lang w:val="hr-HR"/>
        </w:rPr>
        <w:t xml:space="preserve"> ostvareni su u iznosu od </w:t>
      </w:r>
      <w:r w:rsidR="00A36DF2">
        <w:rPr>
          <w:sz w:val="22"/>
          <w:szCs w:val="22"/>
          <w:lang w:val="hr-HR"/>
        </w:rPr>
        <w:t>84.737,74</w:t>
      </w:r>
      <w:r w:rsidR="00623AD1">
        <w:rPr>
          <w:sz w:val="22"/>
          <w:szCs w:val="22"/>
          <w:lang w:val="hr-HR"/>
        </w:rPr>
        <w:t xml:space="preserve"> eura</w:t>
      </w:r>
      <w:r w:rsidR="00B93AE4" w:rsidRPr="00693257">
        <w:rPr>
          <w:sz w:val="22"/>
          <w:szCs w:val="22"/>
          <w:lang w:val="hr-HR"/>
        </w:rPr>
        <w:t xml:space="preserve">, </w:t>
      </w:r>
      <w:r w:rsidR="00623AD1">
        <w:rPr>
          <w:sz w:val="22"/>
          <w:szCs w:val="22"/>
          <w:lang w:val="hr-HR"/>
        </w:rPr>
        <w:t xml:space="preserve">što predstavlja </w:t>
      </w:r>
      <w:r w:rsidR="005C748C">
        <w:rPr>
          <w:sz w:val="22"/>
          <w:szCs w:val="22"/>
          <w:lang w:val="hr-HR"/>
        </w:rPr>
        <w:t>povećanje</w:t>
      </w:r>
      <w:r w:rsidR="00623AD1">
        <w:rPr>
          <w:sz w:val="22"/>
          <w:szCs w:val="22"/>
          <w:lang w:val="hr-HR"/>
        </w:rPr>
        <w:t xml:space="preserve"> za </w:t>
      </w:r>
      <w:r w:rsidR="00A36DF2">
        <w:rPr>
          <w:sz w:val="22"/>
          <w:szCs w:val="22"/>
          <w:lang w:val="hr-HR"/>
        </w:rPr>
        <w:t>77,69</w:t>
      </w:r>
      <w:r w:rsidR="00623AD1">
        <w:rPr>
          <w:sz w:val="22"/>
          <w:szCs w:val="22"/>
          <w:lang w:val="hr-HR"/>
        </w:rPr>
        <w:t>% u odnosu na isto razd</w:t>
      </w:r>
      <w:r w:rsidR="008D10C5">
        <w:rPr>
          <w:sz w:val="22"/>
          <w:szCs w:val="22"/>
          <w:lang w:val="hr-HR"/>
        </w:rPr>
        <w:t>o</w:t>
      </w:r>
      <w:r w:rsidR="00623AD1">
        <w:rPr>
          <w:sz w:val="22"/>
          <w:szCs w:val="22"/>
          <w:lang w:val="hr-HR"/>
        </w:rPr>
        <w:t>blje prethodne godine</w:t>
      </w:r>
      <w:r w:rsidR="00CD715F">
        <w:rPr>
          <w:sz w:val="22"/>
          <w:szCs w:val="22"/>
          <w:lang w:val="hr-HR"/>
        </w:rPr>
        <w:t xml:space="preserve">. </w:t>
      </w:r>
      <w:r w:rsidR="00623AD1" w:rsidRPr="008D10C5">
        <w:rPr>
          <w:b/>
          <w:bCs/>
          <w:sz w:val="22"/>
          <w:szCs w:val="22"/>
          <w:lang w:val="hr-HR"/>
        </w:rPr>
        <w:t>O</w:t>
      </w:r>
      <w:r w:rsidR="00783D1D" w:rsidRPr="008D10C5">
        <w:rPr>
          <w:b/>
          <w:bCs/>
          <w:sz w:val="22"/>
          <w:szCs w:val="22"/>
          <w:lang w:val="hr-HR"/>
        </w:rPr>
        <w:t>stali financijski rashodi</w:t>
      </w:r>
      <w:r w:rsidR="00783D1D" w:rsidRPr="00693257">
        <w:rPr>
          <w:sz w:val="22"/>
          <w:szCs w:val="22"/>
          <w:lang w:val="hr-HR"/>
        </w:rPr>
        <w:t xml:space="preserve"> izvršeni su u iznosu od </w:t>
      </w:r>
      <w:r w:rsidR="00B15C9F">
        <w:rPr>
          <w:sz w:val="22"/>
          <w:szCs w:val="22"/>
          <w:lang w:val="hr-HR"/>
        </w:rPr>
        <w:t>43.438,25</w:t>
      </w:r>
      <w:r w:rsidR="00623AD1">
        <w:rPr>
          <w:sz w:val="22"/>
          <w:szCs w:val="22"/>
          <w:lang w:val="hr-HR"/>
        </w:rPr>
        <w:t xml:space="preserve"> eura</w:t>
      </w:r>
      <w:r w:rsidR="00783D1D" w:rsidRPr="00693257">
        <w:rPr>
          <w:sz w:val="22"/>
          <w:szCs w:val="22"/>
          <w:lang w:val="hr-HR"/>
        </w:rPr>
        <w:t xml:space="preserve"> od čega </w:t>
      </w:r>
      <w:r w:rsidR="008D10C5">
        <w:rPr>
          <w:sz w:val="22"/>
          <w:szCs w:val="22"/>
          <w:lang w:val="hr-HR"/>
        </w:rPr>
        <w:t>je z</w:t>
      </w:r>
      <w:r w:rsidR="00A40632" w:rsidRPr="00693257">
        <w:rPr>
          <w:sz w:val="22"/>
          <w:szCs w:val="22"/>
          <w:lang w:val="hr-HR"/>
        </w:rPr>
        <w:t>a</w:t>
      </w:r>
      <w:r w:rsidR="00783D1D" w:rsidRPr="00693257">
        <w:rPr>
          <w:sz w:val="22"/>
          <w:szCs w:val="22"/>
          <w:lang w:val="hr-HR"/>
        </w:rPr>
        <w:t xml:space="preserve"> </w:t>
      </w:r>
      <w:r w:rsidR="00783D1D" w:rsidRPr="008D10C5">
        <w:rPr>
          <w:b/>
          <w:bCs/>
          <w:sz w:val="22"/>
          <w:szCs w:val="22"/>
          <w:lang w:val="hr-HR"/>
        </w:rPr>
        <w:t>rashode</w:t>
      </w:r>
      <w:r w:rsidRPr="008D10C5">
        <w:rPr>
          <w:b/>
          <w:bCs/>
          <w:sz w:val="22"/>
          <w:szCs w:val="22"/>
          <w:lang w:val="hr-HR"/>
        </w:rPr>
        <w:t xml:space="preserve"> </w:t>
      </w:r>
      <w:r w:rsidR="00A40632" w:rsidRPr="008D10C5">
        <w:rPr>
          <w:b/>
          <w:bCs/>
          <w:sz w:val="22"/>
          <w:szCs w:val="22"/>
          <w:lang w:val="hr-HR"/>
        </w:rPr>
        <w:t>bankarskih usluga i usluga</w:t>
      </w:r>
      <w:r w:rsidRPr="008D10C5">
        <w:rPr>
          <w:b/>
          <w:bCs/>
          <w:sz w:val="22"/>
          <w:szCs w:val="22"/>
          <w:lang w:val="hr-HR"/>
        </w:rPr>
        <w:t xml:space="preserve"> platnog prometa</w:t>
      </w:r>
      <w:r w:rsidRPr="00693257">
        <w:rPr>
          <w:sz w:val="22"/>
          <w:szCs w:val="22"/>
          <w:lang w:val="hr-HR"/>
        </w:rPr>
        <w:t xml:space="preserve"> </w:t>
      </w:r>
      <w:r w:rsidR="008D10C5">
        <w:rPr>
          <w:sz w:val="22"/>
          <w:szCs w:val="22"/>
          <w:lang w:val="hr-HR"/>
        </w:rPr>
        <w:t xml:space="preserve">utrošen </w:t>
      </w:r>
      <w:r w:rsidR="00A40632" w:rsidRPr="00693257">
        <w:rPr>
          <w:sz w:val="22"/>
          <w:szCs w:val="22"/>
          <w:lang w:val="hr-HR"/>
        </w:rPr>
        <w:t xml:space="preserve">iznos od </w:t>
      </w:r>
      <w:r w:rsidR="00B15C9F">
        <w:rPr>
          <w:sz w:val="22"/>
          <w:szCs w:val="22"/>
          <w:lang w:val="hr-HR"/>
        </w:rPr>
        <w:t>32.278,</w:t>
      </w:r>
      <w:r w:rsidR="0046012D">
        <w:rPr>
          <w:sz w:val="22"/>
          <w:szCs w:val="22"/>
          <w:lang w:val="hr-HR"/>
        </w:rPr>
        <w:t>58</w:t>
      </w:r>
      <w:r w:rsidR="00623AD1">
        <w:rPr>
          <w:sz w:val="22"/>
          <w:szCs w:val="22"/>
          <w:lang w:val="hr-HR"/>
        </w:rPr>
        <w:t xml:space="preserve"> eura</w:t>
      </w:r>
      <w:r w:rsidR="00783D1D" w:rsidRPr="00693257">
        <w:rPr>
          <w:sz w:val="22"/>
          <w:szCs w:val="22"/>
          <w:lang w:val="hr-HR"/>
        </w:rPr>
        <w:t>,</w:t>
      </w:r>
      <w:r w:rsidRPr="00693257">
        <w:rPr>
          <w:sz w:val="22"/>
          <w:szCs w:val="22"/>
          <w:lang w:val="hr-HR"/>
        </w:rPr>
        <w:t xml:space="preserve"> za </w:t>
      </w:r>
      <w:r w:rsidRPr="008D10C5">
        <w:rPr>
          <w:b/>
          <w:bCs/>
          <w:sz w:val="22"/>
          <w:szCs w:val="22"/>
          <w:lang w:val="hr-HR"/>
        </w:rPr>
        <w:t>zatezne kamate</w:t>
      </w:r>
      <w:r w:rsidR="00DE1B8F">
        <w:rPr>
          <w:sz w:val="22"/>
          <w:szCs w:val="22"/>
          <w:lang w:val="hr-HR"/>
        </w:rPr>
        <w:t xml:space="preserve"> iznos od </w:t>
      </w:r>
      <w:r w:rsidR="0046012D">
        <w:rPr>
          <w:sz w:val="22"/>
          <w:szCs w:val="22"/>
          <w:lang w:val="hr-HR"/>
        </w:rPr>
        <w:t>371,00</w:t>
      </w:r>
      <w:r w:rsidR="00623AD1">
        <w:rPr>
          <w:sz w:val="22"/>
          <w:szCs w:val="22"/>
          <w:lang w:val="hr-HR"/>
        </w:rPr>
        <w:t xml:space="preserve"> eura</w:t>
      </w:r>
      <w:r w:rsidR="008D10C5">
        <w:rPr>
          <w:sz w:val="22"/>
          <w:szCs w:val="22"/>
          <w:lang w:val="hr-HR"/>
        </w:rPr>
        <w:t>, a</w:t>
      </w:r>
      <w:r w:rsidRPr="00693257">
        <w:rPr>
          <w:sz w:val="22"/>
          <w:szCs w:val="22"/>
          <w:lang w:val="hr-HR"/>
        </w:rPr>
        <w:t xml:space="preserve"> </w:t>
      </w:r>
      <w:r w:rsidRPr="008D10C5">
        <w:rPr>
          <w:b/>
          <w:bCs/>
          <w:sz w:val="22"/>
          <w:szCs w:val="22"/>
          <w:lang w:val="hr-HR"/>
        </w:rPr>
        <w:t>ostali nespomenuti financijski rashodi</w:t>
      </w:r>
      <w:r w:rsidRPr="00693257">
        <w:rPr>
          <w:sz w:val="22"/>
          <w:szCs w:val="22"/>
          <w:lang w:val="hr-HR"/>
        </w:rPr>
        <w:t xml:space="preserve">  iznos</w:t>
      </w:r>
      <w:r w:rsidR="008D10C5">
        <w:rPr>
          <w:sz w:val="22"/>
          <w:szCs w:val="22"/>
          <w:lang w:val="hr-HR"/>
        </w:rPr>
        <w:t>e</w:t>
      </w:r>
      <w:r w:rsidRPr="00693257">
        <w:rPr>
          <w:sz w:val="22"/>
          <w:szCs w:val="22"/>
          <w:lang w:val="hr-HR"/>
        </w:rPr>
        <w:t xml:space="preserve"> </w:t>
      </w:r>
      <w:r w:rsidR="0046012D">
        <w:rPr>
          <w:sz w:val="22"/>
          <w:szCs w:val="22"/>
          <w:lang w:val="hr-HR"/>
        </w:rPr>
        <w:t>10.788,67</w:t>
      </w:r>
      <w:r w:rsidR="00623AD1">
        <w:rPr>
          <w:sz w:val="22"/>
          <w:szCs w:val="22"/>
          <w:lang w:val="hr-HR"/>
        </w:rPr>
        <w:t xml:space="preserve"> eura</w:t>
      </w:r>
      <w:r w:rsidR="0046012D">
        <w:rPr>
          <w:sz w:val="22"/>
          <w:szCs w:val="22"/>
          <w:lang w:val="hr-HR"/>
        </w:rPr>
        <w:t>.</w:t>
      </w:r>
    </w:p>
    <w:p w14:paraId="73F528E7" w14:textId="77777777" w:rsidR="008D10C5" w:rsidRDefault="008D10C5" w:rsidP="008D10C5">
      <w:pPr>
        <w:overflowPunct/>
        <w:jc w:val="both"/>
        <w:textAlignment w:val="auto"/>
        <w:rPr>
          <w:sz w:val="22"/>
          <w:szCs w:val="22"/>
          <w:lang w:val="hr-HR"/>
        </w:rPr>
      </w:pPr>
    </w:p>
    <w:p w14:paraId="1F2F25D3" w14:textId="77777777" w:rsidR="009E28AA" w:rsidRPr="00693257" w:rsidRDefault="009E28AA" w:rsidP="00254301">
      <w:pPr>
        <w:numPr>
          <w:ilvl w:val="0"/>
          <w:numId w:val="18"/>
        </w:numPr>
        <w:tabs>
          <w:tab w:val="left" w:pos="1080"/>
        </w:tabs>
        <w:ind w:firstLine="0"/>
        <w:jc w:val="both"/>
        <w:rPr>
          <w:b/>
          <w:sz w:val="22"/>
          <w:szCs w:val="22"/>
          <w:lang w:val="hr-HR"/>
        </w:rPr>
      </w:pPr>
      <w:r w:rsidRPr="00693257">
        <w:rPr>
          <w:b/>
          <w:sz w:val="22"/>
          <w:szCs w:val="22"/>
          <w:lang w:val="hr-HR"/>
        </w:rPr>
        <w:t>Subvencije</w:t>
      </w:r>
    </w:p>
    <w:p w14:paraId="6ECAC586" w14:textId="77777777" w:rsidR="008D10C5" w:rsidRDefault="008D10C5" w:rsidP="008D10C5">
      <w:pPr>
        <w:jc w:val="both"/>
        <w:rPr>
          <w:b/>
          <w:sz w:val="22"/>
          <w:szCs w:val="22"/>
          <w:lang w:val="hr-HR"/>
        </w:rPr>
      </w:pPr>
    </w:p>
    <w:p w14:paraId="74089685" w14:textId="7D8A76B9" w:rsidR="009E28AA" w:rsidRPr="00693257" w:rsidRDefault="009E28AA" w:rsidP="00215ED0">
      <w:pPr>
        <w:ind w:firstLine="708"/>
        <w:jc w:val="both"/>
        <w:rPr>
          <w:sz w:val="22"/>
          <w:szCs w:val="22"/>
          <w:lang w:val="hr-HR"/>
        </w:rPr>
      </w:pPr>
      <w:r w:rsidRPr="00693257">
        <w:rPr>
          <w:sz w:val="22"/>
          <w:szCs w:val="22"/>
          <w:lang w:val="hr-HR"/>
        </w:rPr>
        <w:t>Subvencije</w:t>
      </w:r>
      <w:r w:rsidR="00E16E61" w:rsidRPr="00693257">
        <w:rPr>
          <w:sz w:val="22"/>
          <w:szCs w:val="22"/>
          <w:lang w:val="hr-HR"/>
        </w:rPr>
        <w:t xml:space="preserve"> su</w:t>
      </w:r>
      <w:r w:rsidRPr="00693257">
        <w:rPr>
          <w:sz w:val="22"/>
          <w:szCs w:val="22"/>
          <w:lang w:val="hr-HR"/>
        </w:rPr>
        <w:t xml:space="preserve"> ostvarene su u iznosu od </w:t>
      </w:r>
      <w:r w:rsidR="00830B22">
        <w:rPr>
          <w:sz w:val="22"/>
          <w:szCs w:val="22"/>
          <w:lang w:val="hr-HR"/>
        </w:rPr>
        <w:t>828.756,37</w:t>
      </w:r>
      <w:r w:rsidR="00931180">
        <w:rPr>
          <w:sz w:val="22"/>
          <w:szCs w:val="22"/>
          <w:lang w:val="hr-HR"/>
        </w:rPr>
        <w:t xml:space="preserve"> eura</w:t>
      </w:r>
      <w:r w:rsidRPr="00693257">
        <w:rPr>
          <w:sz w:val="22"/>
          <w:szCs w:val="22"/>
          <w:lang w:val="hr-HR"/>
        </w:rPr>
        <w:t xml:space="preserve"> ili </w:t>
      </w:r>
      <w:r w:rsidR="00DE1B8F">
        <w:rPr>
          <w:sz w:val="22"/>
          <w:szCs w:val="22"/>
          <w:lang w:val="hr-HR"/>
        </w:rPr>
        <w:t>5</w:t>
      </w:r>
      <w:r w:rsidR="00830B22">
        <w:rPr>
          <w:sz w:val="22"/>
          <w:szCs w:val="22"/>
          <w:lang w:val="hr-HR"/>
        </w:rPr>
        <w:t>0,11</w:t>
      </w:r>
      <w:r w:rsidRPr="00693257">
        <w:rPr>
          <w:sz w:val="22"/>
          <w:szCs w:val="22"/>
          <w:lang w:val="hr-HR"/>
        </w:rPr>
        <w:t xml:space="preserve">% od </w:t>
      </w:r>
      <w:r w:rsidR="00931180">
        <w:rPr>
          <w:sz w:val="22"/>
          <w:szCs w:val="22"/>
          <w:lang w:val="hr-HR"/>
        </w:rPr>
        <w:t>iznosa planiranog</w:t>
      </w:r>
      <w:r w:rsidR="00E34061" w:rsidRPr="00693257">
        <w:rPr>
          <w:sz w:val="22"/>
          <w:szCs w:val="22"/>
          <w:lang w:val="hr-HR"/>
        </w:rPr>
        <w:t xml:space="preserve"> za 20</w:t>
      </w:r>
      <w:r w:rsidR="00073637">
        <w:rPr>
          <w:sz w:val="22"/>
          <w:szCs w:val="22"/>
          <w:lang w:val="hr-HR"/>
        </w:rPr>
        <w:t>2</w:t>
      </w:r>
      <w:r w:rsidR="00830B22">
        <w:rPr>
          <w:sz w:val="22"/>
          <w:szCs w:val="22"/>
          <w:lang w:val="hr-HR"/>
        </w:rPr>
        <w:t>5</w:t>
      </w:r>
      <w:r w:rsidRPr="00693257">
        <w:rPr>
          <w:sz w:val="22"/>
          <w:szCs w:val="22"/>
          <w:lang w:val="hr-HR"/>
        </w:rPr>
        <w:t xml:space="preserve">. </w:t>
      </w:r>
      <w:r w:rsidR="007B651C" w:rsidRPr="00693257">
        <w:rPr>
          <w:sz w:val="22"/>
          <w:szCs w:val="22"/>
          <w:lang w:val="hr-HR"/>
        </w:rPr>
        <w:t>g</w:t>
      </w:r>
      <w:r w:rsidRPr="00693257">
        <w:rPr>
          <w:sz w:val="22"/>
          <w:szCs w:val="22"/>
          <w:lang w:val="hr-HR"/>
        </w:rPr>
        <w:t>odinu</w:t>
      </w:r>
      <w:r w:rsidR="00E16E61" w:rsidRPr="00693257">
        <w:rPr>
          <w:sz w:val="22"/>
          <w:szCs w:val="22"/>
          <w:lang w:val="hr-HR"/>
        </w:rPr>
        <w:t>. U</w:t>
      </w:r>
      <w:r w:rsidR="007B0C4E" w:rsidRPr="00693257">
        <w:rPr>
          <w:sz w:val="22"/>
          <w:szCs w:val="22"/>
          <w:lang w:val="hr-HR"/>
        </w:rPr>
        <w:t xml:space="preserve"> </w:t>
      </w:r>
      <w:r w:rsidR="00E16E61" w:rsidRPr="00693257">
        <w:rPr>
          <w:sz w:val="22"/>
          <w:szCs w:val="22"/>
          <w:lang w:val="hr-HR"/>
        </w:rPr>
        <w:t xml:space="preserve">odnosu na isto razdoblje </w:t>
      </w:r>
      <w:r w:rsidR="00AC2CF4">
        <w:rPr>
          <w:sz w:val="22"/>
          <w:szCs w:val="22"/>
          <w:lang w:val="hr-HR"/>
        </w:rPr>
        <w:t>prethodne</w:t>
      </w:r>
      <w:r w:rsidR="00E16E61" w:rsidRPr="00693257">
        <w:rPr>
          <w:sz w:val="22"/>
          <w:szCs w:val="22"/>
          <w:lang w:val="hr-HR"/>
        </w:rPr>
        <w:t xml:space="preserve"> godine</w:t>
      </w:r>
      <w:r w:rsidR="00087992" w:rsidRPr="00693257">
        <w:rPr>
          <w:sz w:val="22"/>
          <w:szCs w:val="22"/>
          <w:lang w:val="hr-HR"/>
        </w:rPr>
        <w:t xml:space="preserve"> </w:t>
      </w:r>
      <w:r w:rsidR="00CD715F">
        <w:rPr>
          <w:sz w:val="22"/>
          <w:szCs w:val="22"/>
          <w:lang w:val="hr-HR"/>
        </w:rPr>
        <w:t xml:space="preserve">veće </w:t>
      </w:r>
      <w:r w:rsidR="00AC2CF4">
        <w:rPr>
          <w:sz w:val="22"/>
          <w:szCs w:val="22"/>
          <w:lang w:val="hr-HR"/>
        </w:rPr>
        <w:t>su</w:t>
      </w:r>
      <w:r w:rsidR="00DE1B8F">
        <w:rPr>
          <w:sz w:val="22"/>
          <w:szCs w:val="22"/>
          <w:lang w:val="hr-HR"/>
        </w:rPr>
        <w:t xml:space="preserve"> za </w:t>
      </w:r>
      <w:r w:rsidR="009019DA">
        <w:rPr>
          <w:sz w:val="22"/>
          <w:szCs w:val="22"/>
          <w:lang w:val="hr-HR"/>
        </w:rPr>
        <w:t>13,37</w:t>
      </w:r>
      <w:r w:rsidR="00931180">
        <w:rPr>
          <w:sz w:val="22"/>
          <w:szCs w:val="22"/>
          <w:lang w:val="hr-HR"/>
        </w:rPr>
        <w:t>%</w:t>
      </w:r>
      <w:r w:rsidR="007B651C" w:rsidRPr="00693257">
        <w:rPr>
          <w:sz w:val="22"/>
          <w:szCs w:val="22"/>
          <w:lang w:val="hr-HR"/>
        </w:rPr>
        <w:t>.</w:t>
      </w:r>
      <w:r w:rsidR="00931180">
        <w:rPr>
          <w:sz w:val="22"/>
          <w:szCs w:val="22"/>
          <w:lang w:val="hr-HR"/>
        </w:rPr>
        <w:t xml:space="preserve"> </w:t>
      </w:r>
      <w:r w:rsidR="00073637">
        <w:rPr>
          <w:sz w:val="22"/>
          <w:szCs w:val="22"/>
          <w:lang w:val="hr-HR"/>
        </w:rPr>
        <w:t xml:space="preserve">U strukturi ukupnih rashoda sudjeluju s </w:t>
      </w:r>
      <w:r w:rsidR="009019DA">
        <w:rPr>
          <w:sz w:val="22"/>
          <w:szCs w:val="22"/>
          <w:lang w:val="hr-HR"/>
        </w:rPr>
        <w:t>1,72</w:t>
      </w:r>
      <w:r w:rsidR="00073637">
        <w:rPr>
          <w:sz w:val="22"/>
          <w:szCs w:val="22"/>
          <w:lang w:val="hr-HR"/>
        </w:rPr>
        <w:t xml:space="preserve">%. </w:t>
      </w:r>
    </w:p>
    <w:p w14:paraId="08835B70" w14:textId="77777777" w:rsidR="008D10C5" w:rsidRDefault="008D10C5" w:rsidP="009E28AA">
      <w:pPr>
        <w:jc w:val="both"/>
        <w:rPr>
          <w:sz w:val="22"/>
          <w:szCs w:val="22"/>
          <w:lang w:val="hr-HR"/>
        </w:rPr>
      </w:pPr>
    </w:p>
    <w:p w14:paraId="3257998D" w14:textId="20C54427" w:rsidR="008D10C5" w:rsidRDefault="00F063D4" w:rsidP="00CD715F">
      <w:pPr>
        <w:ind w:firstLine="708"/>
        <w:jc w:val="both"/>
        <w:rPr>
          <w:sz w:val="22"/>
          <w:szCs w:val="22"/>
          <w:lang w:val="hr-HR"/>
        </w:rPr>
      </w:pPr>
      <w:r w:rsidRPr="008D10C5">
        <w:rPr>
          <w:b/>
          <w:bCs/>
          <w:iCs/>
          <w:sz w:val="22"/>
          <w:szCs w:val="22"/>
          <w:lang w:val="hr-HR"/>
        </w:rPr>
        <w:t>S</w:t>
      </w:r>
      <w:r w:rsidR="009E28AA" w:rsidRPr="008D10C5">
        <w:rPr>
          <w:b/>
          <w:bCs/>
          <w:iCs/>
          <w:sz w:val="22"/>
          <w:szCs w:val="22"/>
          <w:lang w:val="hr-HR"/>
        </w:rPr>
        <w:t>ubvencije trgovačkim društvima u javnom sektoru</w:t>
      </w:r>
      <w:r w:rsidR="009E28AA" w:rsidRPr="00693257">
        <w:rPr>
          <w:sz w:val="22"/>
          <w:szCs w:val="22"/>
          <w:lang w:val="hr-HR"/>
        </w:rPr>
        <w:t xml:space="preserve"> ostvarene su u iznosu od </w:t>
      </w:r>
      <w:r w:rsidR="009019DA">
        <w:rPr>
          <w:sz w:val="22"/>
          <w:szCs w:val="22"/>
          <w:lang w:val="hr-HR"/>
        </w:rPr>
        <w:t>23.499,96</w:t>
      </w:r>
      <w:r w:rsidR="00931180">
        <w:rPr>
          <w:sz w:val="22"/>
          <w:szCs w:val="22"/>
          <w:lang w:val="hr-HR"/>
        </w:rPr>
        <w:t xml:space="preserve"> eura</w:t>
      </w:r>
      <w:r w:rsidR="009E28AA" w:rsidRPr="00693257">
        <w:rPr>
          <w:sz w:val="22"/>
          <w:szCs w:val="22"/>
          <w:lang w:val="hr-HR"/>
        </w:rPr>
        <w:t xml:space="preserve"> ili </w:t>
      </w:r>
      <w:r w:rsidR="00087992" w:rsidRPr="00693257">
        <w:rPr>
          <w:sz w:val="22"/>
          <w:szCs w:val="22"/>
          <w:lang w:val="hr-HR"/>
        </w:rPr>
        <w:t>50</w:t>
      </w:r>
      <w:r w:rsidR="005F2C86" w:rsidRPr="00693257">
        <w:rPr>
          <w:sz w:val="22"/>
          <w:szCs w:val="22"/>
          <w:lang w:val="hr-HR"/>
        </w:rPr>
        <w:t xml:space="preserve">% godišnjeg plana, a </w:t>
      </w:r>
      <w:r w:rsidR="009E28AA" w:rsidRPr="00693257">
        <w:rPr>
          <w:sz w:val="22"/>
          <w:szCs w:val="22"/>
          <w:lang w:val="hr-HR"/>
        </w:rPr>
        <w:t xml:space="preserve">odnose </w:t>
      </w:r>
      <w:r w:rsidR="005F2C86" w:rsidRPr="00693257">
        <w:rPr>
          <w:sz w:val="22"/>
          <w:szCs w:val="22"/>
          <w:lang w:val="hr-HR"/>
        </w:rPr>
        <w:t xml:space="preserve">se </w:t>
      </w:r>
      <w:r w:rsidR="009E28AA" w:rsidRPr="00693257">
        <w:rPr>
          <w:sz w:val="22"/>
          <w:szCs w:val="22"/>
          <w:lang w:val="hr-HR"/>
        </w:rPr>
        <w:t>na financijska</w:t>
      </w:r>
      <w:r w:rsidR="005F2C86" w:rsidRPr="00693257">
        <w:rPr>
          <w:sz w:val="22"/>
          <w:szCs w:val="22"/>
          <w:lang w:val="hr-HR"/>
        </w:rPr>
        <w:t xml:space="preserve"> sredstva doznačena </w:t>
      </w:r>
      <w:r w:rsidR="009E28AA" w:rsidRPr="00693257">
        <w:rPr>
          <w:sz w:val="22"/>
          <w:szCs w:val="22"/>
          <w:lang w:val="hr-HR"/>
        </w:rPr>
        <w:t>Hrvatskom radio Karlovcu</w:t>
      </w:r>
      <w:r w:rsidR="005F2C86" w:rsidRPr="00693257">
        <w:rPr>
          <w:sz w:val="22"/>
          <w:szCs w:val="22"/>
          <w:lang w:val="hr-HR"/>
        </w:rPr>
        <w:t xml:space="preserve"> d.o.o</w:t>
      </w:r>
      <w:r w:rsidR="00E16E61" w:rsidRPr="00693257">
        <w:rPr>
          <w:sz w:val="22"/>
          <w:szCs w:val="22"/>
          <w:lang w:val="hr-HR"/>
        </w:rPr>
        <w:t>.</w:t>
      </w:r>
      <w:r w:rsidR="00085E22">
        <w:rPr>
          <w:sz w:val="22"/>
          <w:szCs w:val="22"/>
          <w:lang w:val="hr-HR"/>
        </w:rPr>
        <w:t xml:space="preserve"> </w:t>
      </w:r>
    </w:p>
    <w:p w14:paraId="65AA8319" w14:textId="77777777" w:rsidR="00CD715F" w:rsidRDefault="00CD715F" w:rsidP="00CD715F">
      <w:pPr>
        <w:ind w:firstLine="708"/>
        <w:jc w:val="both"/>
        <w:rPr>
          <w:sz w:val="22"/>
          <w:szCs w:val="22"/>
          <w:lang w:val="hr-HR"/>
        </w:rPr>
      </w:pPr>
    </w:p>
    <w:p w14:paraId="59743DDB" w14:textId="78BC4CA9" w:rsidR="009E28AA" w:rsidRPr="00693257" w:rsidRDefault="00F063D4" w:rsidP="00215ED0">
      <w:pPr>
        <w:ind w:firstLine="708"/>
        <w:jc w:val="both"/>
        <w:rPr>
          <w:sz w:val="22"/>
          <w:szCs w:val="22"/>
          <w:lang w:val="hr-HR"/>
        </w:rPr>
      </w:pPr>
      <w:r w:rsidRPr="008D10C5">
        <w:rPr>
          <w:b/>
          <w:bCs/>
          <w:iCs/>
          <w:sz w:val="22"/>
          <w:szCs w:val="22"/>
          <w:lang w:val="hr-HR"/>
        </w:rPr>
        <w:t>S</w:t>
      </w:r>
      <w:r w:rsidR="009E28AA" w:rsidRPr="008D10C5">
        <w:rPr>
          <w:b/>
          <w:bCs/>
          <w:iCs/>
          <w:sz w:val="22"/>
          <w:szCs w:val="22"/>
          <w:lang w:val="hr-HR"/>
        </w:rPr>
        <w:t>ubvencije trgovačkim društvima</w:t>
      </w:r>
      <w:r w:rsidR="00951FE8" w:rsidRPr="008D10C5">
        <w:rPr>
          <w:b/>
          <w:bCs/>
          <w:iCs/>
          <w:sz w:val="22"/>
          <w:szCs w:val="22"/>
          <w:lang w:val="hr-HR"/>
        </w:rPr>
        <w:t xml:space="preserve"> izvan javnog sektora</w:t>
      </w:r>
      <w:r w:rsidR="00951FE8" w:rsidRPr="00693257">
        <w:rPr>
          <w:sz w:val="22"/>
          <w:szCs w:val="22"/>
          <w:lang w:val="hr-HR"/>
        </w:rPr>
        <w:t xml:space="preserve"> (subvencije</w:t>
      </w:r>
      <w:r w:rsidR="00421FFC" w:rsidRPr="00693257">
        <w:rPr>
          <w:sz w:val="22"/>
          <w:szCs w:val="22"/>
          <w:lang w:val="hr-HR"/>
        </w:rPr>
        <w:t xml:space="preserve"> pol</w:t>
      </w:r>
      <w:r w:rsidR="008E6C2C" w:rsidRPr="00693257">
        <w:rPr>
          <w:sz w:val="22"/>
          <w:szCs w:val="22"/>
          <w:lang w:val="hr-HR"/>
        </w:rPr>
        <w:t>j</w:t>
      </w:r>
      <w:r w:rsidR="00421FFC" w:rsidRPr="00693257">
        <w:rPr>
          <w:sz w:val="22"/>
          <w:szCs w:val="22"/>
          <w:lang w:val="hr-HR"/>
        </w:rPr>
        <w:t>oprivrednicima, obrtnicima, malim i srednjim poduzetnicima</w:t>
      </w:r>
      <w:r w:rsidR="00951FE8" w:rsidRPr="00693257">
        <w:rPr>
          <w:sz w:val="22"/>
          <w:szCs w:val="22"/>
          <w:lang w:val="hr-HR"/>
        </w:rPr>
        <w:t>)</w:t>
      </w:r>
      <w:r w:rsidR="00421FFC" w:rsidRPr="00693257">
        <w:rPr>
          <w:sz w:val="22"/>
          <w:szCs w:val="22"/>
          <w:lang w:val="hr-HR"/>
        </w:rPr>
        <w:t xml:space="preserve"> </w:t>
      </w:r>
      <w:r w:rsidR="009E28AA" w:rsidRPr="00693257">
        <w:rPr>
          <w:sz w:val="22"/>
          <w:szCs w:val="22"/>
          <w:lang w:val="hr-HR"/>
        </w:rPr>
        <w:t xml:space="preserve">ostvarene su u iznosu od </w:t>
      </w:r>
      <w:r w:rsidR="0096507E">
        <w:rPr>
          <w:sz w:val="22"/>
          <w:szCs w:val="22"/>
          <w:lang w:val="hr-HR"/>
        </w:rPr>
        <w:t>805.256,41</w:t>
      </w:r>
      <w:r w:rsidR="00931180">
        <w:rPr>
          <w:sz w:val="22"/>
          <w:szCs w:val="22"/>
          <w:lang w:val="hr-HR"/>
        </w:rPr>
        <w:t xml:space="preserve"> eura</w:t>
      </w:r>
      <w:r w:rsidR="008D10C5">
        <w:rPr>
          <w:sz w:val="22"/>
          <w:szCs w:val="22"/>
          <w:lang w:val="hr-HR"/>
        </w:rPr>
        <w:t>,</w:t>
      </w:r>
      <w:r w:rsidR="009E28AA" w:rsidRPr="00693257">
        <w:rPr>
          <w:sz w:val="22"/>
          <w:szCs w:val="22"/>
          <w:lang w:val="hr-HR"/>
        </w:rPr>
        <w:t xml:space="preserve"> odnosno </w:t>
      </w:r>
      <w:r w:rsidR="003A34BB">
        <w:rPr>
          <w:sz w:val="22"/>
          <w:szCs w:val="22"/>
          <w:lang w:val="hr-HR"/>
        </w:rPr>
        <w:t>50,11</w:t>
      </w:r>
      <w:r w:rsidR="009E28AA" w:rsidRPr="00693257">
        <w:rPr>
          <w:sz w:val="22"/>
          <w:szCs w:val="22"/>
          <w:lang w:val="hr-HR"/>
        </w:rPr>
        <w:t>%</w:t>
      </w:r>
      <w:r w:rsidR="00951FE8" w:rsidRPr="00693257">
        <w:rPr>
          <w:sz w:val="22"/>
          <w:szCs w:val="22"/>
          <w:lang w:val="hr-HR"/>
        </w:rPr>
        <w:t xml:space="preserve"> </w:t>
      </w:r>
      <w:r w:rsidR="007B651C" w:rsidRPr="00693257">
        <w:rPr>
          <w:sz w:val="22"/>
          <w:szCs w:val="22"/>
          <w:lang w:val="hr-HR"/>
        </w:rPr>
        <w:t>od godišnjeg plana.</w:t>
      </w:r>
      <w:r w:rsidR="00810391">
        <w:rPr>
          <w:sz w:val="22"/>
          <w:szCs w:val="22"/>
          <w:lang w:val="hr-HR"/>
        </w:rPr>
        <w:t xml:space="preserve"> U odnosu na isto razdoblje prethodne godine sredstva su povećana za </w:t>
      </w:r>
      <w:r w:rsidR="003A34BB">
        <w:rPr>
          <w:sz w:val="22"/>
          <w:szCs w:val="22"/>
          <w:lang w:val="hr-HR"/>
        </w:rPr>
        <w:t>13,02</w:t>
      </w:r>
      <w:r w:rsidR="00810391">
        <w:rPr>
          <w:sz w:val="22"/>
          <w:szCs w:val="22"/>
          <w:lang w:val="hr-HR"/>
        </w:rPr>
        <w:t xml:space="preserve">%, a odnose se </w:t>
      </w:r>
      <w:r w:rsidR="00D06415">
        <w:rPr>
          <w:sz w:val="22"/>
          <w:szCs w:val="22"/>
          <w:lang w:val="hr-HR"/>
        </w:rPr>
        <w:t>na f</w:t>
      </w:r>
      <w:r w:rsidR="009E28AA" w:rsidRPr="00693257">
        <w:rPr>
          <w:sz w:val="22"/>
          <w:szCs w:val="22"/>
          <w:lang w:val="hr-HR"/>
        </w:rPr>
        <w:t xml:space="preserve">inancijska sredstva doznačena na ime subvencije javnom gradskom prijevozu na nerentabilnim linijama u iznosu od </w:t>
      </w:r>
      <w:r w:rsidR="00075935">
        <w:rPr>
          <w:sz w:val="22"/>
          <w:szCs w:val="22"/>
          <w:lang w:val="hr-HR"/>
        </w:rPr>
        <w:t>444.634,26</w:t>
      </w:r>
      <w:r w:rsidR="00BB5D83">
        <w:rPr>
          <w:sz w:val="22"/>
          <w:szCs w:val="22"/>
          <w:lang w:val="hr-HR"/>
        </w:rPr>
        <w:t xml:space="preserve"> </w:t>
      </w:r>
      <w:r w:rsidR="00931180">
        <w:rPr>
          <w:sz w:val="22"/>
          <w:szCs w:val="22"/>
          <w:lang w:val="hr-HR"/>
        </w:rPr>
        <w:t>eura</w:t>
      </w:r>
      <w:r w:rsidR="009E28AA" w:rsidRPr="00693257">
        <w:rPr>
          <w:sz w:val="22"/>
          <w:szCs w:val="22"/>
          <w:lang w:val="hr-HR"/>
        </w:rPr>
        <w:t xml:space="preserve">, subvencije </w:t>
      </w:r>
      <w:r w:rsidR="00421FFC" w:rsidRPr="00693257">
        <w:rPr>
          <w:sz w:val="22"/>
          <w:szCs w:val="22"/>
          <w:lang w:val="hr-HR"/>
        </w:rPr>
        <w:t>za mjere održivog poslovanja</w:t>
      </w:r>
      <w:r w:rsidR="009E28AA" w:rsidRPr="00693257">
        <w:rPr>
          <w:sz w:val="22"/>
          <w:szCs w:val="22"/>
          <w:lang w:val="hr-HR"/>
        </w:rPr>
        <w:t xml:space="preserve"> malog i srednjeg poduzetništva</w:t>
      </w:r>
      <w:r w:rsidR="00421FFC" w:rsidRPr="00693257">
        <w:rPr>
          <w:sz w:val="22"/>
          <w:szCs w:val="22"/>
          <w:lang w:val="hr-HR"/>
        </w:rPr>
        <w:t xml:space="preserve"> u iznosu</w:t>
      </w:r>
      <w:r w:rsidR="009E28AA" w:rsidRPr="00693257">
        <w:rPr>
          <w:sz w:val="22"/>
          <w:szCs w:val="22"/>
          <w:lang w:val="hr-HR"/>
        </w:rPr>
        <w:t xml:space="preserve"> </w:t>
      </w:r>
      <w:r w:rsidR="002A28B6">
        <w:rPr>
          <w:sz w:val="22"/>
          <w:szCs w:val="22"/>
          <w:lang w:val="hr-HR"/>
        </w:rPr>
        <w:t>191.</w:t>
      </w:r>
      <w:r w:rsidR="006D2F5B">
        <w:rPr>
          <w:sz w:val="22"/>
          <w:szCs w:val="22"/>
          <w:lang w:val="hr-HR"/>
        </w:rPr>
        <w:t>577,16</w:t>
      </w:r>
      <w:r w:rsidR="00931180">
        <w:rPr>
          <w:sz w:val="22"/>
          <w:szCs w:val="22"/>
          <w:lang w:val="hr-HR"/>
        </w:rPr>
        <w:t xml:space="preserve"> eura</w:t>
      </w:r>
      <w:r w:rsidR="00ED6956" w:rsidRPr="00693257">
        <w:rPr>
          <w:sz w:val="22"/>
          <w:szCs w:val="22"/>
          <w:lang w:val="hr-HR"/>
        </w:rPr>
        <w:t>,</w:t>
      </w:r>
      <w:r w:rsidR="009E28AA" w:rsidRPr="00693257">
        <w:rPr>
          <w:sz w:val="22"/>
          <w:szCs w:val="22"/>
          <w:lang w:val="hr-HR"/>
        </w:rPr>
        <w:t xml:space="preserve"> subvencije za</w:t>
      </w:r>
      <w:r w:rsidR="00421FFC" w:rsidRPr="00693257">
        <w:rPr>
          <w:sz w:val="22"/>
          <w:szCs w:val="22"/>
          <w:lang w:val="hr-HR"/>
        </w:rPr>
        <w:t xml:space="preserve"> poticanje razvoja poljoprivredne proizvodnje</w:t>
      </w:r>
      <w:r w:rsidR="009E28AA" w:rsidRPr="00693257">
        <w:rPr>
          <w:sz w:val="22"/>
          <w:szCs w:val="22"/>
          <w:lang w:val="hr-HR"/>
        </w:rPr>
        <w:t xml:space="preserve"> u iznosu od </w:t>
      </w:r>
      <w:r w:rsidR="006D2F5B">
        <w:rPr>
          <w:sz w:val="22"/>
          <w:szCs w:val="22"/>
          <w:lang w:val="hr-HR"/>
        </w:rPr>
        <w:t>78.839,59</w:t>
      </w:r>
      <w:r w:rsidR="00BB5D83">
        <w:rPr>
          <w:sz w:val="22"/>
          <w:szCs w:val="22"/>
          <w:lang w:val="hr-HR"/>
        </w:rPr>
        <w:t xml:space="preserve"> </w:t>
      </w:r>
      <w:r w:rsidR="00931180">
        <w:rPr>
          <w:sz w:val="22"/>
          <w:szCs w:val="22"/>
          <w:lang w:val="hr-HR"/>
        </w:rPr>
        <w:t>eura</w:t>
      </w:r>
      <w:r w:rsidR="0096092F">
        <w:rPr>
          <w:sz w:val="22"/>
          <w:szCs w:val="22"/>
          <w:lang w:val="hr-HR"/>
        </w:rPr>
        <w:t>, a za sufinanciranje smještaja djece u privatne vrtiće</w:t>
      </w:r>
      <w:r w:rsidR="00BB5D83">
        <w:rPr>
          <w:sz w:val="22"/>
          <w:szCs w:val="22"/>
          <w:lang w:val="hr-HR"/>
        </w:rPr>
        <w:t xml:space="preserve"> i u obrte za čuvanje djece</w:t>
      </w:r>
      <w:r w:rsidR="00215ED0">
        <w:rPr>
          <w:sz w:val="22"/>
          <w:szCs w:val="22"/>
          <w:lang w:val="hr-HR"/>
        </w:rPr>
        <w:t xml:space="preserve"> </w:t>
      </w:r>
      <w:r w:rsidR="006D2F5B">
        <w:rPr>
          <w:sz w:val="22"/>
          <w:szCs w:val="22"/>
          <w:lang w:val="hr-HR"/>
        </w:rPr>
        <w:t>90</w:t>
      </w:r>
      <w:r w:rsidR="008932CC">
        <w:rPr>
          <w:sz w:val="22"/>
          <w:szCs w:val="22"/>
          <w:lang w:val="hr-HR"/>
        </w:rPr>
        <w:t>.205,40</w:t>
      </w:r>
      <w:r w:rsidR="00931180">
        <w:rPr>
          <w:sz w:val="22"/>
          <w:szCs w:val="22"/>
          <w:lang w:val="hr-HR"/>
        </w:rPr>
        <w:t xml:space="preserve"> eura</w:t>
      </w:r>
      <w:r w:rsidR="0096092F">
        <w:rPr>
          <w:sz w:val="22"/>
          <w:szCs w:val="22"/>
          <w:lang w:val="hr-HR"/>
        </w:rPr>
        <w:t xml:space="preserve">. </w:t>
      </w:r>
    </w:p>
    <w:p w14:paraId="5B75EA5A" w14:textId="77777777" w:rsidR="005F2C86" w:rsidRPr="00693257" w:rsidRDefault="007B0C4E" w:rsidP="005F2C86">
      <w:pPr>
        <w:jc w:val="both"/>
        <w:rPr>
          <w:sz w:val="22"/>
          <w:szCs w:val="22"/>
          <w:lang w:val="hr-HR"/>
        </w:rPr>
      </w:pPr>
      <w:r w:rsidRPr="00693257">
        <w:rPr>
          <w:sz w:val="22"/>
          <w:szCs w:val="22"/>
          <w:lang w:val="hr-HR"/>
        </w:rPr>
        <w:tab/>
      </w:r>
    </w:p>
    <w:p w14:paraId="55AC58D5" w14:textId="77777777" w:rsidR="009E28AA" w:rsidRPr="008D736B" w:rsidRDefault="009E28AA" w:rsidP="006B4D37">
      <w:pPr>
        <w:numPr>
          <w:ilvl w:val="0"/>
          <w:numId w:val="18"/>
        </w:numPr>
        <w:jc w:val="both"/>
        <w:rPr>
          <w:b/>
          <w:sz w:val="22"/>
          <w:szCs w:val="22"/>
          <w:lang w:val="hr-HR"/>
        </w:rPr>
      </w:pPr>
      <w:r w:rsidRPr="008D736B">
        <w:rPr>
          <w:b/>
          <w:sz w:val="22"/>
          <w:szCs w:val="22"/>
          <w:lang w:val="hr-HR"/>
        </w:rPr>
        <w:t xml:space="preserve">Pomoći dane u inozemstvo i unutar </w:t>
      </w:r>
      <w:r w:rsidR="007E15FE" w:rsidRPr="008D736B">
        <w:rPr>
          <w:b/>
          <w:sz w:val="22"/>
          <w:szCs w:val="22"/>
          <w:lang w:val="hr-HR"/>
        </w:rPr>
        <w:t>općeg proračuna</w:t>
      </w:r>
    </w:p>
    <w:p w14:paraId="4FD8D0EC" w14:textId="77777777" w:rsidR="009E28AA" w:rsidRPr="00693257" w:rsidRDefault="009E28AA" w:rsidP="009E28AA">
      <w:pPr>
        <w:ind w:left="705"/>
        <w:jc w:val="both"/>
        <w:rPr>
          <w:b/>
          <w:sz w:val="22"/>
          <w:szCs w:val="22"/>
          <w:lang w:val="hr-HR"/>
        </w:rPr>
      </w:pPr>
    </w:p>
    <w:p w14:paraId="4BD3DD01" w14:textId="56B5B47E" w:rsidR="009E28AA" w:rsidRDefault="009E28AA" w:rsidP="00215ED0">
      <w:pPr>
        <w:ind w:firstLine="708"/>
        <w:jc w:val="both"/>
        <w:rPr>
          <w:sz w:val="22"/>
          <w:szCs w:val="22"/>
          <w:lang w:val="hr-HR"/>
        </w:rPr>
      </w:pPr>
      <w:r w:rsidRPr="00693257">
        <w:rPr>
          <w:sz w:val="22"/>
          <w:szCs w:val="22"/>
          <w:lang w:val="hr-HR"/>
        </w:rPr>
        <w:t xml:space="preserve">Pomoći dane u inozemstvo i unutar </w:t>
      </w:r>
      <w:r w:rsidR="007E15FE" w:rsidRPr="00693257">
        <w:rPr>
          <w:sz w:val="22"/>
          <w:szCs w:val="22"/>
          <w:lang w:val="hr-HR"/>
        </w:rPr>
        <w:t>općeg proračuna</w:t>
      </w:r>
      <w:r w:rsidRPr="00693257">
        <w:rPr>
          <w:b/>
          <w:sz w:val="22"/>
          <w:szCs w:val="22"/>
          <w:lang w:val="hr-HR"/>
        </w:rPr>
        <w:t xml:space="preserve"> </w:t>
      </w:r>
      <w:r w:rsidR="007E15FE" w:rsidRPr="00693257">
        <w:rPr>
          <w:sz w:val="22"/>
          <w:szCs w:val="22"/>
          <w:lang w:val="hr-HR"/>
        </w:rPr>
        <w:t>izvršene</w:t>
      </w:r>
      <w:r w:rsidRPr="00693257">
        <w:rPr>
          <w:sz w:val="22"/>
          <w:szCs w:val="22"/>
          <w:lang w:val="hr-HR"/>
        </w:rPr>
        <w:t xml:space="preserve"> su u iznosu od </w:t>
      </w:r>
      <w:r w:rsidR="00F96458">
        <w:rPr>
          <w:sz w:val="22"/>
          <w:szCs w:val="22"/>
          <w:lang w:val="hr-HR"/>
        </w:rPr>
        <w:t>1</w:t>
      </w:r>
      <w:r w:rsidR="006F6836">
        <w:rPr>
          <w:sz w:val="22"/>
          <w:szCs w:val="22"/>
          <w:lang w:val="hr-HR"/>
        </w:rPr>
        <w:t>57.497,79</w:t>
      </w:r>
      <w:r w:rsidR="00085E22">
        <w:rPr>
          <w:sz w:val="22"/>
          <w:szCs w:val="22"/>
          <w:lang w:val="hr-HR"/>
        </w:rPr>
        <w:t xml:space="preserve"> eura</w:t>
      </w:r>
      <w:r w:rsidRPr="00693257">
        <w:rPr>
          <w:sz w:val="22"/>
          <w:szCs w:val="22"/>
          <w:lang w:val="hr-HR"/>
        </w:rPr>
        <w:t xml:space="preserve"> ili </w:t>
      </w:r>
      <w:r w:rsidR="006F6836">
        <w:rPr>
          <w:sz w:val="22"/>
          <w:szCs w:val="22"/>
          <w:lang w:val="hr-HR"/>
        </w:rPr>
        <w:t>13,73</w:t>
      </w:r>
      <w:r w:rsidR="005F2C86" w:rsidRPr="00693257">
        <w:rPr>
          <w:sz w:val="22"/>
          <w:szCs w:val="22"/>
          <w:lang w:val="hr-HR"/>
        </w:rPr>
        <w:t xml:space="preserve">% </w:t>
      </w:r>
      <w:r w:rsidR="00E34061" w:rsidRPr="00693257">
        <w:rPr>
          <w:sz w:val="22"/>
          <w:szCs w:val="22"/>
          <w:lang w:val="hr-HR"/>
        </w:rPr>
        <w:t>od plana za 20</w:t>
      </w:r>
      <w:r w:rsidR="001E0F4D">
        <w:rPr>
          <w:sz w:val="22"/>
          <w:szCs w:val="22"/>
          <w:lang w:val="hr-HR"/>
        </w:rPr>
        <w:t>2</w:t>
      </w:r>
      <w:r w:rsidR="009F48A0">
        <w:rPr>
          <w:sz w:val="22"/>
          <w:szCs w:val="22"/>
          <w:lang w:val="hr-HR"/>
        </w:rPr>
        <w:t>5</w:t>
      </w:r>
      <w:r w:rsidR="002C3652" w:rsidRPr="00693257">
        <w:rPr>
          <w:sz w:val="22"/>
          <w:szCs w:val="22"/>
          <w:lang w:val="hr-HR"/>
        </w:rPr>
        <w:t xml:space="preserve">. godinu, a odnose se na tekuće i kapitalne pomoći </w:t>
      </w:r>
      <w:r w:rsidR="00FD53C6">
        <w:rPr>
          <w:sz w:val="22"/>
          <w:szCs w:val="22"/>
          <w:lang w:val="hr-HR"/>
        </w:rPr>
        <w:t>drugom proračunu i izvanproračunskim korisnicima</w:t>
      </w:r>
      <w:r w:rsidR="00D37C07">
        <w:rPr>
          <w:sz w:val="22"/>
          <w:szCs w:val="22"/>
          <w:lang w:val="hr-HR"/>
        </w:rPr>
        <w:t xml:space="preserve"> </w:t>
      </w:r>
      <w:r w:rsidR="00085E22">
        <w:rPr>
          <w:sz w:val="22"/>
          <w:szCs w:val="22"/>
          <w:lang w:val="hr-HR"/>
        </w:rPr>
        <w:t>t</w:t>
      </w:r>
      <w:r w:rsidR="008D10C5">
        <w:rPr>
          <w:sz w:val="22"/>
          <w:szCs w:val="22"/>
          <w:lang w:val="hr-HR"/>
        </w:rPr>
        <w:t>e</w:t>
      </w:r>
      <w:r w:rsidR="00085E22">
        <w:rPr>
          <w:sz w:val="22"/>
          <w:szCs w:val="22"/>
          <w:lang w:val="hr-HR"/>
        </w:rPr>
        <w:t xml:space="preserve"> pomoći proračunskim korisnicima drugih proračuna</w:t>
      </w:r>
      <w:r w:rsidR="002C3652" w:rsidRPr="00693257">
        <w:rPr>
          <w:sz w:val="22"/>
          <w:szCs w:val="22"/>
          <w:lang w:val="hr-HR"/>
        </w:rPr>
        <w:t>.</w:t>
      </w:r>
      <w:r w:rsidR="001E0F4D">
        <w:rPr>
          <w:sz w:val="22"/>
          <w:szCs w:val="22"/>
          <w:lang w:val="hr-HR"/>
        </w:rPr>
        <w:t xml:space="preserve"> U odn</w:t>
      </w:r>
      <w:r w:rsidR="00034364">
        <w:rPr>
          <w:sz w:val="22"/>
          <w:szCs w:val="22"/>
          <w:lang w:val="hr-HR"/>
        </w:rPr>
        <w:t>o</w:t>
      </w:r>
      <w:r w:rsidR="001E0F4D">
        <w:rPr>
          <w:sz w:val="22"/>
          <w:szCs w:val="22"/>
          <w:lang w:val="hr-HR"/>
        </w:rPr>
        <w:t xml:space="preserve">su na isto razdoblje </w:t>
      </w:r>
      <w:r w:rsidR="00A565A6">
        <w:rPr>
          <w:sz w:val="22"/>
          <w:szCs w:val="22"/>
          <w:lang w:val="hr-HR"/>
        </w:rPr>
        <w:t>prethodne</w:t>
      </w:r>
      <w:r w:rsidR="001E0F4D">
        <w:rPr>
          <w:sz w:val="22"/>
          <w:szCs w:val="22"/>
          <w:lang w:val="hr-HR"/>
        </w:rPr>
        <w:t xml:space="preserve"> godine ova skupina rashoda </w:t>
      </w:r>
      <w:r w:rsidR="00D37C07">
        <w:rPr>
          <w:sz w:val="22"/>
          <w:szCs w:val="22"/>
          <w:lang w:val="hr-HR"/>
        </w:rPr>
        <w:t>manja</w:t>
      </w:r>
      <w:r w:rsidR="000112F2">
        <w:rPr>
          <w:sz w:val="22"/>
          <w:szCs w:val="22"/>
          <w:lang w:val="hr-HR"/>
        </w:rPr>
        <w:t xml:space="preserve"> je </w:t>
      </w:r>
      <w:r w:rsidR="00BB7ABB">
        <w:rPr>
          <w:sz w:val="22"/>
          <w:szCs w:val="22"/>
          <w:lang w:val="hr-HR"/>
        </w:rPr>
        <w:t xml:space="preserve">za </w:t>
      </w:r>
      <w:r w:rsidR="0052282E">
        <w:rPr>
          <w:sz w:val="22"/>
          <w:szCs w:val="22"/>
          <w:lang w:val="hr-HR"/>
        </w:rPr>
        <w:t>35,85</w:t>
      </w:r>
      <w:r w:rsidR="00BB7ABB">
        <w:rPr>
          <w:sz w:val="22"/>
          <w:szCs w:val="22"/>
          <w:lang w:val="hr-HR"/>
        </w:rPr>
        <w:t xml:space="preserve">%. </w:t>
      </w:r>
    </w:p>
    <w:p w14:paraId="19D23F17" w14:textId="77777777" w:rsidR="008D10C5" w:rsidRPr="00693257" w:rsidRDefault="008D10C5" w:rsidP="008D10C5">
      <w:pPr>
        <w:jc w:val="both"/>
        <w:rPr>
          <w:sz w:val="22"/>
          <w:szCs w:val="22"/>
          <w:lang w:val="hr-HR"/>
        </w:rPr>
      </w:pPr>
    </w:p>
    <w:p w14:paraId="31CB1306" w14:textId="61C8B7A6" w:rsidR="00D40F18" w:rsidRPr="00693257" w:rsidRDefault="00C933EE" w:rsidP="00215ED0">
      <w:pPr>
        <w:ind w:firstLine="708"/>
        <w:jc w:val="both"/>
        <w:rPr>
          <w:sz w:val="22"/>
          <w:szCs w:val="22"/>
          <w:lang w:val="hr-HR"/>
        </w:rPr>
      </w:pPr>
      <w:r w:rsidRPr="008D10C5">
        <w:rPr>
          <w:b/>
          <w:bCs/>
          <w:iCs/>
          <w:sz w:val="22"/>
          <w:szCs w:val="22"/>
          <w:lang w:val="hr-HR"/>
        </w:rPr>
        <w:t xml:space="preserve">Pomoći </w:t>
      </w:r>
      <w:r w:rsidR="006D6FB7">
        <w:rPr>
          <w:b/>
          <w:bCs/>
          <w:iCs/>
          <w:sz w:val="22"/>
          <w:szCs w:val="22"/>
          <w:lang w:val="hr-HR"/>
        </w:rPr>
        <w:t>drugom proračunu i izvanproračunskim korisni</w:t>
      </w:r>
      <w:r w:rsidR="00293595">
        <w:rPr>
          <w:b/>
          <w:bCs/>
          <w:iCs/>
          <w:sz w:val="22"/>
          <w:szCs w:val="22"/>
          <w:lang w:val="hr-HR"/>
        </w:rPr>
        <w:t>cima</w:t>
      </w:r>
      <w:r w:rsidRPr="00693257">
        <w:rPr>
          <w:i/>
          <w:sz w:val="22"/>
          <w:szCs w:val="22"/>
          <w:lang w:val="hr-HR"/>
        </w:rPr>
        <w:t xml:space="preserve"> </w:t>
      </w:r>
      <w:r w:rsidRPr="00693257">
        <w:rPr>
          <w:sz w:val="22"/>
          <w:szCs w:val="22"/>
          <w:lang w:val="hr-HR"/>
        </w:rPr>
        <w:t xml:space="preserve">su ostvarene u iznosu od </w:t>
      </w:r>
      <w:r w:rsidR="00293595">
        <w:rPr>
          <w:sz w:val="22"/>
          <w:szCs w:val="22"/>
          <w:lang w:val="hr-HR"/>
        </w:rPr>
        <w:t>156.397,79</w:t>
      </w:r>
      <w:r w:rsidR="00085E22">
        <w:rPr>
          <w:sz w:val="22"/>
          <w:szCs w:val="22"/>
          <w:lang w:val="hr-HR"/>
        </w:rPr>
        <w:t xml:space="preserve"> eura</w:t>
      </w:r>
      <w:r w:rsidR="00E34061" w:rsidRPr="00693257">
        <w:rPr>
          <w:sz w:val="22"/>
          <w:szCs w:val="22"/>
          <w:lang w:val="hr-HR"/>
        </w:rPr>
        <w:t xml:space="preserve"> ili </w:t>
      </w:r>
      <w:r w:rsidR="0091666C">
        <w:rPr>
          <w:sz w:val="22"/>
          <w:szCs w:val="22"/>
          <w:lang w:val="hr-HR"/>
        </w:rPr>
        <w:t>13,73</w:t>
      </w:r>
      <w:r w:rsidR="00BB7ABB">
        <w:rPr>
          <w:sz w:val="22"/>
          <w:szCs w:val="22"/>
          <w:lang w:val="hr-HR"/>
        </w:rPr>
        <w:t xml:space="preserve">% </w:t>
      </w:r>
      <w:r w:rsidR="0091666C">
        <w:rPr>
          <w:sz w:val="22"/>
          <w:szCs w:val="22"/>
          <w:lang w:val="hr-HR"/>
        </w:rPr>
        <w:t xml:space="preserve">od godišnjeg plana </w:t>
      </w:r>
      <w:r w:rsidR="00505E4F">
        <w:rPr>
          <w:sz w:val="22"/>
          <w:szCs w:val="22"/>
          <w:lang w:val="hr-HR"/>
        </w:rPr>
        <w:t>za 2025.</w:t>
      </w:r>
      <w:r w:rsidRPr="00693257">
        <w:rPr>
          <w:sz w:val="22"/>
          <w:szCs w:val="22"/>
          <w:lang w:val="hr-HR"/>
        </w:rPr>
        <w:t xml:space="preserve">, </w:t>
      </w:r>
      <w:r w:rsidR="00085E22">
        <w:rPr>
          <w:sz w:val="22"/>
          <w:szCs w:val="22"/>
          <w:lang w:val="hr-HR"/>
        </w:rPr>
        <w:t xml:space="preserve">a odnosi se na </w:t>
      </w:r>
      <w:r w:rsidR="00B416FC" w:rsidRPr="008D10C5">
        <w:rPr>
          <w:iCs/>
          <w:sz w:val="22"/>
          <w:szCs w:val="22"/>
          <w:lang w:val="hr-HR"/>
        </w:rPr>
        <w:t>k</w:t>
      </w:r>
      <w:r w:rsidR="002C3652" w:rsidRPr="008D10C5">
        <w:rPr>
          <w:iCs/>
          <w:sz w:val="22"/>
          <w:szCs w:val="22"/>
          <w:lang w:val="hr-HR"/>
        </w:rPr>
        <w:t>apitalne pomoći</w:t>
      </w:r>
      <w:r w:rsidR="002C3652" w:rsidRPr="00693257">
        <w:rPr>
          <w:sz w:val="22"/>
          <w:szCs w:val="22"/>
          <w:lang w:val="hr-HR"/>
        </w:rPr>
        <w:t xml:space="preserve"> </w:t>
      </w:r>
      <w:r w:rsidR="009E28AA" w:rsidRPr="00693257">
        <w:rPr>
          <w:sz w:val="22"/>
          <w:szCs w:val="22"/>
          <w:lang w:val="hr-HR"/>
        </w:rPr>
        <w:t xml:space="preserve">Općini Krnjak i </w:t>
      </w:r>
      <w:r w:rsidR="002C3652" w:rsidRPr="00693257">
        <w:rPr>
          <w:sz w:val="22"/>
          <w:szCs w:val="22"/>
          <w:lang w:val="hr-HR"/>
        </w:rPr>
        <w:t xml:space="preserve">općini </w:t>
      </w:r>
      <w:r w:rsidR="009E28AA" w:rsidRPr="00693257">
        <w:rPr>
          <w:sz w:val="22"/>
          <w:szCs w:val="22"/>
          <w:lang w:val="hr-HR"/>
        </w:rPr>
        <w:t>Dra</w:t>
      </w:r>
      <w:r w:rsidR="00192102">
        <w:rPr>
          <w:sz w:val="22"/>
          <w:szCs w:val="22"/>
          <w:lang w:val="hr-HR"/>
        </w:rPr>
        <w:t xml:space="preserve">ganić </w:t>
      </w:r>
      <w:r w:rsidR="009E28AA" w:rsidRPr="00693257">
        <w:rPr>
          <w:sz w:val="22"/>
          <w:szCs w:val="22"/>
          <w:lang w:val="hr-HR"/>
        </w:rPr>
        <w:t>u iznosu od</w:t>
      </w:r>
      <w:r w:rsidR="00B416FC" w:rsidRPr="00693257">
        <w:rPr>
          <w:sz w:val="22"/>
          <w:szCs w:val="22"/>
          <w:lang w:val="hr-HR"/>
        </w:rPr>
        <w:t xml:space="preserve"> </w:t>
      </w:r>
      <w:r w:rsidR="00181466">
        <w:rPr>
          <w:sz w:val="22"/>
          <w:szCs w:val="22"/>
          <w:lang w:val="hr-HR"/>
        </w:rPr>
        <w:t>1.099,18</w:t>
      </w:r>
      <w:r w:rsidR="00085E22">
        <w:rPr>
          <w:sz w:val="22"/>
          <w:szCs w:val="22"/>
          <w:lang w:val="hr-HR"/>
        </w:rPr>
        <w:t xml:space="preserve"> eura</w:t>
      </w:r>
      <w:r w:rsidR="00F60126" w:rsidRPr="00693257">
        <w:rPr>
          <w:sz w:val="22"/>
          <w:szCs w:val="22"/>
          <w:lang w:val="hr-HR"/>
        </w:rPr>
        <w:t xml:space="preserve">, </w:t>
      </w:r>
      <w:r w:rsidR="009E28AA" w:rsidRPr="00693257">
        <w:rPr>
          <w:sz w:val="22"/>
          <w:szCs w:val="22"/>
          <w:lang w:val="hr-HR"/>
        </w:rPr>
        <w:t>sukladno Odluci arbitražne komisije Vlade RH o sukcesiji bivših općina</w:t>
      </w:r>
      <w:r w:rsidR="00BB7ABB">
        <w:rPr>
          <w:sz w:val="22"/>
          <w:szCs w:val="22"/>
          <w:lang w:val="hr-HR"/>
        </w:rPr>
        <w:t xml:space="preserve"> i na pomoći </w:t>
      </w:r>
      <w:r w:rsidR="00181466">
        <w:rPr>
          <w:sz w:val="22"/>
          <w:szCs w:val="22"/>
          <w:lang w:val="hr-HR"/>
        </w:rPr>
        <w:t>Centru za gospodarenje otpadom</w:t>
      </w:r>
      <w:r w:rsidR="00E579C0">
        <w:rPr>
          <w:sz w:val="22"/>
          <w:szCs w:val="22"/>
          <w:lang w:val="hr-HR"/>
        </w:rPr>
        <w:t xml:space="preserve">, za koji je u izvještajnom razdoblju utrošeno 155.298,61 eura. </w:t>
      </w:r>
    </w:p>
    <w:p w14:paraId="56A59376" w14:textId="77777777" w:rsidR="008D10C5" w:rsidRDefault="008D10C5" w:rsidP="00B416FC">
      <w:pPr>
        <w:jc w:val="both"/>
        <w:rPr>
          <w:i/>
          <w:sz w:val="22"/>
          <w:szCs w:val="22"/>
          <w:lang w:val="hr-HR"/>
        </w:rPr>
      </w:pPr>
    </w:p>
    <w:p w14:paraId="2916FE3E" w14:textId="1DF8CC5E" w:rsidR="00C71D12" w:rsidRDefault="001024BF" w:rsidP="00215ED0">
      <w:pPr>
        <w:ind w:firstLine="708"/>
        <w:jc w:val="both"/>
        <w:rPr>
          <w:sz w:val="22"/>
          <w:szCs w:val="22"/>
          <w:lang w:val="hr-HR"/>
        </w:rPr>
      </w:pPr>
      <w:r w:rsidRPr="008D10C5">
        <w:rPr>
          <w:b/>
          <w:bCs/>
          <w:iCs/>
          <w:sz w:val="22"/>
          <w:szCs w:val="22"/>
          <w:lang w:val="hr-HR"/>
        </w:rPr>
        <w:t>Pomoći proračunskim korisnicima drugih proračuna</w:t>
      </w:r>
      <w:r w:rsidRPr="00693257">
        <w:rPr>
          <w:i/>
          <w:sz w:val="22"/>
          <w:szCs w:val="22"/>
          <w:lang w:val="hr-HR"/>
        </w:rPr>
        <w:t xml:space="preserve"> </w:t>
      </w:r>
      <w:r w:rsidR="00E34061" w:rsidRPr="00693257">
        <w:rPr>
          <w:sz w:val="22"/>
          <w:szCs w:val="22"/>
          <w:lang w:val="hr-HR"/>
        </w:rPr>
        <w:t>u prvom polugodištu 20</w:t>
      </w:r>
      <w:r w:rsidR="00034364">
        <w:rPr>
          <w:sz w:val="22"/>
          <w:szCs w:val="22"/>
          <w:lang w:val="hr-HR"/>
        </w:rPr>
        <w:t>2</w:t>
      </w:r>
      <w:r w:rsidR="0091666C">
        <w:rPr>
          <w:sz w:val="22"/>
          <w:szCs w:val="22"/>
          <w:lang w:val="hr-HR"/>
        </w:rPr>
        <w:t>5</w:t>
      </w:r>
      <w:r w:rsidRPr="00693257">
        <w:rPr>
          <w:sz w:val="22"/>
          <w:szCs w:val="22"/>
          <w:lang w:val="hr-HR"/>
        </w:rPr>
        <w:t>.</w:t>
      </w:r>
      <w:r w:rsidR="00085E22">
        <w:rPr>
          <w:sz w:val="22"/>
          <w:szCs w:val="22"/>
          <w:lang w:val="hr-HR"/>
        </w:rPr>
        <w:t xml:space="preserve"> </w:t>
      </w:r>
      <w:r w:rsidRPr="00693257">
        <w:rPr>
          <w:sz w:val="22"/>
          <w:szCs w:val="22"/>
          <w:lang w:val="hr-HR"/>
        </w:rPr>
        <w:t>godine os</w:t>
      </w:r>
      <w:r w:rsidR="00D40F18" w:rsidRPr="00693257">
        <w:rPr>
          <w:sz w:val="22"/>
          <w:szCs w:val="22"/>
          <w:lang w:val="hr-HR"/>
        </w:rPr>
        <w:t xml:space="preserve">tvarene su u iznosu od </w:t>
      </w:r>
      <w:r w:rsidR="0091666C">
        <w:rPr>
          <w:sz w:val="22"/>
          <w:szCs w:val="22"/>
          <w:lang w:val="hr-HR"/>
        </w:rPr>
        <w:t>1.100,00</w:t>
      </w:r>
      <w:r w:rsidR="00085E22">
        <w:rPr>
          <w:sz w:val="22"/>
          <w:szCs w:val="22"/>
          <w:lang w:val="hr-HR"/>
        </w:rPr>
        <w:t xml:space="preserve"> eura</w:t>
      </w:r>
      <w:r w:rsidR="00E34061" w:rsidRPr="00693257">
        <w:rPr>
          <w:sz w:val="22"/>
          <w:szCs w:val="22"/>
          <w:lang w:val="hr-HR"/>
        </w:rPr>
        <w:t xml:space="preserve"> ili </w:t>
      </w:r>
      <w:r w:rsidR="0091666C">
        <w:rPr>
          <w:sz w:val="22"/>
          <w:szCs w:val="22"/>
          <w:lang w:val="hr-HR"/>
        </w:rPr>
        <w:t>14,22</w:t>
      </w:r>
      <w:r w:rsidRPr="00693257">
        <w:rPr>
          <w:sz w:val="22"/>
          <w:szCs w:val="22"/>
          <w:lang w:val="hr-HR"/>
        </w:rPr>
        <w:t>% od plana,</w:t>
      </w:r>
      <w:r w:rsidR="00C71D12">
        <w:rPr>
          <w:sz w:val="22"/>
          <w:szCs w:val="22"/>
          <w:lang w:val="hr-HR"/>
        </w:rPr>
        <w:t xml:space="preserve"> </w:t>
      </w:r>
      <w:r w:rsidR="00505E4F">
        <w:rPr>
          <w:sz w:val="22"/>
          <w:szCs w:val="22"/>
          <w:lang w:val="hr-HR"/>
        </w:rPr>
        <w:t xml:space="preserve">a utrošena sredstva se odnose na </w:t>
      </w:r>
      <w:r w:rsidR="009147E4">
        <w:rPr>
          <w:sz w:val="22"/>
          <w:szCs w:val="22"/>
          <w:lang w:val="hr-HR"/>
        </w:rPr>
        <w:t xml:space="preserve">pomoći proračunskim korisnicima </w:t>
      </w:r>
      <w:r w:rsidR="008D1FA6">
        <w:rPr>
          <w:sz w:val="22"/>
          <w:szCs w:val="22"/>
          <w:lang w:val="hr-HR"/>
        </w:rPr>
        <w:t xml:space="preserve">u školstvu pa je tako Gimnaziji Karlovac za Booktrailer film festival doznačeno 550,00 eura, a </w:t>
      </w:r>
      <w:r w:rsidR="009B118F">
        <w:rPr>
          <w:sz w:val="22"/>
          <w:szCs w:val="22"/>
          <w:lang w:val="hr-HR"/>
        </w:rPr>
        <w:t xml:space="preserve">Trgovačko-ugostiteljskoj školi za organizaciju Junior barmen cupa 550,00 eura. </w:t>
      </w:r>
      <w:r w:rsidR="00C71D12">
        <w:rPr>
          <w:sz w:val="22"/>
          <w:szCs w:val="22"/>
          <w:lang w:val="hr-HR"/>
        </w:rPr>
        <w:t xml:space="preserve"> </w:t>
      </w:r>
    </w:p>
    <w:p w14:paraId="72246B55" w14:textId="77777777" w:rsidR="00B416FC" w:rsidRPr="00693257" w:rsidRDefault="00B416FC" w:rsidP="00B416FC">
      <w:pPr>
        <w:jc w:val="both"/>
        <w:rPr>
          <w:sz w:val="22"/>
          <w:szCs w:val="22"/>
          <w:lang w:val="hr-HR"/>
        </w:rPr>
      </w:pPr>
    </w:p>
    <w:p w14:paraId="7A36A1C6" w14:textId="77777777" w:rsidR="009E28AA" w:rsidRPr="00BD5A21" w:rsidRDefault="009E28AA" w:rsidP="00254301">
      <w:pPr>
        <w:numPr>
          <w:ilvl w:val="0"/>
          <w:numId w:val="18"/>
        </w:numPr>
        <w:jc w:val="both"/>
        <w:rPr>
          <w:b/>
          <w:sz w:val="22"/>
          <w:szCs w:val="22"/>
          <w:lang w:val="hr-HR"/>
        </w:rPr>
      </w:pPr>
      <w:r w:rsidRPr="00BD5A21">
        <w:rPr>
          <w:b/>
          <w:sz w:val="22"/>
          <w:szCs w:val="22"/>
          <w:lang w:val="hr-HR"/>
        </w:rPr>
        <w:t>Naknade građanima i kućanstvima na temelju osiguranja i druge naknade</w:t>
      </w:r>
    </w:p>
    <w:p w14:paraId="1CE9198D" w14:textId="77777777" w:rsidR="009E28AA" w:rsidRPr="0083007F" w:rsidRDefault="009E28AA" w:rsidP="009E28AA">
      <w:pPr>
        <w:ind w:firstLine="708"/>
        <w:jc w:val="both"/>
        <w:rPr>
          <w:b/>
          <w:sz w:val="22"/>
          <w:szCs w:val="22"/>
          <w:highlight w:val="yellow"/>
          <w:lang w:val="hr-HR"/>
        </w:rPr>
      </w:pPr>
    </w:p>
    <w:p w14:paraId="3585EA00" w14:textId="6CCD59C5" w:rsidR="00C26B48" w:rsidRDefault="009E28AA" w:rsidP="00215ED0">
      <w:pPr>
        <w:ind w:firstLine="708"/>
        <w:jc w:val="both"/>
        <w:rPr>
          <w:sz w:val="22"/>
          <w:szCs w:val="22"/>
          <w:lang w:val="hr-HR"/>
        </w:rPr>
      </w:pPr>
      <w:r w:rsidRPr="0083007F">
        <w:rPr>
          <w:sz w:val="22"/>
          <w:szCs w:val="22"/>
          <w:lang w:val="hr-HR"/>
        </w:rPr>
        <w:t>Naknade građanima i kućanstvima</w:t>
      </w:r>
      <w:r w:rsidRPr="0083007F">
        <w:rPr>
          <w:b/>
          <w:sz w:val="22"/>
          <w:szCs w:val="22"/>
          <w:lang w:val="hr-HR"/>
        </w:rPr>
        <w:t xml:space="preserve"> </w:t>
      </w:r>
      <w:r w:rsidR="00F60126" w:rsidRPr="0083007F">
        <w:rPr>
          <w:sz w:val="22"/>
          <w:szCs w:val="22"/>
          <w:lang w:val="hr-HR"/>
        </w:rPr>
        <w:t>ostvarene</w:t>
      </w:r>
      <w:r w:rsidRPr="0083007F">
        <w:rPr>
          <w:sz w:val="22"/>
          <w:szCs w:val="22"/>
          <w:lang w:val="hr-HR"/>
        </w:rPr>
        <w:t xml:space="preserve"> su</w:t>
      </w:r>
      <w:r w:rsidR="00292630" w:rsidRPr="0083007F">
        <w:rPr>
          <w:sz w:val="22"/>
          <w:szCs w:val="22"/>
          <w:lang w:val="hr-HR"/>
        </w:rPr>
        <w:t xml:space="preserve"> u izvještajnom razdoblju</w:t>
      </w:r>
      <w:r w:rsidRPr="0083007F">
        <w:rPr>
          <w:sz w:val="22"/>
          <w:szCs w:val="22"/>
          <w:lang w:val="hr-HR"/>
        </w:rPr>
        <w:t xml:space="preserve"> u </w:t>
      </w:r>
      <w:r w:rsidR="00292630" w:rsidRPr="0083007F">
        <w:rPr>
          <w:sz w:val="22"/>
          <w:szCs w:val="22"/>
          <w:lang w:val="hr-HR"/>
        </w:rPr>
        <w:t>ukup</w:t>
      </w:r>
      <w:r w:rsidR="00292630" w:rsidRPr="00693257">
        <w:rPr>
          <w:sz w:val="22"/>
          <w:szCs w:val="22"/>
          <w:lang w:val="hr-HR"/>
        </w:rPr>
        <w:t xml:space="preserve">nom </w:t>
      </w:r>
      <w:r w:rsidRPr="00693257">
        <w:rPr>
          <w:sz w:val="22"/>
          <w:szCs w:val="22"/>
          <w:lang w:val="hr-HR"/>
        </w:rPr>
        <w:t xml:space="preserve">iznosu od </w:t>
      </w:r>
      <w:r w:rsidR="000F68D7">
        <w:rPr>
          <w:sz w:val="22"/>
          <w:szCs w:val="22"/>
          <w:lang w:val="hr-HR"/>
        </w:rPr>
        <w:t>628.154,08</w:t>
      </w:r>
      <w:r w:rsidR="00C71D12">
        <w:rPr>
          <w:sz w:val="22"/>
          <w:szCs w:val="22"/>
          <w:lang w:val="hr-HR"/>
        </w:rPr>
        <w:t xml:space="preserve"> eura</w:t>
      </w:r>
      <w:r w:rsidRPr="00693257">
        <w:rPr>
          <w:sz w:val="22"/>
          <w:szCs w:val="22"/>
          <w:lang w:val="hr-HR"/>
        </w:rPr>
        <w:t xml:space="preserve"> ili </w:t>
      </w:r>
      <w:r w:rsidR="00C71D12">
        <w:rPr>
          <w:sz w:val="22"/>
          <w:szCs w:val="22"/>
          <w:lang w:val="hr-HR"/>
        </w:rPr>
        <w:t>3</w:t>
      </w:r>
      <w:r w:rsidR="000F68D7">
        <w:rPr>
          <w:sz w:val="22"/>
          <w:szCs w:val="22"/>
          <w:lang w:val="hr-HR"/>
        </w:rPr>
        <w:t>8,46</w:t>
      </w:r>
      <w:r w:rsidRPr="00693257">
        <w:rPr>
          <w:sz w:val="22"/>
          <w:szCs w:val="22"/>
          <w:lang w:val="hr-HR"/>
        </w:rPr>
        <w:t>% od godišnjeg plana</w:t>
      </w:r>
      <w:r w:rsidR="006D0E9A">
        <w:rPr>
          <w:sz w:val="22"/>
          <w:szCs w:val="22"/>
          <w:lang w:val="hr-HR"/>
        </w:rPr>
        <w:t xml:space="preserve"> i </w:t>
      </w:r>
      <w:r w:rsidR="00E93FA3">
        <w:rPr>
          <w:sz w:val="22"/>
          <w:szCs w:val="22"/>
          <w:lang w:val="hr-HR"/>
        </w:rPr>
        <w:t>veće su za</w:t>
      </w:r>
      <w:r w:rsidR="00CF0235">
        <w:rPr>
          <w:sz w:val="22"/>
          <w:szCs w:val="22"/>
          <w:lang w:val="hr-HR"/>
        </w:rPr>
        <w:t xml:space="preserve"> 20,87</w:t>
      </w:r>
      <w:r w:rsidR="00E93FA3">
        <w:rPr>
          <w:sz w:val="22"/>
          <w:szCs w:val="22"/>
          <w:lang w:val="hr-HR"/>
        </w:rPr>
        <w:t>%</w:t>
      </w:r>
      <w:r w:rsidR="00C71D12">
        <w:rPr>
          <w:sz w:val="22"/>
          <w:szCs w:val="22"/>
          <w:lang w:val="hr-HR"/>
        </w:rPr>
        <w:t xml:space="preserve"> u odnosu na njihovo ostvarenje u izvještajnom razdoblju prethodne godine</w:t>
      </w:r>
      <w:r w:rsidR="00E93FA3">
        <w:rPr>
          <w:sz w:val="22"/>
          <w:szCs w:val="22"/>
          <w:lang w:val="hr-HR"/>
        </w:rPr>
        <w:t>.</w:t>
      </w:r>
      <w:r w:rsidR="00CF0235">
        <w:rPr>
          <w:sz w:val="22"/>
          <w:szCs w:val="22"/>
          <w:lang w:val="hr-HR"/>
        </w:rPr>
        <w:t xml:space="preserve"> </w:t>
      </w:r>
    </w:p>
    <w:p w14:paraId="6D6EC92E" w14:textId="77777777" w:rsidR="004D2D5D" w:rsidRDefault="004D2D5D" w:rsidP="004D2D5D">
      <w:pPr>
        <w:jc w:val="both"/>
        <w:rPr>
          <w:sz w:val="22"/>
          <w:szCs w:val="22"/>
          <w:lang w:val="hr-HR"/>
        </w:rPr>
      </w:pPr>
    </w:p>
    <w:p w14:paraId="4E28D8FB" w14:textId="3F698C2E" w:rsidR="00C71D12" w:rsidRDefault="006D0E9A" w:rsidP="009D0C87">
      <w:pPr>
        <w:ind w:firstLine="708"/>
        <w:jc w:val="both"/>
        <w:rPr>
          <w:sz w:val="22"/>
          <w:szCs w:val="22"/>
          <w:lang w:val="hr-HR"/>
        </w:rPr>
      </w:pPr>
      <w:r>
        <w:rPr>
          <w:sz w:val="22"/>
          <w:szCs w:val="22"/>
          <w:lang w:val="hr-HR"/>
        </w:rPr>
        <w:t>Ova skupina rashoda odnosi</w:t>
      </w:r>
      <w:r w:rsidR="00FF4FDF" w:rsidRPr="00693257">
        <w:rPr>
          <w:sz w:val="22"/>
          <w:szCs w:val="22"/>
          <w:lang w:val="hr-HR"/>
        </w:rPr>
        <w:t xml:space="preserve"> na naknade koje se isplaćuju </w:t>
      </w:r>
      <w:r w:rsidR="00C71D12">
        <w:rPr>
          <w:sz w:val="22"/>
          <w:szCs w:val="22"/>
          <w:lang w:val="hr-HR"/>
        </w:rPr>
        <w:t>za troškove stanovanja socijalno ugroženih građana</w:t>
      </w:r>
      <w:r w:rsidR="00C26B48">
        <w:rPr>
          <w:sz w:val="22"/>
          <w:szCs w:val="22"/>
          <w:lang w:val="hr-HR"/>
        </w:rPr>
        <w:t xml:space="preserve"> realizirane u prvom polugodišt</w:t>
      </w:r>
      <w:r w:rsidR="004D2D5D">
        <w:rPr>
          <w:sz w:val="22"/>
          <w:szCs w:val="22"/>
          <w:lang w:val="hr-HR"/>
        </w:rPr>
        <w:t>u</w:t>
      </w:r>
      <w:r w:rsidR="00C26B48">
        <w:rPr>
          <w:sz w:val="22"/>
          <w:szCs w:val="22"/>
          <w:lang w:val="hr-HR"/>
        </w:rPr>
        <w:t xml:space="preserve"> u iznosu od </w:t>
      </w:r>
      <w:r w:rsidR="004521D0">
        <w:rPr>
          <w:sz w:val="22"/>
          <w:szCs w:val="22"/>
          <w:lang w:val="hr-HR"/>
        </w:rPr>
        <w:t>91.353,39</w:t>
      </w:r>
      <w:r w:rsidR="00D00816">
        <w:rPr>
          <w:sz w:val="22"/>
          <w:szCs w:val="22"/>
          <w:lang w:val="hr-HR"/>
        </w:rPr>
        <w:t xml:space="preserve"> eura i troškov</w:t>
      </w:r>
      <w:r w:rsidR="004D2D5D">
        <w:rPr>
          <w:sz w:val="22"/>
          <w:szCs w:val="22"/>
          <w:lang w:val="hr-HR"/>
        </w:rPr>
        <w:t>e</w:t>
      </w:r>
      <w:r w:rsidR="00D00816">
        <w:rPr>
          <w:sz w:val="22"/>
          <w:szCs w:val="22"/>
          <w:lang w:val="hr-HR"/>
        </w:rPr>
        <w:t xml:space="preserve"> stanovanja za korisnike zajamčen</w:t>
      </w:r>
      <w:r w:rsidR="004D2D5D">
        <w:rPr>
          <w:sz w:val="22"/>
          <w:szCs w:val="22"/>
          <w:lang w:val="hr-HR"/>
        </w:rPr>
        <w:t>e</w:t>
      </w:r>
      <w:r w:rsidR="00D00816">
        <w:rPr>
          <w:sz w:val="22"/>
          <w:szCs w:val="22"/>
          <w:lang w:val="hr-HR"/>
        </w:rPr>
        <w:t xml:space="preserve"> minimalne naknade </w:t>
      </w:r>
      <w:r w:rsidR="002366B6">
        <w:rPr>
          <w:sz w:val="22"/>
          <w:szCs w:val="22"/>
          <w:lang w:val="hr-HR"/>
        </w:rPr>
        <w:t>54.</w:t>
      </w:r>
      <w:r w:rsidR="0054413D">
        <w:rPr>
          <w:sz w:val="22"/>
          <w:szCs w:val="22"/>
          <w:lang w:val="hr-HR"/>
        </w:rPr>
        <w:t>075,96</w:t>
      </w:r>
      <w:r w:rsidR="00C26B48">
        <w:rPr>
          <w:sz w:val="22"/>
          <w:szCs w:val="22"/>
          <w:lang w:val="hr-HR"/>
        </w:rPr>
        <w:t xml:space="preserve"> eura,</w:t>
      </w:r>
      <w:r w:rsidR="00D00816">
        <w:rPr>
          <w:sz w:val="22"/>
          <w:szCs w:val="22"/>
          <w:lang w:val="hr-HR"/>
        </w:rPr>
        <w:t xml:space="preserve"> troškove prehrane socijalno ugroženih građana </w:t>
      </w:r>
      <w:r w:rsidR="00976F87">
        <w:rPr>
          <w:sz w:val="22"/>
          <w:szCs w:val="22"/>
          <w:lang w:val="hr-HR"/>
        </w:rPr>
        <w:t>63.020,35</w:t>
      </w:r>
      <w:r w:rsidR="00D00816">
        <w:rPr>
          <w:sz w:val="22"/>
          <w:szCs w:val="22"/>
          <w:lang w:val="hr-HR"/>
        </w:rPr>
        <w:t xml:space="preserve"> eura,</w:t>
      </w:r>
      <w:r w:rsidR="00C71D12">
        <w:rPr>
          <w:sz w:val="22"/>
          <w:szCs w:val="22"/>
          <w:lang w:val="hr-HR"/>
        </w:rPr>
        <w:t xml:space="preserve"> naknade </w:t>
      </w:r>
      <w:r w:rsidR="00C26B48">
        <w:rPr>
          <w:sz w:val="22"/>
          <w:szCs w:val="22"/>
          <w:lang w:val="hr-HR"/>
        </w:rPr>
        <w:t xml:space="preserve">umirovljenicima u iznosu od </w:t>
      </w:r>
      <w:r w:rsidR="00976F87">
        <w:rPr>
          <w:sz w:val="22"/>
          <w:szCs w:val="22"/>
          <w:lang w:val="hr-HR"/>
        </w:rPr>
        <w:t>47.079,98</w:t>
      </w:r>
      <w:r w:rsidR="00C26B48">
        <w:rPr>
          <w:sz w:val="22"/>
          <w:szCs w:val="22"/>
          <w:lang w:val="hr-HR"/>
        </w:rPr>
        <w:t xml:space="preserve"> eura, starijim i bolesnim osobama u iznosu od </w:t>
      </w:r>
      <w:r w:rsidR="00976F87">
        <w:rPr>
          <w:sz w:val="22"/>
          <w:szCs w:val="22"/>
          <w:lang w:val="hr-HR"/>
        </w:rPr>
        <w:t>47.</w:t>
      </w:r>
      <w:r w:rsidR="006119CA">
        <w:rPr>
          <w:sz w:val="22"/>
          <w:szCs w:val="22"/>
          <w:lang w:val="hr-HR"/>
        </w:rPr>
        <w:t>196,64</w:t>
      </w:r>
      <w:r w:rsidR="00C26B48">
        <w:rPr>
          <w:sz w:val="22"/>
          <w:szCs w:val="22"/>
          <w:lang w:val="hr-HR"/>
        </w:rPr>
        <w:t xml:space="preserve"> eura, skrb o socijalno ugroženoj djeci i mladima</w:t>
      </w:r>
      <w:r w:rsidR="00D00816">
        <w:rPr>
          <w:sz w:val="22"/>
          <w:szCs w:val="22"/>
          <w:lang w:val="hr-HR"/>
        </w:rPr>
        <w:t xml:space="preserve"> u iznosu </w:t>
      </w:r>
      <w:r w:rsidR="00C517CE">
        <w:rPr>
          <w:sz w:val="22"/>
          <w:szCs w:val="22"/>
          <w:lang w:val="hr-HR"/>
        </w:rPr>
        <w:t xml:space="preserve">728,71 </w:t>
      </w:r>
      <w:r w:rsidR="00D00816">
        <w:rPr>
          <w:sz w:val="22"/>
          <w:szCs w:val="22"/>
          <w:lang w:val="hr-HR"/>
        </w:rPr>
        <w:t>eura</w:t>
      </w:r>
      <w:r w:rsidR="00C26B48">
        <w:rPr>
          <w:sz w:val="22"/>
          <w:szCs w:val="22"/>
          <w:lang w:val="hr-HR"/>
        </w:rPr>
        <w:t>, potpore za novor</w:t>
      </w:r>
      <w:r w:rsidR="00D00816">
        <w:rPr>
          <w:sz w:val="22"/>
          <w:szCs w:val="22"/>
          <w:lang w:val="hr-HR"/>
        </w:rPr>
        <w:t>o</w:t>
      </w:r>
      <w:r w:rsidR="00C26B48">
        <w:rPr>
          <w:sz w:val="22"/>
          <w:szCs w:val="22"/>
          <w:lang w:val="hr-HR"/>
        </w:rPr>
        <w:t>đenu djecu</w:t>
      </w:r>
      <w:r w:rsidR="00D00816">
        <w:rPr>
          <w:sz w:val="22"/>
          <w:szCs w:val="22"/>
          <w:lang w:val="hr-HR"/>
        </w:rPr>
        <w:t xml:space="preserve"> </w:t>
      </w:r>
      <w:r w:rsidR="0054413D">
        <w:rPr>
          <w:sz w:val="22"/>
          <w:szCs w:val="22"/>
          <w:lang w:val="hr-HR"/>
        </w:rPr>
        <w:t xml:space="preserve">98.356,20 </w:t>
      </w:r>
      <w:r w:rsidR="00D00816">
        <w:rPr>
          <w:sz w:val="22"/>
          <w:szCs w:val="22"/>
          <w:lang w:val="hr-HR"/>
        </w:rPr>
        <w:t>eura</w:t>
      </w:r>
      <w:r w:rsidR="00C26B48">
        <w:rPr>
          <w:sz w:val="22"/>
          <w:szCs w:val="22"/>
          <w:lang w:val="hr-HR"/>
        </w:rPr>
        <w:t>, stipendije</w:t>
      </w:r>
      <w:r w:rsidR="00D00816">
        <w:rPr>
          <w:sz w:val="22"/>
          <w:szCs w:val="22"/>
          <w:lang w:val="hr-HR"/>
        </w:rPr>
        <w:t xml:space="preserve"> Grada Karlovca </w:t>
      </w:r>
      <w:r w:rsidR="0054413D">
        <w:rPr>
          <w:sz w:val="22"/>
          <w:szCs w:val="22"/>
          <w:lang w:val="hr-HR"/>
        </w:rPr>
        <w:t>4</w:t>
      </w:r>
      <w:r w:rsidR="004521D0">
        <w:rPr>
          <w:sz w:val="22"/>
          <w:szCs w:val="22"/>
          <w:lang w:val="hr-HR"/>
        </w:rPr>
        <w:t>7.331,17</w:t>
      </w:r>
      <w:r w:rsidR="00D00816">
        <w:rPr>
          <w:sz w:val="22"/>
          <w:szCs w:val="22"/>
          <w:lang w:val="hr-HR"/>
        </w:rPr>
        <w:t xml:space="preserve"> eura</w:t>
      </w:r>
      <w:r w:rsidR="00C26B48">
        <w:rPr>
          <w:sz w:val="22"/>
          <w:szCs w:val="22"/>
          <w:lang w:val="hr-HR"/>
        </w:rPr>
        <w:t>,</w:t>
      </w:r>
      <w:r w:rsidR="00920F46">
        <w:rPr>
          <w:sz w:val="22"/>
          <w:szCs w:val="22"/>
          <w:lang w:val="hr-HR"/>
        </w:rPr>
        <w:t xml:space="preserve"> ostale pomoći po posebnim odlukama u iznosu od </w:t>
      </w:r>
      <w:r w:rsidR="006119CA">
        <w:rPr>
          <w:sz w:val="22"/>
          <w:szCs w:val="22"/>
          <w:lang w:val="hr-HR"/>
        </w:rPr>
        <w:t>80.697,98</w:t>
      </w:r>
      <w:r w:rsidR="00920F46">
        <w:rPr>
          <w:sz w:val="22"/>
          <w:szCs w:val="22"/>
          <w:lang w:val="hr-HR"/>
        </w:rPr>
        <w:t xml:space="preserve"> eura</w:t>
      </w:r>
      <w:r w:rsidR="00C26B48">
        <w:rPr>
          <w:sz w:val="22"/>
          <w:szCs w:val="22"/>
          <w:lang w:val="hr-HR"/>
        </w:rPr>
        <w:t xml:space="preserve"> te naknade za ublažavanje posljedica šteta od potresa</w:t>
      </w:r>
      <w:r w:rsidR="00D00816">
        <w:rPr>
          <w:sz w:val="22"/>
          <w:szCs w:val="22"/>
          <w:lang w:val="hr-HR"/>
        </w:rPr>
        <w:t xml:space="preserve"> </w:t>
      </w:r>
      <w:r w:rsidR="00C517CE">
        <w:rPr>
          <w:sz w:val="22"/>
          <w:szCs w:val="22"/>
          <w:lang w:val="hr-HR"/>
        </w:rPr>
        <w:t>3.732,00</w:t>
      </w:r>
      <w:r w:rsidR="00D00816">
        <w:rPr>
          <w:sz w:val="22"/>
          <w:szCs w:val="22"/>
          <w:lang w:val="hr-HR"/>
        </w:rPr>
        <w:t xml:space="preserve"> eura</w:t>
      </w:r>
      <w:r w:rsidR="009D0C87">
        <w:rPr>
          <w:sz w:val="22"/>
          <w:szCs w:val="22"/>
          <w:lang w:val="hr-HR"/>
        </w:rPr>
        <w:t xml:space="preserve"> (najamnine za stanove za obitelji koje zbog potresa ne mogu boraviti u svojim stanovima)</w:t>
      </w:r>
      <w:r w:rsidR="00D00816">
        <w:rPr>
          <w:sz w:val="22"/>
          <w:szCs w:val="22"/>
          <w:lang w:val="hr-HR"/>
        </w:rPr>
        <w:t xml:space="preserve">. Kod proračunskih korisnika ova skupina rashoda relaizirana je u iznosu od </w:t>
      </w:r>
      <w:r w:rsidR="00863342">
        <w:rPr>
          <w:sz w:val="22"/>
          <w:szCs w:val="22"/>
          <w:lang w:val="hr-HR"/>
        </w:rPr>
        <w:t>94.581,70</w:t>
      </w:r>
      <w:r w:rsidR="00D00816">
        <w:rPr>
          <w:sz w:val="22"/>
          <w:szCs w:val="22"/>
          <w:lang w:val="hr-HR"/>
        </w:rPr>
        <w:t xml:space="preserve"> eura, a odnosi se uglavnom na troškove prijevoza u školu djece s teškoćama.</w:t>
      </w:r>
    </w:p>
    <w:p w14:paraId="1018E4FC" w14:textId="77777777" w:rsidR="00C71D12" w:rsidRDefault="00C71D12" w:rsidP="00C71D12">
      <w:pPr>
        <w:ind w:firstLine="708"/>
        <w:jc w:val="both"/>
        <w:rPr>
          <w:sz w:val="22"/>
          <w:szCs w:val="22"/>
          <w:lang w:val="hr-HR"/>
        </w:rPr>
      </w:pPr>
    </w:p>
    <w:p w14:paraId="26155C2F" w14:textId="3366DC46" w:rsidR="009E28AA" w:rsidRPr="00693257" w:rsidRDefault="00CA75BB" w:rsidP="00254301">
      <w:pPr>
        <w:numPr>
          <w:ilvl w:val="0"/>
          <w:numId w:val="18"/>
        </w:numPr>
        <w:tabs>
          <w:tab w:val="left" w:pos="1080"/>
        </w:tabs>
        <w:ind w:firstLine="0"/>
        <w:jc w:val="both"/>
        <w:rPr>
          <w:b/>
          <w:sz w:val="22"/>
          <w:szCs w:val="22"/>
          <w:lang w:val="hr-HR"/>
        </w:rPr>
      </w:pPr>
      <w:r>
        <w:rPr>
          <w:b/>
          <w:sz w:val="22"/>
          <w:szCs w:val="22"/>
          <w:lang w:val="hr-HR"/>
        </w:rPr>
        <w:t>Rashodi za donacije, kazne, naknade šteta i kapitalne pomoći</w:t>
      </w:r>
    </w:p>
    <w:p w14:paraId="1C7E393D" w14:textId="77777777" w:rsidR="002959E0" w:rsidRDefault="002959E0" w:rsidP="004D2D5D">
      <w:pPr>
        <w:jc w:val="both"/>
        <w:rPr>
          <w:b/>
          <w:sz w:val="22"/>
          <w:szCs w:val="22"/>
          <w:lang w:val="hr-HR"/>
        </w:rPr>
      </w:pPr>
    </w:p>
    <w:p w14:paraId="31669B8C" w14:textId="5A0585A6" w:rsidR="009E2BDE" w:rsidRPr="00693257" w:rsidRDefault="00EB156A" w:rsidP="00EB156A">
      <w:pPr>
        <w:jc w:val="both"/>
        <w:rPr>
          <w:sz w:val="22"/>
          <w:szCs w:val="22"/>
          <w:lang w:val="pl-PL"/>
        </w:rPr>
      </w:pPr>
      <w:r>
        <w:rPr>
          <w:sz w:val="22"/>
          <w:szCs w:val="22"/>
          <w:lang w:val="hr-HR"/>
        </w:rPr>
        <w:t xml:space="preserve">       Rashodi za donacije, kazne, naknade šteta i kapitalne pomoći</w:t>
      </w:r>
      <w:r w:rsidR="009E28AA" w:rsidRPr="00693257">
        <w:rPr>
          <w:sz w:val="22"/>
          <w:szCs w:val="22"/>
          <w:lang w:val="hr-HR"/>
        </w:rPr>
        <w:t xml:space="preserve"> </w:t>
      </w:r>
      <w:r w:rsidR="0053626F" w:rsidRPr="00693257">
        <w:rPr>
          <w:sz w:val="22"/>
          <w:szCs w:val="22"/>
          <w:lang w:val="hr-HR"/>
        </w:rPr>
        <w:t xml:space="preserve">izvršeni </w:t>
      </w:r>
      <w:r w:rsidR="009E28AA" w:rsidRPr="00693257">
        <w:rPr>
          <w:sz w:val="22"/>
          <w:szCs w:val="22"/>
          <w:lang w:val="hr-HR"/>
        </w:rPr>
        <w:t xml:space="preserve">su u iznosu od </w:t>
      </w:r>
      <w:r w:rsidR="00733CF3">
        <w:rPr>
          <w:sz w:val="22"/>
          <w:szCs w:val="22"/>
          <w:lang w:val="hr-HR"/>
        </w:rPr>
        <w:t>2.978.884,89</w:t>
      </w:r>
      <w:r w:rsidR="00D00816">
        <w:rPr>
          <w:sz w:val="22"/>
          <w:szCs w:val="22"/>
          <w:lang w:val="hr-HR"/>
        </w:rPr>
        <w:t xml:space="preserve"> eura</w:t>
      </w:r>
      <w:r w:rsidR="00B35B9D" w:rsidRPr="00693257">
        <w:rPr>
          <w:sz w:val="22"/>
          <w:szCs w:val="22"/>
          <w:lang w:val="hr-HR"/>
        </w:rPr>
        <w:t xml:space="preserve"> ili </w:t>
      </w:r>
      <w:r w:rsidR="00733CF3">
        <w:rPr>
          <w:sz w:val="22"/>
          <w:szCs w:val="22"/>
          <w:lang w:val="hr-HR"/>
        </w:rPr>
        <w:t>54,39</w:t>
      </w:r>
      <w:r w:rsidR="009E28AA" w:rsidRPr="00693257">
        <w:rPr>
          <w:sz w:val="22"/>
          <w:szCs w:val="22"/>
          <w:lang w:val="hr-HR"/>
        </w:rPr>
        <w:t>% godišnjeg plana</w:t>
      </w:r>
      <w:r w:rsidR="00E00D4E">
        <w:rPr>
          <w:sz w:val="22"/>
          <w:szCs w:val="22"/>
          <w:lang w:val="hr-HR"/>
        </w:rPr>
        <w:t xml:space="preserve"> i u odnosu </w:t>
      </w:r>
      <w:r w:rsidR="007F5D8E" w:rsidRPr="00693257">
        <w:rPr>
          <w:sz w:val="22"/>
          <w:szCs w:val="22"/>
          <w:lang w:val="pl-PL"/>
        </w:rPr>
        <w:t xml:space="preserve">na prošlogodišnje polugodišnje ostvarenje ova skupina rashoda </w:t>
      </w:r>
      <w:r w:rsidR="00920F46">
        <w:rPr>
          <w:sz w:val="22"/>
          <w:szCs w:val="22"/>
          <w:lang w:val="pl-PL"/>
        </w:rPr>
        <w:t xml:space="preserve">veća je za </w:t>
      </w:r>
      <w:r w:rsidR="00E00D4E">
        <w:rPr>
          <w:sz w:val="22"/>
          <w:szCs w:val="22"/>
          <w:lang w:val="pl-PL"/>
        </w:rPr>
        <w:t xml:space="preserve">1,3 mil. eura, </w:t>
      </w:r>
      <w:r w:rsidR="00F51E7C">
        <w:rPr>
          <w:sz w:val="22"/>
          <w:szCs w:val="22"/>
          <w:lang w:val="pl-PL"/>
        </w:rPr>
        <w:t xml:space="preserve"> a u strukturi ukupnih rashoda sudjeluje s </w:t>
      </w:r>
      <w:r w:rsidR="00957A20">
        <w:rPr>
          <w:sz w:val="22"/>
          <w:szCs w:val="22"/>
          <w:lang w:val="pl-PL"/>
        </w:rPr>
        <w:t>6,19</w:t>
      </w:r>
      <w:r w:rsidR="00F51E7C">
        <w:rPr>
          <w:sz w:val="22"/>
          <w:szCs w:val="22"/>
          <w:lang w:val="pl-PL"/>
        </w:rPr>
        <w:t>%</w:t>
      </w:r>
      <w:r w:rsidR="0019679E" w:rsidRPr="00693257">
        <w:rPr>
          <w:sz w:val="22"/>
          <w:szCs w:val="22"/>
          <w:lang w:val="pl-PL"/>
        </w:rPr>
        <w:t>.</w:t>
      </w:r>
    </w:p>
    <w:p w14:paraId="486A2127" w14:textId="77777777" w:rsidR="004D2D5D" w:rsidRDefault="004D2D5D" w:rsidP="004D2D5D">
      <w:pPr>
        <w:jc w:val="both"/>
        <w:rPr>
          <w:i/>
          <w:sz w:val="22"/>
          <w:szCs w:val="22"/>
          <w:lang w:val="hr-HR"/>
        </w:rPr>
      </w:pPr>
    </w:p>
    <w:p w14:paraId="2A86A019" w14:textId="349E592D" w:rsidR="00D00816" w:rsidRDefault="00E965CE" w:rsidP="009D0C87">
      <w:pPr>
        <w:ind w:firstLine="708"/>
        <w:jc w:val="both"/>
        <w:rPr>
          <w:sz w:val="22"/>
          <w:szCs w:val="22"/>
          <w:lang w:val="hr-HR"/>
        </w:rPr>
      </w:pPr>
      <w:r w:rsidRPr="00DD505A">
        <w:rPr>
          <w:b/>
          <w:bCs/>
          <w:iCs/>
          <w:sz w:val="22"/>
          <w:szCs w:val="22"/>
          <w:lang w:val="hr-HR"/>
        </w:rPr>
        <w:t>T</w:t>
      </w:r>
      <w:r w:rsidR="009E28AA" w:rsidRPr="00DD505A">
        <w:rPr>
          <w:b/>
          <w:bCs/>
          <w:iCs/>
          <w:sz w:val="22"/>
          <w:szCs w:val="22"/>
          <w:lang w:val="hr-HR"/>
        </w:rPr>
        <w:t>ekuće donacije</w:t>
      </w:r>
      <w:r w:rsidR="007F5D8E" w:rsidRPr="00DD505A">
        <w:rPr>
          <w:sz w:val="22"/>
          <w:szCs w:val="22"/>
          <w:lang w:val="hr-HR"/>
        </w:rPr>
        <w:t xml:space="preserve"> ostvarene</w:t>
      </w:r>
      <w:r w:rsidR="007F5D8E" w:rsidRPr="00693257">
        <w:rPr>
          <w:sz w:val="22"/>
          <w:szCs w:val="22"/>
          <w:lang w:val="hr-HR"/>
        </w:rPr>
        <w:t xml:space="preserve"> </w:t>
      </w:r>
      <w:r w:rsidR="004D2D5D">
        <w:rPr>
          <w:sz w:val="22"/>
          <w:szCs w:val="22"/>
          <w:lang w:val="hr-HR"/>
        </w:rPr>
        <w:t xml:space="preserve">su </w:t>
      </w:r>
      <w:r w:rsidR="007F5D8E" w:rsidRPr="00693257">
        <w:rPr>
          <w:sz w:val="22"/>
          <w:szCs w:val="22"/>
          <w:lang w:val="hr-HR"/>
        </w:rPr>
        <w:t xml:space="preserve">u iznosu od </w:t>
      </w:r>
      <w:r w:rsidR="00957A20">
        <w:rPr>
          <w:sz w:val="22"/>
          <w:szCs w:val="22"/>
          <w:lang w:val="hr-HR"/>
        </w:rPr>
        <w:t>1.847.742,28</w:t>
      </w:r>
      <w:r w:rsidR="00C672FF">
        <w:rPr>
          <w:sz w:val="22"/>
          <w:szCs w:val="22"/>
          <w:lang w:val="hr-HR"/>
        </w:rPr>
        <w:t xml:space="preserve"> </w:t>
      </w:r>
      <w:r w:rsidR="00D00816">
        <w:rPr>
          <w:sz w:val="22"/>
          <w:szCs w:val="22"/>
          <w:lang w:val="hr-HR"/>
        </w:rPr>
        <w:t>eura</w:t>
      </w:r>
      <w:r w:rsidR="009E28AA" w:rsidRPr="00693257">
        <w:rPr>
          <w:sz w:val="22"/>
          <w:szCs w:val="22"/>
          <w:lang w:val="hr-HR"/>
        </w:rPr>
        <w:t xml:space="preserve"> ili </w:t>
      </w:r>
      <w:r w:rsidR="00957A20">
        <w:rPr>
          <w:sz w:val="22"/>
          <w:szCs w:val="22"/>
          <w:lang w:val="hr-HR"/>
        </w:rPr>
        <w:t>53,26</w:t>
      </w:r>
      <w:r w:rsidR="009E28AA" w:rsidRPr="00693257">
        <w:rPr>
          <w:sz w:val="22"/>
          <w:szCs w:val="22"/>
          <w:lang w:val="hr-HR"/>
        </w:rPr>
        <w:t>% od plana,</w:t>
      </w:r>
      <w:r w:rsidR="00884392">
        <w:rPr>
          <w:sz w:val="22"/>
          <w:szCs w:val="22"/>
          <w:lang w:val="hr-HR"/>
        </w:rPr>
        <w:t xml:space="preserve"> </w:t>
      </w:r>
      <w:r w:rsidR="00714CD8" w:rsidRPr="00693257">
        <w:rPr>
          <w:sz w:val="22"/>
          <w:szCs w:val="22"/>
          <w:lang w:val="hr-HR"/>
        </w:rPr>
        <w:t>a</w:t>
      </w:r>
      <w:r w:rsidR="00A57226" w:rsidRPr="00693257">
        <w:rPr>
          <w:sz w:val="22"/>
          <w:szCs w:val="22"/>
          <w:lang w:val="hr-HR"/>
        </w:rPr>
        <w:t xml:space="preserve"> </w:t>
      </w:r>
      <w:r w:rsidR="00714CD8" w:rsidRPr="00693257">
        <w:rPr>
          <w:sz w:val="22"/>
          <w:szCs w:val="22"/>
          <w:lang w:val="hr-HR"/>
        </w:rPr>
        <w:t xml:space="preserve">izvršene su </w:t>
      </w:r>
      <w:r w:rsidR="008734AB" w:rsidRPr="00693257">
        <w:rPr>
          <w:sz w:val="22"/>
          <w:szCs w:val="22"/>
          <w:lang w:val="hr-HR"/>
        </w:rPr>
        <w:t xml:space="preserve">za potrebe </w:t>
      </w:r>
      <w:r w:rsidR="00A57226" w:rsidRPr="00693257">
        <w:rPr>
          <w:sz w:val="22"/>
          <w:szCs w:val="22"/>
          <w:lang w:val="hr-HR"/>
        </w:rPr>
        <w:t>programa javnih potreba u kulturi, javnih potreba u sportu i tehničkoj kulturi, za</w:t>
      </w:r>
      <w:r w:rsidR="00B31872" w:rsidRPr="00693257">
        <w:rPr>
          <w:sz w:val="22"/>
          <w:szCs w:val="22"/>
          <w:lang w:val="hr-HR"/>
        </w:rPr>
        <w:t xml:space="preserve"> Vatrogasnu zajednicu Grada Karlovca</w:t>
      </w:r>
      <w:r w:rsidR="00A57226" w:rsidRPr="00693257">
        <w:rPr>
          <w:sz w:val="22"/>
          <w:szCs w:val="22"/>
          <w:lang w:val="hr-HR"/>
        </w:rPr>
        <w:t xml:space="preserve">, </w:t>
      </w:r>
      <w:r w:rsidR="00884392">
        <w:rPr>
          <w:sz w:val="22"/>
          <w:szCs w:val="22"/>
          <w:lang w:val="hr-HR"/>
        </w:rPr>
        <w:t>financiranje dobrovoljnog vat</w:t>
      </w:r>
      <w:r w:rsidR="004D2D5D">
        <w:rPr>
          <w:sz w:val="22"/>
          <w:szCs w:val="22"/>
          <w:lang w:val="hr-HR"/>
        </w:rPr>
        <w:t>r</w:t>
      </w:r>
      <w:r w:rsidR="00884392">
        <w:rPr>
          <w:sz w:val="22"/>
          <w:szCs w:val="22"/>
          <w:lang w:val="hr-HR"/>
        </w:rPr>
        <w:t xml:space="preserve">ogastva, financiranje rada političkih stranaka i rada nacionalnih manjina, </w:t>
      </w:r>
      <w:r w:rsidR="00A57226" w:rsidRPr="00693257">
        <w:rPr>
          <w:sz w:val="22"/>
          <w:szCs w:val="22"/>
          <w:lang w:val="hr-HR"/>
        </w:rPr>
        <w:t xml:space="preserve">rashode za programe u socijalnoj skrbi, za programe odgoja i obrazovanja, sredstva za provođenje aktivnosti zaštite okoliša, programe u poduzetništvu, sredstva za provođenje aktivnosti civilne zaštite, za suradnju s nevladinim udrugama, sredstva za </w:t>
      </w:r>
      <w:r w:rsidR="00884392">
        <w:rPr>
          <w:sz w:val="22"/>
          <w:szCs w:val="22"/>
          <w:lang w:val="hr-HR"/>
        </w:rPr>
        <w:t>razvoj civilnog društva</w:t>
      </w:r>
      <w:r w:rsidR="00A57226" w:rsidRPr="00693257">
        <w:rPr>
          <w:sz w:val="22"/>
          <w:szCs w:val="22"/>
          <w:lang w:val="hr-HR"/>
        </w:rPr>
        <w:t xml:space="preserve"> i drugo.</w:t>
      </w:r>
      <w:r w:rsidR="00B31872" w:rsidRPr="00693257">
        <w:rPr>
          <w:sz w:val="22"/>
          <w:szCs w:val="22"/>
          <w:lang w:val="hr-HR"/>
        </w:rPr>
        <w:t xml:space="preserve"> </w:t>
      </w:r>
      <w:r w:rsidR="00714CD8" w:rsidRPr="00693257">
        <w:rPr>
          <w:sz w:val="22"/>
          <w:szCs w:val="22"/>
          <w:lang w:val="hr-HR"/>
        </w:rPr>
        <w:t>U odnosu na isto razdoblje prošle go</w:t>
      </w:r>
      <w:r w:rsidR="00B31872" w:rsidRPr="00693257">
        <w:rPr>
          <w:sz w:val="22"/>
          <w:szCs w:val="22"/>
          <w:lang w:val="hr-HR"/>
        </w:rPr>
        <w:t xml:space="preserve">dine </w:t>
      </w:r>
      <w:r w:rsidR="00C672FF">
        <w:rPr>
          <w:sz w:val="22"/>
          <w:szCs w:val="22"/>
          <w:lang w:val="hr-HR"/>
        </w:rPr>
        <w:t>veće</w:t>
      </w:r>
      <w:r w:rsidR="00884392">
        <w:rPr>
          <w:sz w:val="22"/>
          <w:szCs w:val="22"/>
          <w:lang w:val="hr-HR"/>
        </w:rPr>
        <w:t xml:space="preserve"> su za </w:t>
      </w:r>
      <w:r w:rsidR="00110BDD">
        <w:rPr>
          <w:sz w:val="22"/>
          <w:szCs w:val="22"/>
          <w:lang w:val="hr-HR"/>
        </w:rPr>
        <w:t>27,41</w:t>
      </w:r>
      <w:r w:rsidR="00884392">
        <w:rPr>
          <w:sz w:val="22"/>
          <w:szCs w:val="22"/>
          <w:lang w:val="hr-HR"/>
        </w:rPr>
        <w:t>%.</w:t>
      </w:r>
    </w:p>
    <w:p w14:paraId="09B8AB23" w14:textId="77777777" w:rsidR="004D2D5D" w:rsidRDefault="004D2D5D" w:rsidP="004D2D5D">
      <w:pPr>
        <w:jc w:val="both"/>
        <w:rPr>
          <w:i/>
          <w:sz w:val="22"/>
          <w:szCs w:val="22"/>
          <w:lang w:val="hr-HR"/>
        </w:rPr>
      </w:pPr>
    </w:p>
    <w:p w14:paraId="0C8A1F35" w14:textId="4A1D49A0" w:rsidR="009E28AA" w:rsidRPr="00693257" w:rsidRDefault="00782058" w:rsidP="009D0C87">
      <w:pPr>
        <w:ind w:firstLine="708"/>
        <w:jc w:val="both"/>
        <w:rPr>
          <w:sz w:val="22"/>
          <w:szCs w:val="22"/>
          <w:lang w:val="hr-HR"/>
        </w:rPr>
      </w:pPr>
      <w:r w:rsidRPr="004D2D5D">
        <w:rPr>
          <w:b/>
          <w:bCs/>
          <w:iCs/>
          <w:sz w:val="22"/>
          <w:szCs w:val="22"/>
          <w:lang w:val="hr-HR"/>
        </w:rPr>
        <w:t>K</w:t>
      </w:r>
      <w:r w:rsidR="009E28AA" w:rsidRPr="004D2D5D">
        <w:rPr>
          <w:b/>
          <w:bCs/>
          <w:iCs/>
          <w:sz w:val="22"/>
          <w:szCs w:val="22"/>
          <w:lang w:val="hr-HR"/>
        </w:rPr>
        <w:t>apitalne donacije</w:t>
      </w:r>
      <w:r w:rsidR="0091542F" w:rsidRPr="00693257">
        <w:rPr>
          <w:sz w:val="22"/>
          <w:szCs w:val="22"/>
          <w:lang w:val="hr-HR"/>
        </w:rPr>
        <w:t xml:space="preserve"> ostvarene u iznosu od </w:t>
      </w:r>
      <w:r w:rsidR="00110BDD">
        <w:rPr>
          <w:sz w:val="22"/>
          <w:szCs w:val="22"/>
          <w:lang w:val="hr-HR"/>
        </w:rPr>
        <w:t>11.439,98</w:t>
      </w:r>
      <w:r w:rsidR="0049045F">
        <w:rPr>
          <w:sz w:val="22"/>
          <w:szCs w:val="22"/>
          <w:lang w:val="hr-HR"/>
        </w:rPr>
        <w:t xml:space="preserve"> eura</w:t>
      </w:r>
      <w:r w:rsidR="009E28AA" w:rsidRPr="00693257">
        <w:rPr>
          <w:sz w:val="22"/>
          <w:szCs w:val="22"/>
          <w:lang w:val="hr-HR"/>
        </w:rPr>
        <w:t xml:space="preserve"> ili </w:t>
      </w:r>
      <w:r w:rsidR="00110BDD">
        <w:rPr>
          <w:sz w:val="22"/>
          <w:szCs w:val="22"/>
          <w:lang w:val="hr-HR"/>
        </w:rPr>
        <w:t>2,51</w:t>
      </w:r>
      <w:r w:rsidR="00C13900" w:rsidRPr="00693257">
        <w:rPr>
          <w:sz w:val="22"/>
          <w:szCs w:val="22"/>
          <w:lang w:val="hr-HR"/>
        </w:rPr>
        <w:t>% od plana,</w:t>
      </w:r>
      <w:r w:rsidR="00F51E7C">
        <w:rPr>
          <w:sz w:val="22"/>
          <w:szCs w:val="22"/>
          <w:lang w:val="hr-HR"/>
        </w:rPr>
        <w:t xml:space="preserve"> a </w:t>
      </w:r>
      <w:r w:rsidR="00C672FF">
        <w:rPr>
          <w:sz w:val="22"/>
          <w:szCs w:val="22"/>
          <w:lang w:val="hr-HR"/>
        </w:rPr>
        <w:t xml:space="preserve">ostvarena sredstva se </w:t>
      </w:r>
      <w:r w:rsidR="00F51E7C">
        <w:rPr>
          <w:sz w:val="22"/>
          <w:szCs w:val="22"/>
          <w:lang w:val="hr-HR"/>
        </w:rPr>
        <w:t xml:space="preserve">odnose </w:t>
      </w:r>
      <w:r w:rsidR="009F6FD3">
        <w:rPr>
          <w:sz w:val="22"/>
          <w:szCs w:val="22"/>
          <w:lang w:val="hr-HR"/>
        </w:rPr>
        <w:t>na</w:t>
      </w:r>
      <w:r w:rsidR="00F51E7C">
        <w:rPr>
          <w:sz w:val="22"/>
          <w:szCs w:val="22"/>
          <w:lang w:val="hr-HR"/>
        </w:rPr>
        <w:t xml:space="preserve"> sredstva doznačena </w:t>
      </w:r>
      <w:r w:rsidR="009E28AA" w:rsidRPr="00693257">
        <w:rPr>
          <w:sz w:val="22"/>
          <w:szCs w:val="22"/>
          <w:lang w:val="hr-HR"/>
        </w:rPr>
        <w:t>Vatrogasnoj zajednici</w:t>
      </w:r>
      <w:r w:rsidR="00F51E7C">
        <w:rPr>
          <w:sz w:val="22"/>
          <w:szCs w:val="22"/>
          <w:lang w:val="hr-HR"/>
        </w:rPr>
        <w:t xml:space="preserve"> za ulaganje u objekte</w:t>
      </w:r>
      <w:r w:rsidR="00C672FF">
        <w:rPr>
          <w:sz w:val="22"/>
          <w:szCs w:val="22"/>
          <w:lang w:val="hr-HR"/>
        </w:rPr>
        <w:t xml:space="preserve">. </w:t>
      </w:r>
      <w:r w:rsidR="00714CD8" w:rsidRPr="00693257">
        <w:rPr>
          <w:sz w:val="22"/>
          <w:szCs w:val="22"/>
          <w:lang w:val="hr-HR"/>
        </w:rPr>
        <w:t>U odnosu na ist</w:t>
      </w:r>
      <w:r w:rsidR="007D422D">
        <w:rPr>
          <w:sz w:val="22"/>
          <w:szCs w:val="22"/>
          <w:lang w:val="hr-HR"/>
        </w:rPr>
        <w:t>o razdoblje</w:t>
      </w:r>
      <w:r w:rsidR="00714CD8" w:rsidRPr="00693257">
        <w:rPr>
          <w:sz w:val="22"/>
          <w:szCs w:val="22"/>
          <w:lang w:val="hr-HR"/>
        </w:rPr>
        <w:t xml:space="preserve"> prošle godine </w:t>
      </w:r>
      <w:r w:rsidR="00F51E7C">
        <w:rPr>
          <w:sz w:val="22"/>
          <w:szCs w:val="22"/>
          <w:lang w:val="hr-HR"/>
        </w:rPr>
        <w:t>manje</w:t>
      </w:r>
      <w:r w:rsidR="000318B8" w:rsidRPr="00693257">
        <w:rPr>
          <w:sz w:val="22"/>
          <w:szCs w:val="22"/>
          <w:lang w:val="hr-HR"/>
        </w:rPr>
        <w:t xml:space="preserve"> </w:t>
      </w:r>
      <w:r w:rsidR="00C13900" w:rsidRPr="00693257">
        <w:rPr>
          <w:sz w:val="22"/>
          <w:szCs w:val="22"/>
          <w:lang w:val="hr-HR"/>
        </w:rPr>
        <w:t xml:space="preserve">su za </w:t>
      </w:r>
      <w:r w:rsidR="005B31E2">
        <w:rPr>
          <w:sz w:val="22"/>
          <w:szCs w:val="22"/>
          <w:lang w:val="hr-HR"/>
        </w:rPr>
        <w:t>78,17</w:t>
      </w:r>
      <w:r w:rsidR="0049045F">
        <w:rPr>
          <w:sz w:val="22"/>
          <w:szCs w:val="22"/>
          <w:lang w:val="hr-HR"/>
        </w:rPr>
        <w:t>%</w:t>
      </w:r>
      <w:r w:rsidR="0091542F" w:rsidRPr="00693257">
        <w:rPr>
          <w:sz w:val="22"/>
          <w:szCs w:val="22"/>
          <w:lang w:val="hr-HR"/>
        </w:rPr>
        <w:t>.</w:t>
      </w:r>
    </w:p>
    <w:p w14:paraId="29DBDE4A" w14:textId="77777777" w:rsidR="004D2D5D" w:rsidRDefault="004D2D5D" w:rsidP="004D2D5D">
      <w:pPr>
        <w:jc w:val="both"/>
        <w:rPr>
          <w:b/>
          <w:bCs/>
          <w:iCs/>
          <w:sz w:val="22"/>
          <w:szCs w:val="22"/>
          <w:lang w:val="hr-HR"/>
        </w:rPr>
      </w:pPr>
    </w:p>
    <w:p w14:paraId="72EB92E6" w14:textId="50802B32" w:rsidR="009E28AA" w:rsidRDefault="00E640C2" w:rsidP="00AA0145">
      <w:pPr>
        <w:ind w:firstLine="708"/>
        <w:jc w:val="both"/>
        <w:rPr>
          <w:sz w:val="22"/>
          <w:szCs w:val="22"/>
          <w:lang w:val="hr-HR"/>
        </w:rPr>
      </w:pPr>
      <w:r w:rsidRPr="004D2D5D">
        <w:rPr>
          <w:b/>
          <w:bCs/>
          <w:iCs/>
          <w:sz w:val="22"/>
          <w:szCs w:val="22"/>
          <w:lang w:val="hr-HR"/>
        </w:rPr>
        <w:t>K</w:t>
      </w:r>
      <w:r w:rsidR="009E28AA" w:rsidRPr="004D2D5D">
        <w:rPr>
          <w:b/>
          <w:bCs/>
          <w:iCs/>
          <w:sz w:val="22"/>
          <w:szCs w:val="22"/>
          <w:lang w:val="hr-HR"/>
        </w:rPr>
        <w:t>azne, penali i naknade štete</w:t>
      </w:r>
      <w:r w:rsidR="009E28AA" w:rsidRPr="00693257">
        <w:rPr>
          <w:sz w:val="22"/>
          <w:szCs w:val="22"/>
          <w:lang w:val="hr-HR"/>
        </w:rPr>
        <w:t xml:space="preserve"> ostvarene su u iznosu od </w:t>
      </w:r>
      <w:r w:rsidR="00FA2495">
        <w:rPr>
          <w:sz w:val="22"/>
          <w:szCs w:val="22"/>
          <w:lang w:val="hr-HR"/>
        </w:rPr>
        <w:t>1.119.702,63</w:t>
      </w:r>
      <w:r w:rsidR="00C672FF">
        <w:rPr>
          <w:sz w:val="22"/>
          <w:szCs w:val="22"/>
          <w:lang w:val="hr-HR"/>
        </w:rPr>
        <w:t xml:space="preserve"> </w:t>
      </w:r>
      <w:r w:rsidR="0049045F">
        <w:rPr>
          <w:sz w:val="22"/>
          <w:szCs w:val="22"/>
          <w:lang w:val="hr-HR"/>
        </w:rPr>
        <w:t>eura</w:t>
      </w:r>
      <w:r w:rsidR="009E28AA" w:rsidRPr="00693257">
        <w:rPr>
          <w:sz w:val="22"/>
          <w:szCs w:val="22"/>
          <w:lang w:val="hr-HR"/>
        </w:rPr>
        <w:t xml:space="preserve"> ili </w:t>
      </w:r>
      <w:r w:rsidR="00FA2495">
        <w:rPr>
          <w:sz w:val="22"/>
          <w:szCs w:val="22"/>
          <w:lang w:val="hr-HR"/>
        </w:rPr>
        <w:t>72,14</w:t>
      </w:r>
      <w:r w:rsidR="009E28AA" w:rsidRPr="00693257">
        <w:rPr>
          <w:sz w:val="22"/>
          <w:szCs w:val="22"/>
          <w:lang w:val="hr-HR"/>
        </w:rPr>
        <w:t>%</w:t>
      </w:r>
      <w:r w:rsidR="00015176" w:rsidRPr="00693257">
        <w:rPr>
          <w:sz w:val="22"/>
          <w:szCs w:val="22"/>
          <w:lang w:val="hr-HR"/>
        </w:rPr>
        <w:t xml:space="preserve"> </w:t>
      </w:r>
      <w:r w:rsidR="009E28AA" w:rsidRPr="00693257">
        <w:rPr>
          <w:sz w:val="22"/>
          <w:szCs w:val="22"/>
          <w:lang w:val="hr-HR"/>
        </w:rPr>
        <w:t xml:space="preserve">od </w:t>
      </w:r>
      <w:r w:rsidR="00025E1F" w:rsidRPr="00693257">
        <w:rPr>
          <w:sz w:val="22"/>
          <w:szCs w:val="22"/>
          <w:lang w:val="hr-HR"/>
        </w:rPr>
        <w:t xml:space="preserve">godišnjeg </w:t>
      </w:r>
      <w:r w:rsidR="009E28AA" w:rsidRPr="00693257">
        <w:rPr>
          <w:sz w:val="22"/>
          <w:szCs w:val="22"/>
          <w:lang w:val="hr-HR"/>
        </w:rPr>
        <w:t xml:space="preserve">plana, </w:t>
      </w:r>
      <w:r w:rsidR="0076143A" w:rsidRPr="00693257">
        <w:rPr>
          <w:sz w:val="22"/>
          <w:szCs w:val="22"/>
          <w:lang w:val="hr-HR"/>
        </w:rPr>
        <w:t xml:space="preserve">a odnose se </w:t>
      </w:r>
      <w:r w:rsidR="009E28AA" w:rsidRPr="00693257">
        <w:rPr>
          <w:sz w:val="22"/>
          <w:szCs w:val="22"/>
          <w:lang w:val="hr-HR"/>
        </w:rPr>
        <w:t>na</w:t>
      </w:r>
      <w:r w:rsidR="009956DB" w:rsidRPr="00693257">
        <w:rPr>
          <w:sz w:val="22"/>
          <w:szCs w:val="22"/>
          <w:lang w:val="hr-HR"/>
        </w:rPr>
        <w:t>jvećim dijelom na</w:t>
      </w:r>
      <w:r w:rsidR="009E28AA" w:rsidRPr="00693257">
        <w:rPr>
          <w:sz w:val="22"/>
          <w:szCs w:val="22"/>
          <w:lang w:val="hr-HR"/>
        </w:rPr>
        <w:t xml:space="preserve"> </w:t>
      </w:r>
      <w:r w:rsidR="007825D0">
        <w:rPr>
          <w:sz w:val="22"/>
          <w:szCs w:val="22"/>
          <w:lang w:val="hr-HR"/>
        </w:rPr>
        <w:t>naknadu</w:t>
      </w:r>
      <w:r w:rsidR="009E28AA" w:rsidRPr="00693257">
        <w:rPr>
          <w:sz w:val="22"/>
          <w:szCs w:val="22"/>
          <w:lang w:val="hr-HR"/>
        </w:rPr>
        <w:t xml:space="preserve"> štete pravnim i fizičkim osobama po sudskim pr</w:t>
      </w:r>
      <w:r w:rsidR="0076143A" w:rsidRPr="00693257">
        <w:rPr>
          <w:sz w:val="22"/>
          <w:szCs w:val="22"/>
          <w:lang w:val="hr-HR"/>
        </w:rPr>
        <w:t>esudama i nagodbama</w:t>
      </w:r>
      <w:r w:rsidR="007825D0">
        <w:rPr>
          <w:sz w:val="22"/>
          <w:szCs w:val="22"/>
          <w:lang w:val="hr-HR"/>
        </w:rPr>
        <w:t xml:space="preserve"> u iznosu od </w:t>
      </w:r>
      <w:r w:rsidR="0074142E">
        <w:rPr>
          <w:sz w:val="22"/>
          <w:szCs w:val="22"/>
          <w:lang w:val="hr-HR"/>
        </w:rPr>
        <w:t>1.</w:t>
      </w:r>
      <w:r w:rsidR="00AA0145">
        <w:rPr>
          <w:sz w:val="22"/>
          <w:szCs w:val="22"/>
          <w:lang w:val="hr-HR"/>
        </w:rPr>
        <w:t xml:space="preserve">095.660,68 </w:t>
      </w:r>
      <w:r w:rsidR="0049045F">
        <w:rPr>
          <w:sz w:val="22"/>
          <w:szCs w:val="22"/>
          <w:lang w:val="hr-HR"/>
        </w:rPr>
        <w:t>eura</w:t>
      </w:r>
      <w:r w:rsidR="00BE48AB">
        <w:rPr>
          <w:sz w:val="22"/>
          <w:szCs w:val="22"/>
          <w:lang w:val="hr-HR"/>
        </w:rPr>
        <w:t>.</w:t>
      </w:r>
    </w:p>
    <w:p w14:paraId="526F6F79" w14:textId="77777777" w:rsidR="002959E0" w:rsidRPr="00693257" w:rsidRDefault="002959E0" w:rsidP="004D2D5D">
      <w:pPr>
        <w:jc w:val="both"/>
        <w:rPr>
          <w:sz w:val="22"/>
          <w:szCs w:val="22"/>
          <w:lang w:val="hr-HR"/>
        </w:rPr>
      </w:pPr>
    </w:p>
    <w:p w14:paraId="181460C8" w14:textId="77777777" w:rsidR="000907C3" w:rsidRPr="00693257" w:rsidRDefault="002863D2" w:rsidP="009D0C87">
      <w:pPr>
        <w:ind w:firstLine="708"/>
        <w:jc w:val="both"/>
        <w:rPr>
          <w:b/>
          <w:bCs/>
          <w:sz w:val="22"/>
          <w:szCs w:val="22"/>
          <w:lang w:val="pl-PL"/>
        </w:rPr>
      </w:pPr>
      <w:r w:rsidRPr="008A43A3">
        <w:rPr>
          <w:b/>
          <w:bCs/>
          <w:sz w:val="22"/>
          <w:szCs w:val="22"/>
          <w:u w:val="single"/>
          <w:lang w:val="pl-PL"/>
        </w:rPr>
        <w:t>RASHODI ZA NABAVU NEFINANCIJSKE IMOVINE</w:t>
      </w:r>
      <w:r w:rsidRPr="00693257">
        <w:rPr>
          <w:b/>
          <w:bCs/>
          <w:sz w:val="22"/>
          <w:szCs w:val="22"/>
          <w:lang w:val="pl-PL"/>
        </w:rPr>
        <w:t xml:space="preserve"> </w:t>
      </w:r>
    </w:p>
    <w:p w14:paraId="60D19ABE" w14:textId="77777777" w:rsidR="004D2D5D" w:rsidRDefault="004D2D5D" w:rsidP="004D2D5D">
      <w:pPr>
        <w:jc w:val="both"/>
        <w:rPr>
          <w:b/>
          <w:bCs/>
          <w:sz w:val="22"/>
          <w:szCs w:val="22"/>
          <w:lang w:val="pl-PL"/>
        </w:rPr>
      </w:pPr>
    </w:p>
    <w:p w14:paraId="642A4CCE" w14:textId="0D1EF33C" w:rsidR="009E28AA" w:rsidRPr="00693257" w:rsidRDefault="000907C3" w:rsidP="009D0C87">
      <w:pPr>
        <w:ind w:firstLine="708"/>
        <w:jc w:val="both"/>
        <w:rPr>
          <w:color w:val="000000"/>
          <w:sz w:val="22"/>
          <w:szCs w:val="22"/>
          <w:lang w:val="hr-BA" w:eastAsia="hr-BA"/>
        </w:rPr>
      </w:pPr>
      <w:r w:rsidRPr="00693257">
        <w:rPr>
          <w:bCs/>
          <w:sz w:val="22"/>
          <w:szCs w:val="22"/>
          <w:lang w:val="pl-PL"/>
        </w:rPr>
        <w:t xml:space="preserve">Rashodi za nabavu nefinancijske imovine </w:t>
      </w:r>
      <w:r w:rsidR="008732AC" w:rsidRPr="00693257">
        <w:rPr>
          <w:sz w:val="22"/>
          <w:szCs w:val="22"/>
          <w:lang w:val="pl-PL"/>
        </w:rPr>
        <w:t xml:space="preserve">izvršeni su u iznosu od </w:t>
      </w:r>
      <w:r w:rsidR="00BE48AB">
        <w:rPr>
          <w:bCs/>
          <w:sz w:val="22"/>
          <w:szCs w:val="22"/>
          <w:lang w:val="pl-PL"/>
        </w:rPr>
        <w:t>10.395.514,26</w:t>
      </w:r>
      <w:r w:rsidR="00E14820">
        <w:rPr>
          <w:bCs/>
          <w:sz w:val="22"/>
          <w:szCs w:val="22"/>
          <w:lang w:val="pl-PL"/>
        </w:rPr>
        <w:t xml:space="preserve"> eura</w:t>
      </w:r>
      <w:r w:rsidR="008732AC" w:rsidRPr="00693257">
        <w:rPr>
          <w:b/>
          <w:bCs/>
          <w:sz w:val="22"/>
          <w:szCs w:val="22"/>
          <w:lang w:val="pl-PL"/>
        </w:rPr>
        <w:t xml:space="preserve"> </w:t>
      </w:r>
      <w:r w:rsidR="008732AC" w:rsidRPr="00693257">
        <w:rPr>
          <w:sz w:val="22"/>
          <w:szCs w:val="22"/>
          <w:lang w:val="pl-PL"/>
        </w:rPr>
        <w:t xml:space="preserve">što je </w:t>
      </w:r>
      <w:r w:rsidR="00BE48AB">
        <w:rPr>
          <w:sz w:val="22"/>
          <w:szCs w:val="22"/>
          <w:lang w:val="pl-PL"/>
        </w:rPr>
        <w:t>13,01</w:t>
      </w:r>
      <w:r w:rsidR="008732AC" w:rsidRPr="00693257">
        <w:rPr>
          <w:sz w:val="22"/>
          <w:szCs w:val="22"/>
          <w:lang w:val="pl-PL"/>
        </w:rPr>
        <w:t xml:space="preserve">% </w:t>
      </w:r>
      <w:r w:rsidR="003731FC" w:rsidRPr="00693257">
        <w:rPr>
          <w:sz w:val="22"/>
          <w:szCs w:val="22"/>
          <w:lang w:val="pl-PL"/>
        </w:rPr>
        <w:t>godišnjeg plana</w:t>
      </w:r>
      <w:r w:rsidR="008732AC" w:rsidRPr="00693257">
        <w:rPr>
          <w:sz w:val="22"/>
          <w:szCs w:val="22"/>
          <w:lang w:val="pl-PL"/>
        </w:rPr>
        <w:t xml:space="preserve">, a u ukupnim rashodima </w:t>
      </w:r>
      <w:r w:rsidR="00D83A0A" w:rsidRPr="00693257">
        <w:rPr>
          <w:sz w:val="22"/>
          <w:szCs w:val="22"/>
          <w:lang w:val="pl-PL"/>
        </w:rPr>
        <w:t xml:space="preserve">sudjeluju s </w:t>
      </w:r>
      <w:r w:rsidR="00BE48AB">
        <w:rPr>
          <w:sz w:val="22"/>
          <w:szCs w:val="22"/>
          <w:lang w:val="pl-PL"/>
        </w:rPr>
        <w:t>21,61</w:t>
      </w:r>
      <w:r w:rsidR="008732AC" w:rsidRPr="00693257">
        <w:rPr>
          <w:sz w:val="22"/>
          <w:szCs w:val="22"/>
          <w:lang w:val="pl-PL"/>
        </w:rPr>
        <w:t xml:space="preserve">%. </w:t>
      </w:r>
      <w:r w:rsidRPr="00693257">
        <w:rPr>
          <w:sz w:val="22"/>
          <w:szCs w:val="22"/>
          <w:lang w:val="pl-PL"/>
        </w:rPr>
        <w:t xml:space="preserve">U odnosu na isto razdoblje </w:t>
      </w:r>
      <w:r w:rsidR="00A565A6">
        <w:rPr>
          <w:sz w:val="22"/>
          <w:szCs w:val="22"/>
          <w:lang w:val="pl-PL"/>
        </w:rPr>
        <w:t>prethodne</w:t>
      </w:r>
      <w:r w:rsidRPr="00693257">
        <w:rPr>
          <w:sz w:val="22"/>
          <w:szCs w:val="22"/>
          <w:lang w:val="pl-PL"/>
        </w:rPr>
        <w:t xml:space="preserve"> go</w:t>
      </w:r>
      <w:r w:rsidR="00E73737" w:rsidRPr="00693257">
        <w:rPr>
          <w:sz w:val="22"/>
          <w:szCs w:val="22"/>
          <w:lang w:val="pl-PL"/>
        </w:rPr>
        <w:t xml:space="preserve">dine ovi rashodi </w:t>
      </w:r>
      <w:r w:rsidR="007825D0">
        <w:rPr>
          <w:sz w:val="22"/>
          <w:szCs w:val="22"/>
          <w:lang w:val="pl-PL"/>
        </w:rPr>
        <w:t xml:space="preserve">su </w:t>
      </w:r>
      <w:r w:rsidR="00BE48AB">
        <w:rPr>
          <w:sz w:val="22"/>
          <w:szCs w:val="22"/>
          <w:lang w:val="pl-PL"/>
        </w:rPr>
        <w:t xml:space="preserve">veći </w:t>
      </w:r>
      <w:r w:rsidR="007F3EDF">
        <w:rPr>
          <w:sz w:val="22"/>
          <w:szCs w:val="22"/>
          <w:lang w:val="pl-PL"/>
        </w:rPr>
        <w:t xml:space="preserve">za </w:t>
      </w:r>
      <w:r w:rsidR="00A67ACE">
        <w:rPr>
          <w:sz w:val="22"/>
          <w:szCs w:val="22"/>
          <w:lang w:val="pl-PL"/>
        </w:rPr>
        <w:t>4,5</w:t>
      </w:r>
      <w:r w:rsidR="0062415E" w:rsidRPr="00693257">
        <w:rPr>
          <w:sz w:val="22"/>
          <w:szCs w:val="22"/>
          <w:lang w:val="pl-PL"/>
        </w:rPr>
        <w:t xml:space="preserve"> mil. </w:t>
      </w:r>
      <w:r w:rsidR="00E14820">
        <w:rPr>
          <w:sz w:val="22"/>
          <w:szCs w:val="22"/>
          <w:lang w:val="pl-PL"/>
        </w:rPr>
        <w:t>eura</w:t>
      </w:r>
      <w:r w:rsidR="0062415E" w:rsidRPr="00693257">
        <w:rPr>
          <w:sz w:val="22"/>
          <w:szCs w:val="22"/>
          <w:lang w:val="pl-PL"/>
        </w:rPr>
        <w:t xml:space="preserve"> ili za</w:t>
      </w:r>
      <w:r w:rsidR="009F6FD3">
        <w:rPr>
          <w:sz w:val="22"/>
          <w:szCs w:val="22"/>
          <w:lang w:val="pl-PL"/>
        </w:rPr>
        <w:t xml:space="preserve"> </w:t>
      </w:r>
      <w:r w:rsidR="00A67ACE">
        <w:rPr>
          <w:sz w:val="22"/>
          <w:szCs w:val="22"/>
          <w:lang w:val="pl-PL"/>
        </w:rPr>
        <w:t>76,34</w:t>
      </w:r>
      <w:r w:rsidR="00B124EC" w:rsidRPr="00693257">
        <w:rPr>
          <w:sz w:val="22"/>
          <w:szCs w:val="22"/>
          <w:lang w:val="pl-PL"/>
        </w:rPr>
        <w:t>%</w:t>
      </w:r>
      <w:r w:rsidR="002E475F">
        <w:rPr>
          <w:sz w:val="22"/>
          <w:szCs w:val="22"/>
          <w:lang w:val="pl-PL"/>
        </w:rPr>
        <w:t xml:space="preserve">. </w:t>
      </w:r>
      <w:r w:rsidR="006A4833" w:rsidRPr="00693257">
        <w:rPr>
          <w:color w:val="000000"/>
          <w:sz w:val="22"/>
          <w:szCs w:val="22"/>
          <w:lang w:val="hr-BA" w:eastAsia="hr-BA"/>
        </w:rPr>
        <w:t>U strukturi ostvarenih rashoda najveći dio odnosi se na</w:t>
      </w:r>
      <w:r w:rsidR="00F22991">
        <w:rPr>
          <w:color w:val="000000"/>
          <w:sz w:val="22"/>
          <w:szCs w:val="22"/>
          <w:lang w:val="hr-BA" w:eastAsia="hr-BA"/>
        </w:rPr>
        <w:t xml:space="preserve"> </w:t>
      </w:r>
      <w:r w:rsidR="007F3EDF">
        <w:rPr>
          <w:color w:val="000000"/>
          <w:sz w:val="22"/>
          <w:szCs w:val="22"/>
          <w:lang w:val="hr-BA" w:eastAsia="hr-BA"/>
        </w:rPr>
        <w:t xml:space="preserve">rashode za nabavu proizvedene dugotrajne imovine </w:t>
      </w:r>
      <w:r w:rsidR="00724D7D">
        <w:rPr>
          <w:color w:val="000000"/>
          <w:sz w:val="22"/>
          <w:szCs w:val="22"/>
          <w:lang w:val="hr-BA" w:eastAsia="hr-BA"/>
        </w:rPr>
        <w:t>15,50</w:t>
      </w:r>
      <w:r w:rsidR="007F3EDF">
        <w:rPr>
          <w:color w:val="000000"/>
          <w:sz w:val="22"/>
          <w:szCs w:val="22"/>
          <w:lang w:val="hr-BA" w:eastAsia="hr-BA"/>
        </w:rPr>
        <w:t xml:space="preserve">%, zatim na </w:t>
      </w:r>
      <w:r w:rsidR="00F22991">
        <w:rPr>
          <w:color w:val="000000"/>
          <w:sz w:val="22"/>
          <w:szCs w:val="22"/>
          <w:lang w:val="hr-BA" w:eastAsia="hr-BA"/>
        </w:rPr>
        <w:t>ulaganja u</w:t>
      </w:r>
      <w:r w:rsidR="006A4833" w:rsidRPr="00693257">
        <w:rPr>
          <w:color w:val="000000"/>
          <w:sz w:val="22"/>
          <w:szCs w:val="22"/>
          <w:lang w:val="hr-BA" w:eastAsia="hr-BA"/>
        </w:rPr>
        <w:t xml:space="preserve"> </w:t>
      </w:r>
      <w:r w:rsidR="00F22991">
        <w:rPr>
          <w:color w:val="000000"/>
          <w:sz w:val="22"/>
          <w:szCs w:val="22"/>
          <w:lang w:val="hr-BA" w:eastAsia="hr-BA"/>
        </w:rPr>
        <w:t xml:space="preserve">građevinske objekte </w:t>
      </w:r>
      <w:r w:rsidR="00724D7D">
        <w:rPr>
          <w:color w:val="000000"/>
          <w:sz w:val="22"/>
          <w:szCs w:val="22"/>
          <w:lang w:val="hr-BA" w:eastAsia="hr-BA"/>
        </w:rPr>
        <w:t>5,86</w:t>
      </w:r>
      <w:r w:rsidR="00F22991">
        <w:rPr>
          <w:color w:val="000000"/>
          <w:sz w:val="22"/>
          <w:szCs w:val="22"/>
          <w:lang w:val="hr-BA" w:eastAsia="hr-BA"/>
        </w:rPr>
        <w:t xml:space="preserve">% dok se na </w:t>
      </w:r>
      <w:r w:rsidR="009A5B7A">
        <w:rPr>
          <w:color w:val="000000"/>
          <w:sz w:val="22"/>
          <w:szCs w:val="22"/>
          <w:lang w:val="hr-BA" w:eastAsia="hr-BA"/>
        </w:rPr>
        <w:t xml:space="preserve">rashode za nabavu </w:t>
      </w:r>
      <w:r w:rsidR="007F3EDF">
        <w:rPr>
          <w:color w:val="000000"/>
          <w:sz w:val="22"/>
          <w:szCs w:val="22"/>
          <w:lang w:val="hr-BA" w:eastAsia="hr-BA"/>
        </w:rPr>
        <w:t>ne</w:t>
      </w:r>
      <w:r w:rsidR="009A5B7A">
        <w:rPr>
          <w:color w:val="000000"/>
          <w:sz w:val="22"/>
          <w:szCs w:val="22"/>
          <w:lang w:val="hr-BA" w:eastAsia="hr-BA"/>
        </w:rPr>
        <w:t>proizvedene d</w:t>
      </w:r>
      <w:r w:rsidR="00A565A6">
        <w:rPr>
          <w:color w:val="000000"/>
          <w:sz w:val="22"/>
          <w:szCs w:val="22"/>
          <w:lang w:val="hr-BA" w:eastAsia="hr-BA"/>
        </w:rPr>
        <w:t>u</w:t>
      </w:r>
      <w:r w:rsidR="009A5B7A">
        <w:rPr>
          <w:color w:val="000000"/>
          <w:sz w:val="22"/>
          <w:szCs w:val="22"/>
          <w:lang w:val="hr-BA" w:eastAsia="hr-BA"/>
        </w:rPr>
        <w:t>gotra</w:t>
      </w:r>
      <w:r w:rsidR="00A565A6">
        <w:rPr>
          <w:color w:val="000000"/>
          <w:sz w:val="22"/>
          <w:szCs w:val="22"/>
          <w:lang w:val="hr-BA" w:eastAsia="hr-BA"/>
        </w:rPr>
        <w:t>j</w:t>
      </w:r>
      <w:r w:rsidR="009A5B7A">
        <w:rPr>
          <w:color w:val="000000"/>
          <w:sz w:val="22"/>
          <w:szCs w:val="22"/>
          <w:lang w:val="hr-BA" w:eastAsia="hr-BA"/>
        </w:rPr>
        <w:t xml:space="preserve">ne imovine odnosi </w:t>
      </w:r>
      <w:r w:rsidR="007F3EDF">
        <w:rPr>
          <w:color w:val="000000"/>
          <w:sz w:val="22"/>
          <w:szCs w:val="22"/>
          <w:lang w:val="hr-BA" w:eastAsia="hr-BA"/>
        </w:rPr>
        <w:t>0,</w:t>
      </w:r>
      <w:r w:rsidR="00724D7D">
        <w:rPr>
          <w:color w:val="000000"/>
          <w:sz w:val="22"/>
          <w:szCs w:val="22"/>
          <w:lang w:val="hr-BA" w:eastAsia="hr-BA"/>
        </w:rPr>
        <w:t>25</w:t>
      </w:r>
      <w:r w:rsidR="009A5B7A">
        <w:rPr>
          <w:color w:val="000000"/>
          <w:sz w:val="22"/>
          <w:szCs w:val="22"/>
          <w:lang w:val="hr-BA" w:eastAsia="hr-BA"/>
        </w:rPr>
        <w:t>%</w:t>
      </w:r>
      <w:r w:rsidR="007F3EDF">
        <w:rPr>
          <w:color w:val="000000"/>
          <w:sz w:val="22"/>
          <w:szCs w:val="22"/>
          <w:lang w:val="hr-BA" w:eastAsia="hr-BA"/>
        </w:rPr>
        <w:t xml:space="preserve">. </w:t>
      </w:r>
      <w:r w:rsidR="006A4833" w:rsidRPr="007051EF">
        <w:rPr>
          <w:color w:val="000000"/>
          <w:sz w:val="22"/>
          <w:szCs w:val="22"/>
          <w:lang w:val="hr-BA" w:eastAsia="hr-BA"/>
        </w:rPr>
        <w:t>Pojedine skupine rashoda za nabavu nefinancijske imovine izvršene su kako slijedi:</w:t>
      </w:r>
    </w:p>
    <w:p w14:paraId="45D15640" w14:textId="77777777" w:rsidR="00E922A1" w:rsidRDefault="00E922A1" w:rsidP="002959E0">
      <w:pPr>
        <w:jc w:val="both"/>
        <w:rPr>
          <w:b/>
          <w:sz w:val="22"/>
          <w:szCs w:val="22"/>
          <w:lang w:val="hr-HR"/>
        </w:rPr>
      </w:pPr>
    </w:p>
    <w:p w14:paraId="0AE69FCF" w14:textId="77777777" w:rsidR="002959E0" w:rsidRDefault="002959E0" w:rsidP="009D0C87">
      <w:pPr>
        <w:numPr>
          <w:ilvl w:val="0"/>
          <w:numId w:val="19"/>
        </w:numPr>
        <w:jc w:val="both"/>
        <w:rPr>
          <w:b/>
          <w:sz w:val="22"/>
          <w:szCs w:val="22"/>
          <w:lang w:val="hr-HR"/>
        </w:rPr>
      </w:pPr>
      <w:r w:rsidRPr="009A1271">
        <w:rPr>
          <w:b/>
          <w:sz w:val="22"/>
          <w:szCs w:val="22"/>
          <w:lang w:val="hr-HR"/>
        </w:rPr>
        <w:t>Rashodi za nabavu neproizvedene dugotrajne imovine</w:t>
      </w:r>
    </w:p>
    <w:p w14:paraId="4C8D7169" w14:textId="77777777" w:rsidR="002959E0" w:rsidRPr="00693257" w:rsidRDefault="002959E0" w:rsidP="002959E0">
      <w:pPr>
        <w:ind w:left="720"/>
        <w:jc w:val="both"/>
        <w:rPr>
          <w:b/>
          <w:sz w:val="22"/>
          <w:szCs w:val="22"/>
          <w:lang w:val="hr-HR"/>
        </w:rPr>
      </w:pPr>
    </w:p>
    <w:p w14:paraId="69449F3C" w14:textId="7893C69C" w:rsidR="00D5467D" w:rsidRPr="00A92364" w:rsidRDefault="009D0C87" w:rsidP="00D5467D">
      <w:pPr>
        <w:tabs>
          <w:tab w:val="left" w:pos="1080"/>
        </w:tabs>
        <w:jc w:val="both"/>
        <w:rPr>
          <w:color w:val="EE0000"/>
          <w:sz w:val="22"/>
          <w:szCs w:val="22"/>
          <w:lang w:val="hr-HR"/>
        </w:rPr>
      </w:pPr>
      <w:r>
        <w:rPr>
          <w:bCs/>
          <w:sz w:val="22"/>
          <w:szCs w:val="22"/>
          <w:lang w:val="hr-HR"/>
        </w:rPr>
        <w:tab/>
      </w:r>
      <w:r w:rsidR="009E28AA" w:rsidRPr="002959E0">
        <w:rPr>
          <w:bCs/>
          <w:sz w:val="22"/>
          <w:szCs w:val="22"/>
          <w:lang w:val="hr-HR"/>
        </w:rPr>
        <w:t>Rashodi za nabavu neproizvedene dugotrajne imovine</w:t>
      </w:r>
      <w:r w:rsidR="008732AC" w:rsidRPr="002959E0">
        <w:rPr>
          <w:bCs/>
          <w:sz w:val="22"/>
          <w:szCs w:val="22"/>
          <w:lang w:val="hr-HR"/>
        </w:rPr>
        <w:t xml:space="preserve"> </w:t>
      </w:r>
      <w:r w:rsidR="009E28AA" w:rsidRPr="002959E0">
        <w:rPr>
          <w:bCs/>
          <w:sz w:val="22"/>
          <w:szCs w:val="22"/>
          <w:lang w:val="hr-HR"/>
        </w:rPr>
        <w:t xml:space="preserve">ostvareni su u iznosu od </w:t>
      </w:r>
      <w:r w:rsidR="001B7E6F">
        <w:rPr>
          <w:bCs/>
          <w:sz w:val="22"/>
          <w:szCs w:val="22"/>
          <w:lang w:val="hr-HR"/>
        </w:rPr>
        <w:t>122.595,07</w:t>
      </w:r>
      <w:r w:rsidR="009A5B7A" w:rsidRPr="002959E0">
        <w:rPr>
          <w:bCs/>
          <w:sz w:val="22"/>
          <w:szCs w:val="22"/>
          <w:lang w:val="hr-HR"/>
        </w:rPr>
        <w:t xml:space="preserve"> eura</w:t>
      </w:r>
      <w:r w:rsidR="009E28AA" w:rsidRPr="002959E0">
        <w:rPr>
          <w:bCs/>
          <w:sz w:val="22"/>
          <w:szCs w:val="22"/>
          <w:lang w:val="hr-HR"/>
        </w:rPr>
        <w:t xml:space="preserve"> ili </w:t>
      </w:r>
      <w:r w:rsidR="001B7E6F">
        <w:rPr>
          <w:bCs/>
          <w:sz w:val="22"/>
          <w:szCs w:val="22"/>
          <w:lang w:val="hr-HR"/>
        </w:rPr>
        <w:t>4,50</w:t>
      </w:r>
      <w:r w:rsidR="0062415E" w:rsidRPr="002959E0">
        <w:rPr>
          <w:bCs/>
          <w:sz w:val="22"/>
          <w:szCs w:val="22"/>
          <w:lang w:val="hr-HR"/>
        </w:rPr>
        <w:t>% od plana za 20</w:t>
      </w:r>
      <w:r w:rsidR="00F22991" w:rsidRPr="002959E0">
        <w:rPr>
          <w:bCs/>
          <w:sz w:val="22"/>
          <w:szCs w:val="22"/>
          <w:lang w:val="hr-HR"/>
        </w:rPr>
        <w:t>2</w:t>
      </w:r>
      <w:r w:rsidR="001B7E6F">
        <w:rPr>
          <w:bCs/>
          <w:sz w:val="22"/>
          <w:szCs w:val="22"/>
          <w:lang w:val="hr-HR"/>
        </w:rPr>
        <w:t>5</w:t>
      </w:r>
      <w:r w:rsidR="009E28AA" w:rsidRPr="002959E0">
        <w:rPr>
          <w:bCs/>
          <w:sz w:val="22"/>
          <w:szCs w:val="22"/>
          <w:lang w:val="hr-HR"/>
        </w:rPr>
        <w:t xml:space="preserve">. godinu </w:t>
      </w:r>
      <w:r w:rsidR="00FF6ADE" w:rsidRPr="002959E0">
        <w:rPr>
          <w:bCs/>
          <w:sz w:val="22"/>
          <w:szCs w:val="22"/>
          <w:lang w:val="hr-HR"/>
        </w:rPr>
        <w:t>i najvećim dijelom se odno</w:t>
      </w:r>
      <w:r w:rsidR="00FF6ADE" w:rsidRPr="009A1271">
        <w:rPr>
          <w:sz w:val="22"/>
          <w:szCs w:val="22"/>
          <w:lang w:val="hr-HR"/>
        </w:rPr>
        <w:t>se</w:t>
      </w:r>
      <w:r w:rsidR="00F22991" w:rsidRPr="009A1271">
        <w:rPr>
          <w:sz w:val="22"/>
          <w:szCs w:val="22"/>
          <w:lang w:val="hr-HR"/>
        </w:rPr>
        <w:t xml:space="preserve"> na rashode za </w:t>
      </w:r>
      <w:r w:rsidR="002E475F" w:rsidRPr="009A1271">
        <w:rPr>
          <w:sz w:val="22"/>
          <w:szCs w:val="22"/>
          <w:lang w:val="hr-HR"/>
        </w:rPr>
        <w:t xml:space="preserve">otkup zemljišta u iznosu od </w:t>
      </w:r>
      <w:r w:rsidR="00064CDC">
        <w:rPr>
          <w:sz w:val="22"/>
          <w:szCs w:val="22"/>
          <w:lang w:val="hr-HR"/>
        </w:rPr>
        <w:t>115.127,17</w:t>
      </w:r>
      <w:r w:rsidR="009A5B7A" w:rsidRPr="009A1271">
        <w:rPr>
          <w:sz w:val="22"/>
          <w:szCs w:val="22"/>
          <w:lang w:val="hr-HR"/>
        </w:rPr>
        <w:t xml:space="preserve"> eura</w:t>
      </w:r>
      <w:r w:rsidR="002E475F" w:rsidRPr="009A1271">
        <w:rPr>
          <w:sz w:val="22"/>
          <w:szCs w:val="22"/>
          <w:lang w:val="hr-HR"/>
        </w:rPr>
        <w:t xml:space="preserve"> dok se na </w:t>
      </w:r>
      <w:r w:rsidR="00F22991" w:rsidRPr="009A1271">
        <w:rPr>
          <w:sz w:val="22"/>
          <w:szCs w:val="22"/>
          <w:lang w:val="hr-HR"/>
        </w:rPr>
        <w:t xml:space="preserve">nematerijalnu imovinu (licence) </w:t>
      </w:r>
      <w:r w:rsidR="002E475F" w:rsidRPr="009A1271">
        <w:rPr>
          <w:sz w:val="22"/>
          <w:szCs w:val="22"/>
          <w:lang w:val="hr-HR"/>
        </w:rPr>
        <w:t xml:space="preserve">odnosi </w:t>
      </w:r>
      <w:r w:rsidR="00A43FFA">
        <w:rPr>
          <w:sz w:val="22"/>
          <w:szCs w:val="22"/>
          <w:lang w:val="hr-HR"/>
        </w:rPr>
        <w:t>7.467,90</w:t>
      </w:r>
      <w:r w:rsidR="009A5B7A" w:rsidRPr="009A1271">
        <w:rPr>
          <w:sz w:val="22"/>
          <w:szCs w:val="22"/>
          <w:lang w:val="hr-HR"/>
        </w:rPr>
        <w:t xml:space="preserve"> eura</w:t>
      </w:r>
      <w:r w:rsidR="002E475F" w:rsidRPr="009A1271">
        <w:rPr>
          <w:sz w:val="22"/>
          <w:szCs w:val="22"/>
          <w:lang w:val="hr-HR"/>
        </w:rPr>
        <w:t xml:space="preserve">. </w:t>
      </w:r>
    </w:p>
    <w:p w14:paraId="089DB5B0" w14:textId="77777777" w:rsidR="00D5467D" w:rsidRDefault="00D5467D" w:rsidP="00D5467D">
      <w:pPr>
        <w:tabs>
          <w:tab w:val="left" w:pos="1080"/>
        </w:tabs>
        <w:jc w:val="both"/>
        <w:rPr>
          <w:sz w:val="22"/>
          <w:szCs w:val="22"/>
          <w:lang w:val="hr-HR"/>
        </w:rPr>
      </w:pPr>
    </w:p>
    <w:p w14:paraId="254FE234" w14:textId="77777777" w:rsidR="002959E0" w:rsidRDefault="00625B0A" w:rsidP="00625B0A">
      <w:pPr>
        <w:tabs>
          <w:tab w:val="left" w:pos="1080"/>
        </w:tabs>
        <w:jc w:val="both"/>
        <w:rPr>
          <w:b/>
          <w:sz w:val="22"/>
          <w:szCs w:val="22"/>
          <w:lang w:val="hr-HR"/>
        </w:rPr>
      </w:pPr>
      <w:r w:rsidRPr="006A0AD1">
        <w:rPr>
          <w:b/>
          <w:sz w:val="22"/>
          <w:szCs w:val="22"/>
          <w:lang w:val="hr-HR"/>
        </w:rPr>
        <w:t xml:space="preserve">              2.</w:t>
      </w:r>
      <w:r>
        <w:rPr>
          <w:b/>
          <w:sz w:val="22"/>
          <w:szCs w:val="22"/>
          <w:lang w:val="hr-HR"/>
        </w:rPr>
        <w:t xml:space="preserve">   </w:t>
      </w:r>
      <w:r w:rsidR="002959E0" w:rsidRPr="009A1271">
        <w:rPr>
          <w:b/>
          <w:sz w:val="22"/>
          <w:szCs w:val="22"/>
          <w:lang w:val="hr-HR"/>
        </w:rPr>
        <w:t>Rashodi za nabavu proizvedene dugotrajne imovine</w:t>
      </w:r>
    </w:p>
    <w:p w14:paraId="04A5A063" w14:textId="77777777" w:rsidR="002959E0" w:rsidRDefault="002959E0" w:rsidP="004D2D5D">
      <w:pPr>
        <w:tabs>
          <w:tab w:val="num" w:pos="0"/>
          <w:tab w:val="left" w:pos="1080"/>
        </w:tabs>
        <w:jc w:val="both"/>
        <w:rPr>
          <w:bCs/>
          <w:sz w:val="22"/>
          <w:szCs w:val="22"/>
          <w:lang w:val="hr-HR"/>
        </w:rPr>
      </w:pPr>
    </w:p>
    <w:p w14:paraId="6106B1FB" w14:textId="1C2C90D0" w:rsidR="009A1271" w:rsidRDefault="009D0C87" w:rsidP="004D2D5D">
      <w:pPr>
        <w:tabs>
          <w:tab w:val="num" w:pos="0"/>
          <w:tab w:val="left" w:pos="1080"/>
        </w:tabs>
        <w:jc w:val="both"/>
        <w:rPr>
          <w:sz w:val="22"/>
          <w:szCs w:val="22"/>
          <w:lang w:val="hr-HR"/>
        </w:rPr>
      </w:pPr>
      <w:r>
        <w:rPr>
          <w:bCs/>
          <w:sz w:val="22"/>
          <w:szCs w:val="22"/>
          <w:lang w:val="hr-HR"/>
        </w:rPr>
        <w:tab/>
      </w:r>
      <w:r w:rsidR="009E28AA" w:rsidRPr="002959E0">
        <w:rPr>
          <w:bCs/>
          <w:sz w:val="22"/>
          <w:szCs w:val="22"/>
          <w:lang w:val="hr-HR"/>
        </w:rPr>
        <w:t>Rashodi za nabavu proizvedene dugotrajne imovine</w:t>
      </w:r>
      <w:r w:rsidR="009E28AA" w:rsidRPr="009A1271">
        <w:rPr>
          <w:sz w:val="22"/>
          <w:szCs w:val="22"/>
          <w:lang w:val="hr-HR"/>
        </w:rPr>
        <w:t xml:space="preserve"> ostvareni su u iznosu od </w:t>
      </w:r>
      <w:r w:rsidR="00651CF1">
        <w:rPr>
          <w:sz w:val="22"/>
          <w:szCs w:val="22"/>
          <w:lang w:val="hr-HR"/>
        </w:rPr>
        <w:t>7.453.347,22</w:t>
      </w:r>
      <w:r w:rsidR="006A0AD1" w:rsidRPr="006A0AD1">
        <w:rPr>
          <w:sz w:val="22"/>
          <w:szCs w:val="22"/>
          <w:lang w:val="hr-HR"/>
        </w:rPr>
        <w:t xml:space="preserve"> </w:t>
      </w:r>
      <w:r w:rsidR="009A5B7A" w:rsidRPr="006A0AD1">
        <w:rPr>
          <w:sz w:val="22"/>
          <w:szCs w:val="22"/>
          <w:lang w:val="hr-HR"/>
        </w:rPr>
        <w:t>eura</w:t>
      </w:r>
      <w:r w:rsidR="009E28AA" w:rsidRPr="009A1271">
        <w:rPr>
          <w:sz w:val="22"/>
          <w:szCs w:val="22"/>
          <w:lang w:val="hr-HR"/>
        </w:rPr>
        <w:t xml:space="preserve"> ili </w:t>
      </w:r>
      <w:r w:rsidR="00651CF1">
        <w:rPr>
          <w:sz w:val="22"/>
          <w:szCs w:val="22"/>
          <w:lang w:val="hr-HR"/>
        </w:rPr>
        <w:t>14,39</w:t>
      </w:r>
      <w:r w:rsidR="009E28AA" w:rsidRPr="009A1271">
        <w:rPr>
          <w:sz w:val="22"/>
          <w:szCs w:val="22"/>
          <w:lang w:val="hr-HR"/>
        </w:rPr>
        <w:t xml:space="preserve">% godišnjeg plana, </w:t>
      </w:r>
      <w:r w:rsidR="008732AC" w:rsidRPr="009A1271">
        <w:rPr>
          <w:sz w:val="22"/>
          <w:szCs w:val="22"/>
          <w:lang w:val="hr-HR"/>
        </w:rPr>
        <w:t xml:space="preserve">od čega </w:t>
      </w:r>
      <w:r w:rsidR="0025608B" w:rsidRPr="009A1271">
        <w:rPr>
          <w:sz w:val="22"/>
          <w:szCs w:val="22"/>
          <w:lang w:val="hr-HR"/>
        </w:rPr>
        <w:t xml:space="preserve">su </w:t>
      </w:r>
      <w:r w:rsidR="0025608B" w:rsidRPr="009D0C87">
        <w:rPr>
          <w:b/>
          <w:bCs/>
          <w:i/>
          <w:iCs/>
          <w:sz w:val="22"/>
          <w:szCs w:val="22"/>
          <w:lang w:val="hr-HR"/>
        </w:rPr>
        <w:t xml:space="preserve">rashodi </w:t>
      </w:r>
      <w:r w:rsidR="008732AC" w:rsidRPr="009D0C87">
        <w:rPr>
          <w:b/>
          <w:bCs/>
          <w:i/>
          <w:iCs/>
          <w:sz w:val="22"/>
          <w:szCs w:val="22"/>
          <w:lang w:val="hr-HR"/>
        </w:rPr>
        <w:t>za građevinske obj</w:t>
      </w:r>
      <w:r w:rsidR="007F1AB9" w:rsidRPr="009D0C87">
        <w:rPr>
          <w:b/>
          <w:bCs/>
          <w:i/>
          <w:iCs/>
          <w:sz w:val="22"/>
          <w:szCs w:val="22"/>
          <w:lang w:val="hr-HR"/>
        </w:rPr>
        <w:t>ekte</w:t>
      </w:r>
      <w:r w:rsidR="0025608B" w:rsidRPr="009A1271">
        <w:rPr>
          <w:sz w:val="22"/>
          <w:szCs w:val="22"/>
          <w:lang w:val="hr-HR"/>
        </w:rPr>
        <w:t xml:space="preserve"> ostvareni u iznosu</w:t>
      </w:r>
      <w:r w:rsidR="007F1AB9" w:rsidRPr="009A1271">
        <w:rPr>
          <w:sz w:val="22"/>
          <w:szCs w:val="22"/>
          <w:lang w:val="hr-HR"/>
        </w:rPr>
        <w:t xml:space="preserve"> </w:t>
      </w:r>
      <w:r w:rsidR="00651CF1">
        <w:rPr>
          <w:sz w:val="22"/>
          <w:szCs w:val="22"/>
          <w:lang w:val="hr-HR"/>
        </w:rPr>
        <w:t>6.721.950,61</w:t>
      </w:r>
      <w:r w:rsidR="009A5B7A" w:rsidRPr="009A1271">
        <w:rPr>
          <w:sz w:val="22"/>
          <w:szCs w:val="22"/>
          <w:lang w:val="hr-HR"/>
        </w:rPr>
        <w:t xml:space="preserve"> eura</w:t>
      </w:r>
      <w:r w:rsidR="004D2D5D">
        <w:rPr>
          <w:sz w:val="22"/>
          <w:szCs w:val="22"/>
          <w:lang w:val="hr-HR"/>
        </w:rPr>
        <w:t xml:space="preserve"> </w:t>
      </w:r>
      <w:r w:rsidR="007F1AB9" w:rsidRPr="009A1271">
        <w:rPr>
          <w:sz w:val="22"/>
          <w:szCs w:val="22"/>
          <w:lang w:val="hr-HR"/>
        </w:rPr>
        <w:t>(od toga se na</w:t>
      </w:r>
      <w:r w:rsidR="00957517" w:rsidRPr="009A1271">
        <w:rPr>
          <w:sz w:val="22"/>
          <w:szCs w:val="22"/>
          <w:lang w:val="hr-HR"/>
        </w:rPr>
        <w:t xml:space="preserve">jveći dio odnosi na </w:t>
      </w:r>
      <w:r w:rsidR="00BE5E82">
        <w:rPr>
          <w:sz w:val="22"/>
          <w:szCs w:val="22"/>
          <w:lang w:val="hr-HR"/>
        </w:rPr>
        <w:t>izgradnju dječjeg vrtića Luščić</w:t>
      </w:r>
      <w:r w:rsidR="00FD4014">
        <w:rPr>
          <w:sz w:val="22"/>
          <w:szCs w:val="22"/>
          <w:lang w:val="hr-HR"/>
        </w:rPr>
        <w:t xml:space="preserve">, izgradnju sportsko – rekreacijskog centra Mostanje, </w:t>
      </w:r>
      <w:r w:rsidR="006F090F">
        <w:rPr>
          <w:sz w:val="22"/>
          <w:szCs w:val="22"/>
          <w:lang w:val="hr-HR"/>
        </w:rPr>
        <w:t xml:space="preserve"> energetsku obnovu Sokolskog doma, </w:t>
      </w:r>
      <w:r w:rsidR="005A6627" w:rsidRPr="009A1271">
        <w:rPr>
          <w:sz w:val="22"/>
          <w:szCs w:val="22"/>
          <w:lang w:val="hr-HR"/>
        </w:rPr>
        <w:t xml:space="preserve">troškove građenja komunalne infrastrukture u sklopu projekta Karlovac II </w:t>
      </w:r>
      <w:r w:rsidR="00C4031A" w:rsidRPr="009A1271">
        <w:rPr>
          <w:sz w:val="22"/>
          <w:szCs w:val="22"/>
          <w:lang w:val="hr-HR"/>
        </w:rPr>
        <w:t xml:space="preserve">te </w:t>
      </w:r>
      <w:r w:rsidR="005A6627" w:rsidRPr="009A1271">
        <w:rPr>
          <w:sz w:val="22"/>
          <w:szCs w:val="22"/>
          <w:lang w:val="hr-HR"/>
        </w:rPr>
        <w:t>na troškove</w:t>
      </w:r>
      <w:r w:rsidR="00480D72">
        <w:rPr>
          <w:sz w:val="22"/>
          <w:szCs w:val="22"/>
          <w:lang w:val="hr-HR"/>
        </w:rPr>
        <w:t xml:space="preserve"> </w:t>
      </w:r>
      <w:r w:rsidR="00C4031A" w:rsidRPr="009A1271">
        <w:rPr>
          <w:sz w:val="22"/>
          <w:szCs w:val="22"/>
          <w:lang w:val="hr-HR"/>
        </w:rPr>
        <w:t xml:space="preserve"> </w:t>
      </w:r>
      <w:r w:rsidR="00480D72">
        <w:rPr>
          <w:sz w:val="22"/>
          <w:szCs w:val="22"/>
          <w:lang w:val="hr-HR"/>
        </w:rPr>
        <w:t>asfaltiranj</w:t>
      </w:r>
      <w:r w:rsidR="00C473D2">
        <w:rPr>
          <w:sz w:val="22"/>
          <w:szCs w:val="22"/>
          <w:lang w:val="hr-HR"/>
        </w:rPr>
        <w:t>a</w:t>
      </w:r>
      <w:r w:rsidR="00480D72">
        <w:rPr>
          <w:sz w:val="22"/>
          <w:szCs w:val="22"/>
          <w:lang w:val="hr-HR"/>
        </w:rPr>
        <w:t xml:space="preserve"> makadam prometnica</w:t>
      </w:r>
      <w:r w:rsidR="004D2D5D">
        <w:rPr>
          <w:sz w:val="22"/>
          <w:szCs w:val="22"/>
          <w:lang w:val="hr-HR"/>
        </w:rPr>
        <w:t>)</w:t>
      </w:r>
      <w:r w:rsidR="00C4031A" w:rsidRPr="009A1271">
        <w:rPr>
          <w:sz w:val="22"/>
          <w:szCs w:val="22"/>
          <w:lang w:val="hr-HR"/>
        </w:rPr>
        <w:t>.</w:t>
      </w:r>
      <w:r w:rsidR="009A1271">
        <w:rPr>
          <w:sz w:val="22"/>
          <w:szCs w:val="22"/>
          <w:lang w:val="hr-HR"/>
        </w:rPr>
        <w:t xml:space="preserve"> </w:t>
      </w:r>
      <w:r w:rsidR="007F1AB9" w:rsidRPr="009D0C87">
        <w:rPr>
          <w:b/>
          <w:bCs/>
          <w:i/>
          <w:sz w:val="22"/>
          <w:szCs w:val="22"/>
          <w:lang w:val="hr-HR"/>
        </w:rPr>
        <w:t xml:space="preserve">Rashodi </w:t>
      </w:r>
      <w:r w:rsidR="00935985" w:rsidRPr="009D0C87">
        <w:rPr>
          <w:b/>
          <w:bCs/>
          <w:i/>
          <w:sz w:val="22"/>
          <w:szCs w:val="22"/>
          <w:lang w:val="hr-HR"/>
        </w:rPr>
        <w:t>za postrojenja i opremu</w:t>
      </w:r>
      <w:r w:rsidR="007F1AB9" w:rsidRPr="009A5B7A">
        <w:rPr>
          <w:i/>
          <w:sz w:val="22"/>
          <w:szCs w:val="22"/>
          <w:lang w:val="hr-HR"/>
        </w:rPr>
        <w:t xml:space="preserve"> i</w:t>
      </w:r>
      <w:r w:rsidR="007F1AB9" w:rsidRPr="009A5B7A">
        <w:rPr>
          <w:sz w:val="22"/>
          <w:szCs w:val="22"/>
          <w:lang w:val="hr-HR"/>
        </w:rPr>
        <w:t>zvršeni su u iznosu od</w:t>
      </w:r>
      <w:r w:rsidR="00935985" w:rsidRPr="009A5B7A">
        <w:rPr>
          <w:sz w:val="22"/>
          <w:szCs w:val="22"/>
          <w:lang w:val="hr-HR"/>
        </w:rPr>
        <w:t xml:space="preserve"> </w:t>
      </w:r>
      <w:r w:rsidR="00527FE7">
        <w:rPr>
          <w:sz w:val="22"/>
          <w:szCs w:val="22"/>
          <w:lang w:val="hr-HR"/>
        </w:rPr>
        <w:t>346.809,61</w:t>
      </w:r>
      <w:r w:rsidR="00C4031A">
        <w:rPr>
          <w:sz w:val="22"/>
          <w:szCs w:val="22"/>
          <w:lang w:val="hr-HR"/>
        </w:rPr>
        <w:t xml:space="preserve"> eura</w:t>
      </w:r>
      <w:r w:rsidR="00EA2E02" w:rsidRPr="009A5B7A">
        <w:rPr>
          <w:sz w:val="22"/>
          <w:szCs w:val="22"/>
          <w:lang w:val="hr-HR"/>
        </w:rPr>
        <w:t xml:space="preserve"> (od toga se </w:t>
      </w:r>
      <w:r w:rsidR="0051726F" w:rsidRPr="009A5B7A">
        <w:rPr>
          <w:sz w:val="22"/>
          <w:szCs w:val="22"/>
          <w:lang w:val="hr-HR"/>
        </w:rPr>
        <w:t>na uredski namještaj i opremu</w:t>
      </w:r>
      <w:r w:rsidR="008C55BB" w:rsidRPr="009A5B7A">
        <w:rPr>
          <w:sz w:val="22"/>
          <w:szCs w:val="22"/>
          <w:lang w:val="hr-HR"/>
        </w:rPr>
        <w:t xml:space="preserve"> odnosi</w:t>
      </w:r>
      <w:r w:rsidR="0051726F" w:rsidRPr="009A5B7A">
        <w:rPr>
          <w:sz w:val="22"/>
          <w:szCs w:val="22"/>
          <w:lang w:val="hr-HR"/>
        </w:rPr>
        <w:t xml:space="preserve"> </w:t>
      </w:r>
      <w:r w:rsidR="00E30E4B">
        <w:rPr>
          <w:sz w:val="22"/>
          <w:szCs w:val="22"/>
          <w:lang w:val="hr-HR"/>
        </w:rPr>
        <w:t>87.699,53</w:t>
      </w:r>
      <w:r w:rsidR="00C4031A">
        <w:rPr>
          <w:sz w:val="22"/>
          <w:szCs w:val="22"/>
          <w:lang w:val="hr-HR"/>
        </w:rPr>
        <w:t xml:space="preserve"> eura</w:t>
      </w:r>
      <w:r w:rsidR="00EA2E02" w:rsidRPr="009A5B7A">
        <w:rPr>
          <w:sz w:val="22"/>
          <w:szCs w:val="22"/>
          <w:lang w:val="hr-HR"/>
        </w:rPr>
        <w:t xml:space="preserve">, za komunikacijsku opremu </w:t>
      </w:r>
      <w:r w:rsidR="009A4D68">
        <w:rPr>
          <w:sz w:val="22"/>
          <w:szCs w:val="22"/>
          <w:lang w:val="hr-HR"/>
        </w:rPr>
        <w:t>21.281,83</w:t>
      </w:r>
      <w:r w:rsidR="00C4031A">
        <w:rPr>
          <w:sz w:val="22"/>
          <w:szCs w:val="22"/>
          <w:lang w:val="hr-HR"/>
        </w:rPr>
        <w:t xml:space="preserve"> eura</w:t>
      </w:r>
      <w:r w:rsidR="00EA2E02" w:rsidRPr="009A5B7A">
        <w:rPr>
          <w:sz w:val="22"/>
          <w:szCs w:val="22"/>
          <w:lang w:val="hr-HR"/>
        </w:rPr>
        <w:t xml:space="preserve">, za opremu za </w:t>
      </w:r>
      <w:r w:rsidR="00DC5403" w:rsidRPr="009A5B7A">
        <w:rPr>
          <w:sz w:val="22"/>
          <w:szCs w:val="22"/>
          <w:lang w:val="hr-HR"/>
        </w:rPr>
        <w:t xml:space="preserve">održavanje i zaštitu </w:t>
      </w:r>
      <w:r w:rsidR="00FE5E9F">
        <w:rPr>
          <w:sz w:val="22"/>
          <w:szCs w:val="22"/>
          <w:lang w:val="hr-HR"/>
        </w:rPr>
        <w:t>29.100,76</w:t>
      </w:r>
      <w:r w:rsidR="00C4031A">
        <w:rPr>
          <w:sz w:val="22"/>
          <w:szCs w:val="22"/>
          <w:lang w:val="hr-HR"/>
        </w:rPr>
        <w:t xml:space="preserve"> eura</w:t>
      </w:r>
      <w:r w:rsidR="00247724" w:rsidRPr="009A5B7A">
        <w:rPr>
          <w:sz w:val="22"/>
          <w:szCs w:val="22"/>
          <w:lang w:val="hr-HR"/>
        </w:rPr>
        <w:t xml:space="preserve">, za </w:t>
      </w:r>
      <w:r w:rsidR="009A1271">
        <w:rPr>
          <w:sz w:val="22"/>
          <w:szCs w:val="22"/>
          <w:lang w:val="hr-HR"/>
        </w:rPr>
        <w:t>instrumente</w:t>
      </w:r>
      <w:r w:rsidR="00247724" w:rsidRPr="009A5B7A">
        <w:rPr>
          <w:sz w:val="22"/>
          <w:szCs w:val="22"/>
          <w:lang w:val="hr-HR"/>
        </w:rPr>
        <w:t>,</w:t>
      </w:r>
      <w:r w:rsidR="009A1271">
        <w:rPr>
          <w:sz w:val="22"/>
          <w:szCs w:val="22"/>
          <w:lang w:val="hr-HR"/>
        </w:rPr>
        <w:t xml:space="preserve"> uređaje i</w:t>
      </w:r>
      <w:r w:rsidR="00247724" w:rsidRPr="009A5B7A">
        <w:rPr>
          <w:sz w:val="22"/>
          <w:szCs w:val="22"/>
          <w:lang w:val="hr-HR"/>
        </w:rPr>
        <w:t xml:space="preserve"> strojeve</w:t>
      </w:r>
      <w:r w:rsidR="009A1271">
        <w:rPr>
          <w:sz w:val="22"/>
          <w:szCs w:val="22"/>
          <w:lang w:val="hr-HR"/>
        </w:rPr>
        <w:t xml:space="preserve"> </w:t>
      </w:r>
      <w:r w:rsidR="003639C2">
        <w:rPr>
          <w:sz w:val="22"/>
          <w:szCs w:val="22"/>
          <w:lang w:val="hr-HR"/>
        </w:rPr>
        <w:t>1.072,21</w:t>
      </w:r>
      <w:r w:rsidR="009A1271">
        <w:rPr>
          <w:sz w:val="22"/>
          <w:szCs w:val="22"/>
          <w:lang w:val="hr-HR"/>
        </w:rPr>
        <w:t xml:space="preserve"> eura, sportsku i glazbenu opremu </w:t>
      </w:r>
      <w:r w:rsidR="00EB2C5E">
        <w:rPr>
          <w:sz w:val="22"/>
          <w:szCs w:val="22"/>
          <w:lang w:val="hr-HR"/>
        </w:rPr>
        <w:t>2.090,96</w:t>
      </w:r>
      <w:r w:rsidR="009A1271">
        <w:rPr>
          <w:sz w:val="22"/>
          <w:szCs w:val="22"/>
          <w:lang w:val="hr-HR"/>
        </w:rPr>
        <w:t xml:space="preserve"> eura te uređaje, strojeve i opr</w:t>
      </w:r>
      <w:r w:rsidR="00A565A6">
        <w:rPr>
          <w:sz w:val="22"/>
          <w:szCs w:val="22"/>
          <w:lang w:val="hr-HR"/>
        </w:rPr>
        <w:t>e</w:t>
      </w:r>
      <w:r w:rsidR="009A1271">
        <w:rPr>
          <w:sz w:val="22"/>
          <w:szCs w:val="22"/>
          <w:lang w:val="hr-HR"/>
        </w:rPr>
        <w:t xml:space="preserve">mu za ostale namjene </w:t>
      </w:r>
      <w:r w:rsidR="00EB2C5E">
        <w:rPr>
          <w:sz w:val="22"/>
          <w:szCs w:val="22"/>
          <w:lang w:val="hr-HR"/>
        </w:rPr>
        <w:t>203.422,68</w:t>
      </w:r>
      <w:r w:rsidR="009A1271">
        <w:rPr>
          <w:sz w:val="22"/>
          <w:szCs w:val="22"/>
          <w:lang w:val="hr-HR"/>
        </w:rPr>
        <w:t xml:space="preserve"> eura</w:t>
      </w:r>
      <w:r w:rsidR="0025608B" w:rsidRPr="009A5B7A">
        <w:rPr>
          <w:sz w:val="22"/>
          <w:szCs w:val="22"/>
          <w:lang w:val="hr-HR"/>
        </w:rPr>
        <w:t>).</w:t>
      </w:r>
      <w:r w:rsidR="004D2D5D">
        <w:rPr>
          <w:sz w:val="22"/>
          <w:szCs w:val="22"/>
          <w:lang w:val="hr-HR"/>
        </w:rPr>
        <w:t xml:space="preserve"> </w:t>
      </w:r>
      <w:r w:rsidR="00C40733" w:rsidRPr="009D0C87">
        <w:rPr>
          <w:b/>
          <w:bCs/>
          <w:i/>
          <w:sz w:val="22"/>
          <w:szCs w:val="22"/>
          <w:lang w:val="hr-HR"/>
        </w:rPr>
        <w:t>Rashodi</w:t>
      </w:r>
      <w:r w:rsidR="00935985" w:rsidRPr="009D0C87">
        <w:rPr>
          <w:b/>
          <w:bCs/>
          <w:i/>
          <w:sz w:val="22"/>
          <w:szCs w:val="22"/>
          <w:lang w:val="hr-HR"/>
        </w:rPr>
        <w:t xml:space="preserve"> za prijevozna sredstva</w:t>
      </w:r>
      <w:r w:rsidR="00935985" w:rsidRPr="009A5B7A">
        <w:rPr>
          <w:sz w:val="22"/>
          <w:szCs w:val="22"/>
          <w:lang w:val="hr-HR"/>
        </w:rPr>
        <w:t xml:space="preserve"> </w:t>
      </w:r>
      <w:r w:rsidR="00134088" w:rsidRPr="009A5B7A">
        <w:rPr>
          <w:sz w:val="22"/>
          <w:szCs w:val="22"/>
          <w:lang w:val="hr-HR"/>
        </w:rPr>
        <w:t xml:space="preserve">u izvještajnom razdoblju </w:t>
      </w:r>
      <w:r w:rsidR="009A1271">
        <w:rPr>
          <w:sz w:val="22"/>
          <w:szCs w:val="22"/>
          <w:lang w:val="hr-HR"/>
        </w:rPr>
        <w:t>su</w:t>
      </w:r>
      <w:r w:rsidR="00134088" w:rsidRPr="009A5B7A">
        <w:rPr>
          <w:sz w:val="22"/>
          <w:szCs w:val="22"/>
          <w:lang w:val="hr-HR"/>
        </w:rPr>
        <w:t xml:space="preserve"> </w:t>
      </w:r>
      <w:r w:rsidR="00C40733" w:rsidRPr="009A5B7A">
        <w:rPr>
          <w:sz w:val="22"/>
          <w:szCs w:val="22"/>
          <w:lang w:val="hr-HR"/>
        </w:rPr>
        <w:t>ostvareni</w:t>
      </w:r>
      <w:r w:rsidR="009A1271">
        <w:rPr>
          <w:sz w:val="22"/>
          <w:szCs w:val="22"/>
          <w:lang w:val="hr-HR"/>
        </w:rPr>
        <w:t xml:space="preserve"> u iznosu od </w:t>
      </w:r>
      <w:r w:rsidR="00EB2C5E">
        <w:rPr>
          <w:sz w:val="22"/>
          <w:szCs w:val="22"/>
          <w:lang w:val="hr-HR"/>
        </w:rPr>
        <w:t>58.750</w:t>
      </w:r>
      <w:r w:rsidR="004D2D5D">
        <w:rPr>
          <w:sz w:val="22"/>
          <w:szCs w:val="22"/>
          <w:lang w:val="hr-HR"/>
        </w:rPr>
        <w:t xml:space="preserve"> eura</w:t>
      </w:r>
      <w:r w:rsidR="009A1271">
        <w:rPr>
          <w:sz w:val="22"/>
          <w:szCs w:val="22"/>
          <w:lang w:val="hr-HR"/>
        </w:rPr>
        <w:t>, a odnose se na nabavu prijevoz</w:t>
      </w:r>
      <w:r w:rsidR="00480D72">
        <w:rPr>
          <w:sz w:val="22"/>
          <w:szCs w:val="22"/>
          <w:lang w:val="hr-HR"/>
        </w:rPr>
        <w:t>nih</w:t>
      </w:r>
      <w:r w:rsidR="009A1271">
        <w:rPr>
          <w:sz w:val="22"/>
          <w:szCs w:val="22"/>
          <w:lang w:val="hr-HR"/>
        </w:rPr>
        <w:t xml:space="preserve"> sred</w:t>
      </w:r>
      <w:r w:rsidR="004D2D5D">
        <w:rPr>
          <w:sz w:val="22"/>
          <w:szCs w:val="22"/>
          <w:lang w:val="hr-HR"/>
        </w:rPr>
        <w:t>s</w:t>
      </w:r>
      <w:r w:rsidR="009A1271">
        <w:rPr>
          <w:sz w:val="22"/>
          <w:szCs w:val="22"/>
          <w:lang w:val="hr-HR"/>
        </w:rPr>
        <w:t xml:space="preserve">tava </w:t>
      </w:r>
      <w:r w:rsidR="00480D72">
        <w:rPr>
          <w:sz w:val="22"/>
          <w:szCs w:val="22"/>
          <w:lang w:val="hr-HR"/>
        </w:rPr>
        <w:t xml:space="preserve">Javne vatrogasne postrojbe. </w:t>
      </w:r>
      <w:r w:rsidR="009A1271" w:rsidRPr="009D0C87">
        <w:rPr>
          <w:b/>
          <w:bCs/>
          <w:i/>
          <w:sz w:val="22"/>
          <w:szCs w:val="22"/>
          <w:lang w:val="hr-HR"/>
        </w:rPr>
        <w:t>Ra</w:t>
      </w:r>
      <w:r w:rsidR="00C40733" w:rsidRPr="009D0C87">
        <w:rPr>
          <w:b/>
          <w:bCs/>
          <w:i/>
          <w:sz w:val="22"/>
          <w:szCs w:val="22"/>
          <w:lang w:val="hr-HR"/>
        </w:rPr>
        <w:t xml:space="preserve">shodi </w:t>
      </w:r>
      <w:r w:rsidR="00935985" w:rsidRPr="009D0C87">
        <w:rPr>
          <w:b/>
          <w:bCs/>
          <w:i/>
          <w:sz w:val="22"/>
          <w:szCs w:val="22"/>
          <w:lang w:val="hr-HR"/>
        </w:rPr>
        <w:t>za knjige, umjetnička djela i ostale izložbene vrijednosti</w:t>
      </w:r>
      <w:r w:rsidR="00935985" w:rsidRPr="009A5B7A">
        <w:rPr>
          <w:sz w:val="22"/>
          <w:szCs w:val="22"/>
          <w:lang w:val="hr-HR"/>
        </w:rPr>
        <w:t xml:space="preserve"> </w:t>
      </w:r>
      <w:r w:rsidR="00C40733" w:rsidRPr="009A5B7A">
        <w:rPr>
          <w:sz w:val="22"/>
          <w:szCs w:val="22"/>
          <w:lang w:val="hr-HR"/>
        </w:rPr>
        <w:t xml:space="preserve">ostvareni su u iznosu od </w:t>
      </w:r>
      <w:r w:rsidR="00FE4090">
        <w:rPr>
          <w:sz w:val="22"/>
          <w:szCs w:val="22"/>
          <w:lang w:val="hr-HR"/>
        </w:rPr>
        <w:t>101.042,20</w:t>
      </w:r>
      <w:r w:rsidR="009A1271">
        <w:rPr>
          <w:sz w:val="22"/>
          <w:szCs w:val="22"/>
          <w:lang w:val="hr-HR"/>
        </w:rPr>
        <w:t xml:space="preserve"> eura</w:t>
      </w:r>
      <w:r w:rsidR="00C40733" w:rsidRPr="009A5B7A">
        <w:rPr>
          <w:sz w:val="22"/>
          <w:szCs w:val="22"/>
          <w:lang w:val="hr-HR"/>
        </w:rPr>
        <w:t xml:space="preserve"> (od toga se</w:t>
      </w:r>
      <w:r w:rsidR="00625B0A">
        <w:rPr>
          <w:sz w:val="22"/>
          <w:szCs w:val="22"/>
          <w:lang w:val="hr-HR"/>
        </w:rPr>
        <w:t xml:space="preserve"> </w:t>
      </w:r>
      <w:r w:rsidR="00625B0A" w:rsidRPr="00100647">
        <w:rPr>
          <w:sz w:val="22"/>
          <w:szCs w:val="22"/>
          <w:lang w:val="hr-HR"/>
        </w:rPr>
        <w:t>na</w:t>
      </w:r>
      <w:r w:rsidR="00C40733" w:rsidRPr="00100647">
        <w:rPr>
          <w:sz w:val="22"/>
          <w:szCs w:val="22"/>
          <w:lang w:val="hr-HR"/>
        </w:rPr>
        <w:t xml:space="preserve"> </w:t>
      </w:r>
      <w:r w:rsidR="00C40733" w:rsidRPr="009A5B7A">
        <w:rPr>
          <w:sz w:val="22"/>
          <w:szCs w:val="22"/>
          <w:lang w:val="hr-HR"/>
        </w:rPr>
        <w:t xml:space="preserve">nabavu knjiga odnosi </w:t>
      </w:r>
      <w:r w:rsidR="00AA6F3C">
        <w:rPr>
          <w:sz w:val="22"/>
          <w:szCs w:val="22"/>
          <w:lang w:val="hr-HR"/>
        </w:rPr>
        <w:t>73.461,09</w:t>
      </w:r>
      <w:r w:rsidR="00480D72">
        <w:rPr>
          <w:sz w:val="22"/>
          <w:szCs w:val="22"/>
          <w:lang w:val="hr-HR"/>
        </w:rPr>
        <w:t xml:space="preserve"> eura</w:t>
      </w:r>
      <w:r w:rsidR="00C40733" w:rsidRPr="009A5B7A">
        <w:rPr>
          <w:sz w:val="22"/>
          <w:szCs w:val="22"/>
          <w:lang w:val="hr-HR"/>
        </w:rPr>
        <w:t xml:space="preserve">, a na </w:t>
      </w:r>
      <w:r w:rsidR="00DC5403" w:rsidRPr="009A5B7A">
        <w:rPr>
          <w:sz w:val="22"/>
          <w:szCs w:val="22"/>
          <w:lang w:val="hr-HR"/>
        </w:rPr>
        <w:t>djela likovnih umjetnika</w:t>
      </w:r>
      <w:r w:rsidR="00512369" w:rsidRPr="009A5B7A">
        <w:rPr>
          <w:sz w:val="22"/>
          <w:szCs w:val="22"/>
          <w:lang w:val="hr-HR"/>
        </w:rPr>
        <w:t xml:space="preserve"> </w:t>
      </w:r>
      <w:r w:rsidR="009B515B">
        <w:rPr>
          <w:sz w:val="22"/>
          <w:szCs w:val="22"/>
          <w:lang w:val="hr-HR"/>
        </w:rPr>
        <w:t>24.424,61</w:t>
      </w:r>
      <w:r w:rsidR="009A1271">
        <w:rPr>
          <w:sz w:val="22"/>
          <w:szCs w:val="22"/>
          <w:lang w:val="hr-HR"/>
        </w:rPr>
        <w:t xml:space="preserve"> eura</w:t>
      </w:r>
      <w:r w:rsidR="008C55BB" w:rsidRPr="009A5B7A">
        <w:rPr>
          <w:sz w:val="22"/>
          <w:szCs w:val="22"/>
          <w:lang w:val="hr-HR"/>
        </w:rPr>
        <w:t xml:space="preserve"> dok se na </w:t>
      </w:r>
      <w:r w:rsidR="009B515B">
        <w:rPr>
          <w:sz w:val="22"/>
          <w:szCs w:val="22"/>
          <w:lang w:val="hr-HR"/>
        </w:rPr>
        <w:t>ostale nespom</w:t>
      </w:r>
      <w:r w:rsidR="001A2226">
        <w:rPr>
          <w:sz w:val="22"/>
          <w:szCs w:val="22"/>
          <w:lang w:val="hr-HR"/>
        </w:rPr>
        <w:t>enute izložbene vrijednost</w:t>
      </w:r>
      <w:r w:rsidR="008C55BB" w:rsidRPr="009A5B7A">
        <w:rPr>
          <w:sz w:val="22"/>
          <w:szCs w:val="22"/>
          <w:lang w:val="hr-HR"/>
        </w:rPr>
        <w:t xml:space="preserve"> odnosi </w:t>
      </w:r>
      <w:r w:rsidR="001A2226">
        <w:rPr>
          <w:sz w:val="22"/>
          <w:szCs w:val="22"/>
          <w:lang w:val="hr-HR"/>
        </w:rPr>
        <w:t>3.156,50</w:t>
      </w:r>
      <w:r w:rsidR="009A1271">
        <w:rPr>
          <w:sz w:val="22"/>
          <w:szCs w:val="22"/>
          <w:lang w:val="hr-HR"/>
        </w:rPr>
        <w:t xml:space="preserve"> eura</w:t>
      </w:r>
      <w:r w:rsidR="008C55BB" w:rsidRPr="009A5B7A">
        <w:rPr>
          <w:sz w:val="22"/>
          <w:szCs w:val="22"/>
          <w:lang w:val="hr-HR"/>
        </w:rPr>
        <w:t xml:space="preserve"> </w:t>
      </w:r>
      <w:r w:rsidR="00C40733" w:rsidRPr="009A5B7A">
        <w:rPr>
          <w:sz w:val="22"/>
          <w:szCs w:val="22"/>
          <w:lang w:val="hr-HR"/>
        </w:rPr>
        <w:t xml:space="preserve">). </w:t>
      </w:r>
      <w:r w:rsidR="00C40733" w:rsidRPr="009D0C87">
        <w:rPr>
          <w:b/>
          <w:bCs/>
          <w:i/>
          <w:sz w:val="22"/>
          <w:szCs w:val="22"/>
          <w:lang w:val="hr-HR"/>
        </w:rPr>
        <w:t>Rashodi za nematerijalnu proizvedenu imovinu</w:t>
      </w:r>
      <w:r w:rsidR="00C40733" w:rsidRPr="009A5B7A">
        <w:rPr>
          <w:sz w:val="22"/>
          <w:szCs w:val="22"/>
          <w:lang w:val="hr-HR"/>
        </w:rPr>
        <w:t xml:space="preserve"> su </w:t>
      </w:r>
      <w:r w:rsidR="0051726F" w:rsidRPr="009A5B7A">
        <w:rPr>
          <w:sz w:val="22"/>
          <w:szCs w:val="22"/>
          <w:lang w:val="hr-HR"/>
        </w:rPr>
        <w:t>u prvom polugodištu 20</w:t>
      </w:r>
      <w:r w:rsidR="00F355D5" w:rsidRPr="009A5B7A">
        <w:rPr>
          <w:sz w:val="22"/>
          <w:szCs w:val="22"/>
          <w:lang w:val="hr-HR"/>
        </w:rPr>
        <w:t>2</w:t>
      </w:r>
      <w:r w:rsidR="0063725F">
        <w:rPr>
          <w:sz w:val="22"/>
          <w:szCs w:val="22"/>
          <w:lang w:val="hr-HR"/>
        </w:rPr>
        <w:t>5</w:t>
      </w:r>
      <w:r w:rsidR="0025608B" w:rsidRPr="009A5B7A">
        <w:rPr>
          <w:sz w:val="22"/>
          <w:szCs w:val="22"/>
          <w:lang w:val="hr-HR"/>
        </w:rPr>
        <w:t>.</w:t>
      </w:r>
      <w:r w:rsidR="009A1271">
        <w:rPr>
          <w:sz w:val="22"/>
          <w:szCs w:val="22"/>
          <w:lang w:val="hr-HR"/>
        </w:rPr>
        <w:t xml:space="preserve"> </w:t>
      </w:r>
      <w:r w:rsidR="0025608B" w:rsidRPr="009A5B7A">
        <w:rPr>
          <w:sz w:val="22"/>
          <w:szCs w:val="22"/>
          <w:lang w:val="hr-HR"/>
        </w:rPr>
        <w:t>godine ostvareni</w:t>
      </w:r>
      <w:r w:rsidR="00C40733" w:rsidRPr="009A5B7A">
        <w:rPr>
          <w:sz w:val="22"/>
          <w:szCs w:val="22"/>
          <w:lang w:val="hr-HR"/>
        </w:rPr>
        <w:t xml:space="preserve"> u iznosu od </w:t>
      </w:r>
      <w:r w:rsidR="0063725F">
        <w:rPr>
          <w:sz w:val="22"/>
          <w:szCs w:val="22"/>
          <w:lang w:val="hr-HR"/>
        </w:rPr>
        <w:t>224.794,80</w:t>
      </w:r>
      <w:r w:rsidR="009A1271">
        <w:rPr>
          <w:sz w:val="22"/>
          <w:szCs w:val="22"/>
          <w:lang w:val="hr-HR"/>
        </w:rPr>
        <w:t xml:space="preserve"> eura</w:t>
      </w:r>
      <w:r w:rsidR="00710B6D" w:rsidRPr="009A5B7A">
        <w:rPr>
          <w:sz w:val="22"/>
          <w:szCs w:val="22"/>
          <w:lang w:val="hr-HR"/>
        </w:rPr>
        <w:t xml:space="preserve">, a najvećim dijelom se odnose </w:t>
      </w:r>
      <w:r w:rsidR="00512369" w:rsidRPr="009A5B7A">
        <w:rPr>
          <w:sz w:val="22"/>
          <w:szCs w:val="22"/>
          <w:lang w:val="hr-HR"/>
        </w:rPr>
        <w:t xml:space="preserve">na </w:t>
      </w:r>
      <w:r w:rsidR="00710B6D" w:rsidRPr="009A5B7A">
        <w:rPr>
          <w:sz w:val="22"/>
          <w:szCs w:val="22"/>
          <w:lang w:val="hr-HR"/>
        </w:rPr>
        <w:t xml:space="preserve">rashode za </w:t>
      </w:r>
      <w:r>
        <w:rPr>
          <w:sz w:val="22"/>
          <w:szCs w:val="22"/>
          <w:lang w:val="hr-HR"/>
        </w:rPr>
        <w:t xml:space="preserve">pripremu projektne dokumentacije za </w:t>
      </w:r>
      <w:r w:rsidR="00E16BEC">
        <w:rPr>
          <w:sz w:val="22"/>
          <w:szCs w:val="22"/>
          <w:lang w:val="hr-HR"/>
        </w:rPr>
        <w:t xml:space="preserve">izgradnju </w:t>
      </w:r>
      <w:r w:rsidR="00AB6D9C">
        <w:rPr>
          <w:sz w:val="22"/>
          <w:szCs w:val="22"/>
          <w:lang w:val="hr-HR"/>
        </w:rPr>
        <w:t>O</w:t>
      </w:r>
      <w:r w:rsidR="00E16BEC">
        <w:rPr>
          <w:sz w:val="22"/>
          <w:szCs w:val="22"/>
          <w:lang w:val="hr-HR"/>
        </w:rPr>
        <w:t>snovne škole Luščić u iznosu od 112.500 eura</w:t>
      </w:r>
      <w:r w:rsidR="0017314F">
        <w:rPr>
          <w:sz w:val="22"/>
          <w:szCs w:val="22"/>
          <w:lang w:val="hr-HR"/>
        </w:rPr>
        <w:t xml:space="preserve"> </w:t>
      </w:r>
      <w:r w:rsidR="00160007">
        <w:rPr>
          <w:sz w:val="22"/>
          <w:szCs w:val="22"/>
          <w:lang w:val="hr-HR"/>
        </w:rPr>
        <w:t xml:space="preserve">te </w:t>
      </w:r>
      <w:r w:rsidR="00555034">
        <w:rPr>
          <w:sz w:val="22"/>
          <w:szCs w:val="22"/>
          <w:lang w:val="hr-HR"/>
        </w:rPr>
        <w:t xml:space="preserve">za projekte građenja komunalne infrastrukture. </w:t>
      </w:r>
    </w:p>
    <w:p w14:paraId="58E6D6FA" w14:textId="34C5318E" w:rsidR="00D5467D" w:rsidRDefault="00D5467D" w:rsidP="004D2D5D">
      <w:pPr>
        <w:tabs>
          <w:tab w:val="num" w:pos="0"/>
          <w:tab w:val="left" w:pos="1080"/>
        </w:tabs>
        <w:jc w:val="both"/>
        <w:rPr>
          <w:sz w:val="22"/>
          <w:szCs w:val="22"/>
          <w:lang w:val="hr-HR"/>
        </w:rPr>
      </w:pPr>
      <w:r>
        <w:rPr>
          <w:sz w:val="22"/>
          <w:szCs w:val="22"/>
          <w:lang w:val="hr-HR"/>
        </w:rPr>
        <w:t xml:space="preserve">      Ova skupina rashoda veća je za 2,9 mil.eura ili za</w:t>
      </w:r>
      <w:r w:rsidR="0017314F">
        <w:rPr>
          <w:sz w:val="22"/>
          <w:szCs w:val="22"/>
          <w:lang w:val="hr-HR"/>
        </w:rPr>
        <w:t xml:space="preserve"> 62,77</w:t>
      </w:r>
      <w:r>
        <w:rPr>
          <w:sz w:val="22"/>
          <w:szCs w:val="22"/>
          <w:lang w:val="hr-HR"/>
        </w:rPr>
        <w:t xml:space="preserve">% u odnosu na ostvarenje ove skupine rashoda prethodne godine zbog povećanja rashoda za izgradnju građevinskih objekata. </w:t>
      </w:r>
    </w:p>
    <w:p w14:paraId="2AD22B22" w14:textId="77777777" w:rsidR="009A1271" w:rsidRDefault="009A1271" w:rsidP="009A5B7A">
      <w:pPr>
        <w:tabs>
          <w:tab w:val="left" w:pos="1080"/>
        </w:tabs>
        <w:jc w:val="both"/>
        <w:rPr>
          <w:sz w:val="22"/>
          <w:szCs w:val="22"/>
          <w:lang w:val="hr-HR"/>
        </w:rPr>
      </w:pPr>
    </w:p>
    <w:p w14:paraId="5BCD89EC" w14:textId="77777777" w:rsidR="002959E0" w:rsidRDefault="00625B0A" w:rsidP="00625B0A">
      <w:pPr>
        <w:tabs>
          <w:tab w:val="left" w:pos="1080"/>
        </w:tabs>
        <w:ind w:left="708"/>
        <w:jc w:val="both"/>
        <w:rPr>
          <w:sz w:val="22"/>
          <w:szCs w:val="22"/>
          <w:lang w:val="hr-HR"/>
        </w:rPr>
      </w:pPr>
      <w:r w:rsidRPr="006A0AD1">
        <w:rPr>
          <w:b/>
          <w:sz w:val="22"/>
          <w:szCs w:val="22"/>
          <w:lang w:val="hr-HR"/>
        </w:rPr>
        <w:t>3.</w:t>
      </w:r>
      <w:r>
        <w:rPr>
          <w:b/>
          <w:sz w:val="22"/>
          <w:szCs w:val="22"/>
          <w:lang w:val="hr-HR"/>
        </w:rPr>
        <w:t xml:space="preserve">    </w:t>
      </w:r>
      <w:r w:rsidR="002959E0" w:rsidRPr="00693257">
        <w:rPr>
          <w:b/>
          <w:sz w:val="22"/>
          <w:szCs w:val="22"/>
          <w:lang w:val="hr-HR"/>
        </w:rPr>
        <w:t>Rashodi za nabavu plemenitih metala i ostalih pohranjenih vrijednosti</w:t>
      </w:r>
    </w:p>
    <w:p w14:paraId="77310304" w14:textId="77777777" w:rsidR="002959E0" w:rsidRDefault="002959E0" w:rsidP="00160007">
      <w:pPr>
        <w:tabs>
          <w:tab w:val="left" w:pos="1080"/>
        </w:tabs>
        <w:jc w:val="both"/>
        <w:rPr>
          <w:bCs/>
          <w:sz w:val="22"/>
          <w:szCs w:val="22"/>
          <w:lang w:val="hr-HR"/>
        </w:rPr>
      </w:pPr>
    </w:p>
    <w:p w14:paraId="2E4D99F4" w14:textId="412B8225" w:rsidR="00192102" w:rsidRDefault="00145BA4" w:rsidP="00160007">
      <w:pPr>
        <w:tabs>
          <w:tab w:val="left" w:pos="1080"/>
        </w:tabs>
        <w:jc w:val="both"/>
        <w:rPr>
          <w:sz w:val="22"/>
          <w:szCs w:val="22"/>
          <w:lang w:val="hr-HR"/>
        </w:rPr>
      </w:pPr>
      <w:r>
        <w:rPr>
          <w:bCs/>
          <w:sz w:val="22"/>
          <w:szCs w:val="22"/>
          <w:lang w:val="hr-HR"/>
        </w:rPr>
        <w:tab/>
      </w:r>
      <w:r w:rsidR="00464ECD" w:rsidRPr="002959E0">
        <w:rPr>
          <w:bCs/>
          <w:sz w:val="22"/>
          <w:szCs w:val="22"/>
          <w:lang w:val="hr-HR"/>
        </w:rPr>
        <w:t xml:space="preserve">Rashodi za </w:t>
      </w:r>
      <w:r w:rsidR="00123FDC" w:rsidRPr="002959E0">
        <w:rPr>
          <w:bCs/>
          <w:sz w:val="22"/>
          <w:szCs w:val="22"/>
          <w:lang w:val="hr-HR"/>
        </w:rPr>
        <w:t>nabavu plemenitih metala i ostalih pohranjenih vrijednosti</w:t>
      </w:r>
      <w:r w:rsidR="00123FDC" w:rsidRPr="00693257">
        <w:rPr>
          <w:b/>
          <w:sz w:val="22"/>
          <w:szCs w:val="22"/>
          <w:lang w:val="hr-HR"/>
        </w:rPr>
        <w:t xml:space="preserve"> </w:t>
      </w:r>
      <w:r w:rsidR="004A339D" w:rsidRPr="00693257">
        <w:rPr>
          <w:sz w:val="22"/>
          <w:szCs w:val="22"/>
          <w:lang w:val="hr-HR"/>
        </w:rPr>
        <w:t xml:space="preserve">nisu </w:t>
      </w:r>
      <w:r w:rsidR="009E28AA" w:rsidRPr="00693257">
        <w:rPr>
          <w:sz w:val="22"/>
          <w:szCs w:val="22"/>
          <w:lang w:val="hr-HR"/>
        </w:rPr>
        <w:t xml:space="preserve">izvršeni u </w:t>
      </w:r>
      <w:r w:rsidR="00EE6B6A" w:rsidRPr="00693257">
        <w:rPr>
          <w:sz w:val="22"/>
          <w:szCs w:val="22"/>
          <w:lang w:val="hr-HR"/>
        </w:rPr>
        <w:t>prvom polugodištu 20</w:t>
      </w:r>
      <w:r w:rsidR="00DC5403">
        <w:rPr>
          <w:sz w:val="22"/>
          <w:szCs w:val="22"/>
          <w:lang w:val="hr-HR"/>
        </w:rPr>
        <w:t>2</w:t>
      </w:r>
      <w:r w:rsidR="00550537">
        <w:rPr>
          <w:sz w:val="22"/>
          <w:szCs w:val="22"/>
          <w:lang w:val="hr-HR"/>
        </w:rPr>
        <w:t>5</w:t>
      </w:r>
      <w:r w:rsidR="00EE6B6A" w:rsidRPr="00693257">
        <w:rPr>
          <w:sz w:val="22"/>
          <w:szCs w:val="22"/>
          <w:lang w:val="hr-HR"/>
        </w:rPr>
        <w:t xml:space="preserve">. </w:t>
      </w:r>
      <w:r w:rsidR="00134088" w:rsidRPr="00693257">
        <w:rPr>
          <w:sz w:val="22"/>
          <w:szCs w:val="22"/>
          <w:lang w:val="hr-HR"/>
        </w:rPr>
        <w:t>g</w:t>
      </w:r>
      <w:r w:rsidR="004A339D" w:rsidRPr="00693257">
        <w:rPr>
          <w:sz w:val="22"/>
          <w:szCs w:val="22"/>
          <w:lang w:val="hr-HR"/>
        </w:rPr>
        <w:t xml:space="preserve">odine, a planirani su u iznosu od </w:t>
      </w:r>
      <w:r w:rsidR="00160007">
        <w:rPr>
          <w:sz w:val="22"/>
          <w:szCs w:val="22"/>
          <w:lang w:val="hr-HR"/>
        </w:rPr>
        <w:t>700,00 eura</w:t>
      </w:r>
      <w:r w:rsidR="004A339D" w:rsidRPr="00693257">
        <w:rPr>
          <w:sz w:val="22"/>
          <w:szCs w:val="22"/>
          <w:lang w:val="hr-HR"/>
        </w:rPr>
        <w:t xml:space="preserve">. </w:t>
      </w:r>
    </w:p>
    <w:p w14:paraId="7217F5E3" w14:textId="77777777" w:rsidR="002959E0" w:rsidRDefault="002959E0" w:rsidP="002959E0">
      <w:pPr>
        <w:tabs>
          <w:tab w:val="left" w:pos="1080"/>
        </w:tabs>
        <w:jc w:val="both"/>
        <w:rPr>
          <w:b/>
          <w:bCs/>
          <w:sz w:val="22"/>
          <w:szCs w:val="22"/>
          <w:lang w:val="pl-PL"/>
        </w:rPr>
      </w:pPr>
    </w:p>
    <w:p w14:paraId="1C40F3E9" w14:textId="77777777" w:rsidR="002959E0" w:rsidRDefault="00625B0A" w:rsidP="00625B0A">
      <w:pPr>
        <w:tabs>
          <w:tab w:val="left" w:pos="1080"/>
        </w:tabs>
        <w:ind w:left="708"/>
        <w:jc w:val="both"/>
        <w:rPr>
          <w:b/>
          <w:bCs/>
          <w:sz w:val="22"/>
          <w:szCs w:val="22"/>
          <w:lang w:val="pl-PL"/>
        </w:rPr>
      </w:pPr>
      <w:r w:rsidRPr="006A0AD1">
        <w:rPr>
          <w:b/>
          <w:bCs/>
          <w:sz w:val="22"/>
          <w:szCs w:val="22"/>
          <w:lang w:val="pl-PL"/>
        </w:rPr>
        <w:t>4.</w:t>
      </w:r>
      <w:r>
        <w:rPr>
          <w:b/>
          <w:bCs/>
          <w:sz w:val="22"/>
          <w:szCs w:val="22"/>
          <w:lang w:val="pl-PL"/>
        </w:rPr>
        <w:t xml:space="preserve">    </w:t>
      </w:r>
      <w:r w:rsidR="002959E0" w:rsidRPr="00192102">
        <w:rPr>
          <w:b/>
          <w:bCs/>
          <w:sz w:val="22"/>
          <w:szCs w:val="22"/>
          <w:lang w:val="pl-PL"/>
        </w:rPr>
        <w:t>Rashodi za dodatna ulaganja na nefinancijskoj imovini</w:t>
      </w:r>
    </w:p>
    <w:p w14:paraId="02DA0199" w14:textId="77777777" w:rsidR="002959E0" w:rsidRDefault="002959E0" w:rsidP="00160007">
      <w:pPr>
        <w:tabs>
          <w:tab w:val="left" w:pos="1080"/>
        </w:tabs>
        <w:jc w:val="both"/>
        <w:rPr>
          <w:sz w:val="22"/>
          <w:szCs w:val="22"/>
          <w:lang w:val="pl-PL"/>
        </w:rPr>
      </w:pPr>
    </w:p>
    <w:p w14:paraId="007BF6CB" w14:textId="1E686C1E" w:rsidR="00160007" w:rsidRDefault="00145BA4" w:rsidP="00160007">
      <w:pPr>
        <w:tabs>
          <w:tab w:val="left" w:pos="1080"/>
        </w:tabs>
        <w:jc w:val="both"/>
        <w:rPr>
          <w:sz w:val="22"/>
          <w:szCs w:val="22"/>
          <w:lang w:val="pl-PL"/>
        </w:rPr>
      </w:pPr>
      <w:r>
        <w:rPr>
          <w:sz w:val="22"/>
          <w:szCs w:val="22"/>
          <w:lang w:val="pl-PL"/>
        </w:rPr>
        <w:tab/>
      </w:r>
      <w:r w:rsidR="00510B59" w:rsidRPr="002959E0">
        <w:rPr>
          <w:sz w:val="22"/>
          <w:szCs w:val="22"/>
          <w:lang w:val="pl-PL"/>
        </w:rPr>
        <w:t>Rashodi za dodatna ulaganja na nefinancijskoj imovini</w:t>
      </w:r>
      <w:r w:rsidR="00510B59" w:rsidRPr="00192102">
        <w:rPr>
          <w:b/>
          <w:bCs/>
          <w:sz w:val="22"/>
          <w:szCs w:val="22"/>
          <w:lang w:val="pl-PL"/>
        </w:rPr>
        <w:t xml:space="preserve"> </w:t>
      </w:r>
      <w:r w:rsidR="00510B59" w:rsidRPr="00192102">
        <w:rPr>
          <w:sz w:val="22"/>
          <w:szCs w:val="22"/>
          <w:lang w:val="pl-PL"/>
        </w:rPr>
        <w:t xml:space="preserve">izvršeni su u iznosu od </w:t>
      </w:r>
      <w:r w:rsidR="00550537">
        <w:rPr>
          <w:bCs/>
          <w:sz w:val="22"/>
          <w:szCs w:val="22"/>
          <w:lang w:val="pl-PL"/>
        </w:rPr>
        <w:t xml:space="preserve">2.819.571,97 </w:t>
      </w:r>
      <w:r w:rsidR="00160007">
        <w:rPr>
          <w:bCs/>
          <w:sz w:val="22"/>
          <w:szCs w:val="22"/>
          <w:lang w:val="pl-PL"/>
        </w:rPr>
        <w:t>eura</w:t>
      </w:r>
      <w:r w:rsidR="00510B59" w:rsidRPr="00192102">
        <w:rPr>
          <w:b/>
          <w:bCs/>
          <w:sz w:val="22"/>
          <w:szCs w:val="22"/>
          <w:lang w:val="pl-PL"/>
        </w:rPr>
        <w:t xml:space="preserve"> </w:t>
      </w:r>
      <w:r w:rsidR="00510B59" w:rsidRPr="00192102">
        <w:rPr>
          <w:sz w:val="22"/>
          <w:szCs w:val="22"/>
          <w:lang w:val="pl-PL"/>
        </w:rPr>
        <w:t xml:space="preserve">što je </w:t>
      </w:r>
      <w:r w:rsidR="00550537">
        <w:rPr>
          <w:sz w:val="22"/>
          <w:szCs w:val="22"/>
          <w:lang w:val="pl-PL"/>
        </w:rPr>
        <w:t>11,10</w:t>
      </w:r>
      <w:r w:rsidR="00123FDC" w:rsidRPr="00192102">
        <w:rPr>
          <w:sz w:val="22"/>
          <w:szCs w:val="22"/>
          <w:lang w:val="pl-PL"/>
        </w:rPr>
        <w:t>% u odnosu na plan,</w:t>
      </w:r>
      <w:r w:rsidR="00510B59" w:rsidRPr="00192102">
        <w:rPr>
          <w:sz w:val="22"/>
          <w:szCs w:val="22"/>
          <w:lang w:val="pl-PL"/>
        </w:rPr>
        <w:t xml:space="preserve"> a odnose se na dodatna ula</w:t>
      </w:r>
      <w:r w:rsidR="006A6C78" w:rsidRPr="00192102">
        <w:rPr>
          <w:sz w:val="22"/>
          <w:szCs w:val="22"/>
          <w:lang w:val="pl-PL"/>
        </w:rPr>
        <w:t>ganja na građevinskim objektima</w:t>
      </w:r>
      <w:r w:rsidR="00160007">
        <w:rPr>
          <w:sz w:val="22"/>
          <w:szCs w:val="22"/>
          <w:lang w:val="pl-PL"/>
        </w:rPr>
        <w:t xml:space="preserve"> i to prvenstveno objektima oštećenim u pot</w:t>
      </w:r>
      <w:r w:rsidR="00D21514">
        <w:rPr>
          <w:sz w:val="22"/>
          <w:szCs w:val="22"/>
          <w:lang w:val="pl-PL"/>
        </w:rPr>
        <w:t>re</w:t>
      </w:r>
      <w:r w:rsidR="00160007">
        <w:rPr>
          <w:sz w:val="22"/>
          <w:szCs w:val="22"/>
          <w:lang w:val="pl-PL"/>
        </w:rPr>
        <w:t>su, pa je tako za konstruktivnu obnovu z</w:t>
      </w:r>
      <w:r w:rsidR="00B02811">
        <w:rPr>
          <w:sz w:val="22"/>
          <w:szCs w:val="22"/>
          <w:lang w:val="pl-PL"/>
        </w:rPr>
        <w:t>g</w:t>
      </w:r>
      <w:r w:rsidR="00160007">
        <w:rPr>
          <w:sz w:val="22"/>
          <w:szCs w:val="22"/>
          <w:lang w:val="pl-PL"/>
        </w:rPr>
        <w:t>rade Hrvatskog doma</w:t>
      </w:r>
      <w:r w:rsidR="004D2D5D">
        <w:rPr>
          <w:sz w:val="22"/>
          <w:szCs w:val="22"/>
          <w:lang w:val="pl-PL"/>
        </w:rPr>
        <w:t xml:space="preserve"> </w:t>
      </w:r>
      <w:r w:rsidR="00160007">
        <w:rPr>
          <w:sz w:val="22"/>
          <w:szCs w:val="22"/>
          <w:lang w:val="pl-PL"/>
        </w:rPr>
        <w:t xml:space="preserve">utrošeno </w:t>
      </w:r>
      <w:r w:rsidR="00D74A07">
        <w:rPr>
          <w:sz w:val="22"/>
          <w:szCs w:val="22"/>
          <w:lang w:val="pl-PL"/>
        </w:rPr>
        <w:t>400.530,90</w:t>
      </w:r>
      <w:r w:rsidR="00160007">
        <w:rPr>
          <w:sz w:val="22"/>
          <w:szCs w:val="22"/>
          <w:lang w:val="pl-PL"/>
        </w:rPr>
        <w:t xml:space="preserve"> eura, zgrad</w:t>
      </w:r>
      <w:r w:rsidR="00A565A6">
        <w:rPr>
          <w:sz w:val="22"/>
          <w:szCs w:val="22"/>
          <w:lang w:val="pl-PL"/>
        </w:rPr>
        <w:t>e</w:t>
      </w:r>
      <w:r w:rsidR="00160007">
        <w:rPr>
          <w:sz w:val="22"/>
          <w:szCs w:val="22"/>
          <w:lang w:val="pl-PL"/>
        </w:rPr>
        <w:t xml:space="preserve"> gradske uprave na Trgu bana Josipa Jelačića </w:t>
      </w:r>
      <w:r w:rsidR="00B40455">
        <w:rPr>
          <w:sz w:val="22"/>
          <w:szCs w:val="22"/>
          <w:lang w:val="pl-PL"/>
        </w:rPr>
        <w:t>432.177,64</w:t>
      </w:r>
      <w:r w:rsidR="00160007">
        <w:rPr>
          <w:sz w:val="22"/>
          <w:szCs w:val="22"/>
          <w:lang w:val="pl-PL"/>
        </w:rPr>
        <w:t xml:space="preserve"> eura, zgrade Gradskog muzeja </w:t>
      </w:r>
      <w:r w:rsidR="00B40455">
        <w:rPr>
          <w:sz w:val="22"/>
          <w:szCs w:val="22"/>
          <w:lang w:val="pl-PL"/>
        </w:rPr>
        <w:t>306.523,62</w:t>
      </w:r>
      <w:r w:rsidR="00160007">
        <w:rPr>
          <w:sz w:val="22"/>
          <w:szCs w:val="22"/>
          <w:lang w:val="pl-PL"/>
        </w:rPr>
        <w:t xml:space="preserve"> eura</w:t>
      </w:r>
      <w:r w:rsidR="00B02811">
        <w:rPr>
          <w:sz w:val="22"/>
          <w:szCs w:val="22"/>
          <w:lang w:val="pl-PL"/>
        </w:rPr>
        <w:t>,</w:t>
      </w:r>
      <w:r w:rsidR="00160007">
        <w:rPr>
          <w:sz w:val="22"/>
          <w:szCs w:val="22"/>
          <w:lang w:val="pl-PL"/>
        </w:rPr>
        <w:t xml:space="preserve"> te kuću</w:t>
      </w:r>
      <w:r>
        <w:rPr>
          <w:sz w:val="22"/>
          <w:szCs w:val="22"/>
          <w:lang w:val="pl-PL"/>
        </w:rPr>
        <w:t xml:space="preserve"> Stjepana Mihalića</w:t>
      </w:r>
      <w:r w:rsidR="00111FA6">
        <w:rPr>
          <w:sz w:val="22"/>
          <w:szCs w:val="22"/>
          <w:lang w:val="pl-PL"/>
        </w:rPr>
        <w:t xml:space="preserve">, </w:t>
      </w:r>
      <w:r w:rsidR="00160007">
        <w:rPr>
          <w:sz w:val="22"/>
          <w:szCs w:val="22"/>
          <w:lang w:val="pl-PL"/>
        </w:rPr>
        <w:t>na adresi Gornja Gaza 3</w:t>
      </w:r>
      <w:r w:rsidR="00111FA6">
        <w:rPr>
          <w:sz w:val="22"/>
          <w:szCs w:val="22"/>
          <w:lang w:val="pl-PL"/>
        </w:rPr>
        <w:t>,</w:t>
      </w:r>
      <w:r w:rsidR="00B02811">
        <w:rPr>
          <w:sz w:val="22"/>
          <w:szCs w:val="22"/>
          <w:lang w:val="pl-PL"/>
        </w:rPr>
        <w:t xml:space="preserve"> </w:t>
      </w:r>
      <w:r w:rsidR="00B40455">
        <w:rPr>
          <w:sz w:val="22"/>
          <w:szCs w:val="22"/>
          <w:lang w:val="pl-PL"/>
        </w:rPr>
        <w:t>350.684,50</w:t>
      </w:r>
      <w:r w:rsidR="00B02811">
        <w:rPr>
          <w:sz w:val="22"/>
          <w:szCs w:val="22"/>
          <w:lang w:val="pl-PL"/>
        </w:rPr>
        <w:t xml:space="preserve"> eura. Također</w:t>
      </w:r>
      <w:r w:rsidR="00A565A6">
        <w:rPr>
          <w:sz w:val="22"/>
          <w:szCs w:val="22"/>
          <w:lang w:val="pl-PL"/>
        </w:rPr>
        <w:t>,</w:t>
      </w:r>
      <w:r w:rsidR="00B02811">
        <w:rPr>
          <w:sz w:val="22"/>
          <w:szCs w:val="22"/>
          <w:lang w:val="pl-PL"/>
        </w:rPr>
        <w:t xml:space="preserve"> za</w:t>
      </w:r>
      <w:r w:rsidR="007D467F">
        <w:rPr>
          <w:sz w:val="22"/>
          <w:szCs w:val="22"/>
          <w:lang w:val="pl-PL"/>
        </w:rPr>
        <w:t xml:space="preserve"> obnovu </w:t>
      </w:r>
      <w:r w:rsidR="000472C4">
        <w:rPr>
          <w:sz w:val="22"/>
          <w:szCs w:val="22"/>
          <w:lang w:val="pl-PL"/>
        </w:rPr>
        <w:t xml:space="preserve">zgrade iz područja obrazovanja oštećene u seriji potresa – </w:t>
      </w:r>
      <w:r w:rsidR="00111FA6">
        <w:rPr>
          <w:sz w:val="22"/>
          <w:szCs w:val="22"/>
          <w:lang w:val="pl-PL"/>
        </w:rPr>
        <w:t>O</w:t>
      </w:r>
      <w:r w:rsidR="000472C4">
        <w:rPr>
          <w:sz w:val="22"/>
          <w:szCs w:val="22"/>
          <w:lang w:val="pl-PL"/>
        </w:rPr>
        <w:t xml:space="preserve">snovna škola Dragojla Jarnević utrošeno je 922.111,75 eura </w:t>
      </w:r>
      <w:r w:rsidR="00CB2C8B">
        <w:rPr>
          <w:sz w:val="22"/>
          <w:szCs w:val="22"/>
          <w:lang w:val="pl-PL"/>
        </w:rPr>
        <w:t xml:space="preserve">dok se na </w:t>
      </w:r>
      <w:r w:rsidR="000B2BA0">
        <w:rPr>
          <w:sz w:val="22"/>
          <w:szCs w:val="22"/>
          <w:lang w:val="pl-PL"/>
        </w:rPr>
        <w:t xml:space="preserve">troškove rekonstrukcije dječjeg vrtića Banija odnosi </w:t>
      </w:r>
      <w:r w:rsidR="00CB2C8B">
        <w:rPr>
          <w:sz w:val="22"/>
          <w:szCs w:val="22"/>
          <w:lang w:val="pl-PL"/>
        </w:rPr>
        <w:t>100.651,24</w:t>
      </w:r>
      <w:r w:rsidR="000B2BA0">
        <w:rPr>
          <w:sz w:val="22"/>
          <w:szCs w:val="22"/>
          <w:lang w:val="pl-PL"/>
        </w:rPr>
        <w:t xml:space="preserve"> eura.</w:t>
      </w:r>
      <w:r w:rsidR="00C85A49">
        <w:rPr>
          <w:sz w:val="22"/>
          <w:szCs w:val="22"/>
          <w:lang w:val="pl-PL"/>
        </w:rPr>
        <w:t xml:space="preserve"> Rashodi za dodatna ulaganja na objektima javne namjene iznose </w:t>
      </w:r>
      <w:r w:rsidR="00CA1A0E">
        <w:rPr>
          <w:sz w:val="22"/>
          <w:szCs w:val="22"/>
          <w:lang w:val="pl-PL"/>
        </w:rPr>
        <w:t xml:space="preserve">199.601,56 eura i odnose se </w:t>
      </w:r>
      <w:r w:rsidR="001F7D19" w:rsidRPr="001F7D19">
        <w:rPr>
          <w:sz w:val="22"/>
          <w:szCs w:val="22"/>
          <w:lang w:val="pl-PL"/>
        </w:rPr>
        <w:t>najvećim</w:t>
      </w:r>
      <w:r w:rsidR="00CA1A0E" w:rsidRPr="001F7D19">
        <w:rPr>
          <w:sz w:val="22"/>
          <w:szCs w:val="22"/>
          <w:lang w:val="pl-PL"/>
        </w:rPr>
        <w:t xml:space="preserve"> </w:t>
      </w:r>
      <w:r w:rsidR="00CA1A0E">
        <w:rPr>
          <w:sz w:val="22"/>
          <w:szCs w:val="22"/>
          <w:lang w:val="pl-PL"/>
        </w:rPr>
        <w:t xml:space="preserve">dijelom na troškove uređenja </w:t>
      </w:r>
      <w:r w:rsidR="00CA1A0E" w:rsidRPr="001F7D19">
        <w:rPr>
          <w:sz w:val="22"/>
          <w:szCs w:val="22"/>
          <w:lang w:val="pl-PL"/>
        </w:rPr>
        <w:t>društveno</w:t>
      </w:r>
      <w:r w:rsidR="001F7D19" w:rsidRPr="001F7D19">
        <w:rPr>
          <w:sz w:val="22"/>
          <w:szCs w:val="22"/>
          <w:lang w:val="pl-PL"/>
        </w:rPr>
        <w:t>g</w:t>
      </w:r>
      <w:r w:rsidR="00CA1A0E" w:rsidRPr="001F7D19">
        <w:rPr>
          <w:sz w:val="22"/>
          <w:szCs w:val="22"/>
          <w:lang w:val="pl-PL"/>
        </w:rPr>
        <w:t xml:space="preserve"> do</w:t>
      </w:r>
      <w:r w:rsidR="00CA1A0E">
        <w:rPr>
          <w:sz w:val="22"/>
          <w:szCs w:val="22"/>
          <w:lang w:val="pl-PL"/>
        </w:rPr>
        <w:t xml:space="preserve">ma Ladvenjak za što je utrošeno </w:t>
      </w:r>
      <w:r w:rsidR="00687EAE">
        <w:rPr>
          <w:sz w:val="22"/>
          <w:szCs w:val="22"/>
          <w:lang w:val="pl-PL"/>
        </w:rPr>
        <w:t xml:space="preserve">74.606,17 eura, za Vilu Anzić </w:t>
      </w:r>
      <w:r w:rsidR="00507B05">
        <w:rPr>
          <w:sz w:val="22"/>
          <w:szCs w:val="22"/>
          <w:lang w:val="pl-PL"/>
        </w:rPr>
        <w:t>31.200,00 eurea, a za Konjički klub Karlovac 87.076,14 eura.</w:t>
      </w:r>
      <w:r w:rsidR="000B2BA0">
        <w:rPr>
          <w:sz w:val="22"/>
          <w:szCs w:val="22"/>
          <w:lang w:val="pl-PL"/>
        </w:rPr>
        <w:t xml:space="preserve"> </w:t>
      </w:r>
      <w:r w:rsidR="00B02811">
        <w:rPr>
          <w:sz w:val="22"/>
          <w:szCs w:val="22"/>
          <w:lang w:val="pl-PL"/>
        </w:rPr>
        <w:t xml:space="preserve"> Kod prorač</w:t>
      </w:r>
      <w:r w:rsidR="00A565A6">
        <w:rPr>
          <w:sz w:val="22"/>
          <w:szCs w:val="22"/>
          <w:lang w:val="pl-PL"/>
        </w:rPr>
        <w:t>u</w:t>
      </w:r>
      <w:r w:rsidR="00B02811">
        <w:rPr>
          <w:sz w:val="22"/>
          <w:szCs w:val="22"/>
          <w:lang w:val="pl-PL"/>
        </w:rPr>
        <w:t xml:space="preserve">nskih korisnika </w:t>
      </w:r>
      <w:r w:rsidR="00507B05">
        <w:rPr>
          <w:sz w:val="22"/>
          <w:szCs w:val="22"/>
          <w:lang w:val="pl-PL"/>
        </w:rPr>
        <w:t xml:space="preserve"> najve</w:t>
      </w:r>
      <w:r w:rsidR="00265208">
        <w:rPr>
          <w:sz w:val="22"/>
          <w:szCs w:val="22"/>
          <w:lang w:val="pl-PL"/>
        </w:rPr>
        <w:t xml:space="preserve">ći dio rashoda za dodatna ulaganja na građevinskim objektima se odnosi na </w:t>
      </w:r>
      <w:r w:rsidR="00D21514">
        <w:rPr>
          <w:sz w:val="22"/>
          <w:szCs w:val="22"/>
          <w:lang w:val="pl-PL"/>
        </w:rPr>
        <w:t xml:space="preserve">sanaciju sanitarija </w:t>
      </w:r>
      <w:r w:rsidR="00D91861">
        <w:rPr>
          <w:sz w:val="22"/>
          <w:szCs w:val="22"/>
          <w:lang w:val="pl-PL"/>
        </w:rPr>
        <w:t>O</w:t>
      </w:r>
      <w:r w:rsidR="00D21514">
        <w:rPr>
          <w:sz w:val="22"/>
          <w:szCs w:val="22"/>
          <w:lang w:val="pl-PL"/>
        </w:rPr>
        <w:t xml:space="preserve">snovne škole Turanj </w:t>
      </w:r>
      <w:r w:rsidR="000B2BA0">
        <w:rPr>
          <w:sz w:val="22"/>
          <w:szCs w:val="22"/>
          <w:lang w:val="pl-PL"/>
        </w:rPr>
        <w:t xml:space="preserve">u iznosu od </w:t>
      </w:r>
      <w:r w:rsidR="00D42006">
        <w:rPr>
          <w:sz w:val="22"/>
          <w:szCs w:val="22"/>
          <w:lang w:val="pl-PL"/>
        </w:rPr>
        <w:t>40.589,50</w:t>
      </w:r>
      <w:r w:rsidR="00D21514">
        <w:rPr>
          <w:sz w:val="22"/>
          <w:szCs w:val="22"/>
          <w:lang w:val="pl-PL"/>
        </w:rPr>
        <w:t xml:space="preserve"> eura</w:t>
      </w:r>
      <w:r w:rsidR="00DB04FA">
        <w:rPr>
          <w:sz w:val="22"/>
          <w:szCs w:val="22"/>
          <w:lang w:val="pl-PL"/>
        </w:rPr>
        <w:t xml:space="preserve"> dok su ukupni rashodi proračunskih korisnika </w:t>
      </w:r>
      <w:r w:rsidR="00EF7070">
        <w:rPr>
          <w:sz w:val="22"/>
          <w:szCs w:val="22"/>
          <w:lang w:val="pl-PL"/>
        </w:rPr>
        <w:t xml:space="preserve">po ovoj osnovi ostvareni u iznosu </w:t>
      </w:r>
      <w:r w:rsidR="008617B2">
        <w:rPr>
          <w:sz w:val="22"/>
          <w:szCs w:val="22"/>
          <w:lang w:val="pl-PL"/>
        </w:rPr>
        <w:t>od 60.677,75 eura</w:t>
      </w:r>
      <w:r w:rsidR="00D21514">
        <w:rPr>
          <w:sz w:val="22"/>
          <w:szCs w:val="22"/>
          <w:lang w:val="pl-PL"/>
        </w:rPr>
        <w:t xml:space="preserve">. </w:t>
      </w:r>
    </w:p>
    <w:p w14:paraId="2EB783AB" w14:textId="77777777" w:rsidR="002959E0" w:rsidRDefault="002959E0" w:rsidP="002959E0">
      <w:pPr>
        <w:pStyle w:val="Default"/>
        <w:tabs>
          <w:tab w:val="left" w:pos="1080"/>
        </w:tabs>
        <w:rPr>
          <w:b/>
          <w:bCs/>
          <w:sz w:val="22"/>
          <w:szCs w:val="22"/>
          <w:u w:val="single"/>
        </w:rPr>
      </w:pPr>
    </w:p>
    <w:p w14:paraId="51431141" w14:textId="77777777" w:rsidR="00D63751" w:rsidRPr="00145BA4" w:rsidRDefault="00145BA4" w:rsidP="002959E0">
      <w:pPr>
        <w:pStyle w:val="Default"/>
        <w:tabs>
          <w:tab w:val="left" w:pos="1080"/>
        </w:tabs>
        <w:rPr>
          <w:sz w:val="22"/>
          <w:szCs w:val="22"/>
          <w:u w:val="single"/>
        </w:rPr>
      </w:pPr>
      <w:r w:rsidRPr="00145BA4">
        <w:rPr>
          <w:b/>
          <w:bCs/>
          <w:sz w:val="22"/>
          <w:szCs w:val="22"/>
        </w:rPr>
        <w:tab/>
      </w:r>
      <w:r w:rsidR="00405579" w:rsidRPr="00145BA4">
        <w:rPr>
          <w:b/>
          <w:bCs/>
          <w:sz w:val="22"/>
          <w:szCs w:val="22"/>
          <w:u w:val="single"/>
        </w:rPr>
        <w:t>IZDACI ZA FINANCIJSKU IMOVINU I OTPLATE ZAJMOVA</w:t>
      </w:r>
    </w:p>
    <w:p w14:paraId="14F9C504" w14:textId="77777777" w:rsidR="004D2D5D" w:rsidRDefault="004D2D5D" w:rsidP="00F639F7">
      <w:pPr>
        <w:pStyle w:val="Default"/>
        <w:tabs>
          <w:tab w:val="left" w:pos="1080"/>
        </w:tabs>
        <w:jc w:val="both"/>
        <w:rPr>
          <w:sz w:val="22"/>
          <w:szCs w:val="22"/>
        </w:rPr>
      </w:pPr>
    </w:p>
    <w:p w14:paraId="4D07F6E1" w14:textId="623682B1" w:rsidR="00C5345D" w:rsidRDefault="00145BA4" w:rsidP="004D2D5D">
      <w:pPr>
        <w:pStyle w:val="Default"/>
        <w:tabs>
          <w:tab w:val="left" w:pos="1080"/>
        </w:tabs>
        <w:jc w:val="both"/>
        <w:rPr>
          <w:sz w:val="22"/>
          <w:szCs w:val="22"/>
        </w:rPr>
      </w:pPr>
      <w:r>
        <w:rPr>
          <w:sz w:val="22"/>
          <w:szCs w:val="22"/>
        </w:rPr>
        <w:tab/>
      </w:r>
      <w:r w:rsidR="00793B1E" w:rsidRPr="00693257">
        <w:rPr>
          <w:sz w:val="22"/>
          <w:szCs w:val="22"/>
        </w:rPr>
        <w:t>Izdaci za financijsku imovinu i otplate zajmova ostvareni su u iznosu od</w:t>
      </w:r>
      <w:r w:rsidR="000B2BA0">
        <w:rPr>
          <w:sz w:val="22"/>
          <w:szCs w:val="22"/>
        </w:rPr>
        <w:t xml:space="preserve"> </w:t>
      </w:r>
      <w:r w:rsidR="00FF5F7C">
        <w:rPr>
          <w:sz w:val="22"/>
          <w:szCs w:val="22"/>
        </w:rPr>
        <w:t>463.407,70</w:t>
      </w:r>
      <w:r w:rsidR="000E70D5">
        <w:rPr>
          <w:sz w:val="22"/>
          <w:szCs w:val="22"/>
        </w:rPr>
        <w:t xml:space="preserve"> eura</w:t>
      </w:r>
      <w:r w:rsidR="00123FDC" w:rsidRPr="00693257">
        <w:rPr>
          <w:sz w:val="22"/>
          <w:szCs w:val="22"/>
        </w:rPr>
        <w:t xml:space="preserve"> il</w:t>
      </w:r>
      <w:r w:rsidR="0049089F" w:rsidRPr="00693257">
        <w:rPr>
          <w:sz w:val="22"/>
          <w:szCs w:val="22"/>
        </w:rPr>
        <w:t xml:space="preserve">i </w:t>
      </w:r>
      <w:r w:rsidR="000C5BFC">
        <w:rPr>
          <w:sz w:val="22"/>
          <w:szCs w:val="22"/>
        </w:rPr>
        <w:t>35,11</w:t>
      </w:r>
      <w:r w:rsidR="00793B1E" w:rsidRPr="00693257">
        <w:rPr>
          <w:sz w:val="22"/>
          <w:szCs w:val="22"/>
        </w:rPr>
        <w:t>% godišnjeg plana</w:t>
      </w:r>
      <w:r w:rsidR="00F639F7" w:rsidRPr="00693257">
        <w:rPr>
          <w:sz w:val="22"/>
          <w:szCs w:val="22"/>
        </w:rPr>
        <w:t xml:space="preserve">, </w:t>
      </w:r>
      <w:r w:rsidR="00F00D11" w:rsidRPr="00693257">
        <w:rPr>
          <w:sz w:val="22"/>
          <w:szCs w:val="22"/>
        </w:rPr>
        <w:t xml:space="preserve"> </w:t>
      </w:r>
      <w:r w:rsidR="00F639F7" w:rsidRPr="00693257">
        <w:rPr>
          <w:sz w:val="22"/>
          <w:szCs w:val="22"/>
        </w:rPr>
        <w:t xml:space="preserve">u odnosu na isto razdoblje prošle godine </w:t>
      </w:r>
      <w:r w:rsidR="000B2BA0">
        <w:rPr>
          <w:sz w:val="22"/>
          <w:szCs w:val="22"/>
        </w:rPr>
        <w:t xml:space="preserve">manji su za </w:t>
      </w:r>
      <w:r w:rsidR="000C5BFC">
        <w:rPr>
          <w:color w:val="auto"/>
          <w:sz w:val="22"/>
          <w:szCs w:val="22"/>
        </w:rPr>
        <w:t>0,7 mil.</w:t>
      </w:r>
      <w:r w:rsidR="00786835" w:rsidRPr="00786835">
        <w:rPr>
          <w:color w:val="auto"/>
          <w:sz w:val="22"/>
          <w:szCs w:val="22"/>
        </w:rPr>
        <w:t xml:space="preserve"> eura</w:t>
      </w:r>
      <w:r w:rsidR="0049089F" w:rsidRPr="00693257">
        <w:rPr>
          <w:sz w:val="22"/>
          <w:szCs w:val="22"/>
        </w:rPr>
        <w:t xml:space="preserve"> ili za </w:t>
      </w:r>
      <w:r w:rsidR="00DD3A90">
        <w:rPr>
          <w:color w:val="auto"/>
          <w:sz w:val="22"/>
          <w:szCs w:val="22"/>
        </w:rPr>
        <w:t>61,40</w:t>
      </w:r>
      <w:r w:rsidR="0049089F" w:rsidRPr="00786835">
        <w:rPr>
          <w:color w:val="auto"/>
          <w:sz w:val="22"/>
          <w:szCs w:val="22"/>
        </w:rPr>
        <w:t>%</w:t>
      </w:r>
      <w:r w:rsidR="002A5974">
        <w:rPr>
          <w:color w:val="auto"/>
          <w:sz w:val="22"/>
          <w:szCs w:val="22"/>
        </w:rPr>
        <w:t xml:space="preserve">, a odnose se na </w:t>
      </w:r>
      <w:r w:rsidR="00E903A8">
        <w:rPr>
          <w:sz w:val="22"/>
          <w:szCs w:val="22"/>
        </w:rPr>
        <w:t>i</w:t>
      </w:r>
      <w:r w:rsidR="00F639F7" w:rsidRPr="00693257">
        <w:rPr>
          <w:sz w:val="22"/>
          <w:szCs w:val="22"/>
        </w:rPr>
        <w:t>zda</w:t>
      </w:r>
      <w:r w:rsidR="00E903A8">
        <w:rPr>
          <w:sz w:val="22"/>
          <w:szCs w:val="22"/>
        </w:rPr>
        <w:t>tke</w:t>
      </w:r>
      <w:r w:rsidR="00F00D11" w:rsidRPr="00693257">
        <w:rPr>
          <w:sz w:val="22"/>
          <w:szCs w:val="22"/>
        </w:rPr>
        <w:t xml:space="preserve"> </w:t>
      </w:r>
      <w:r w:rsidR="00D3695D" w:rsidRPr="00693257">
        <w:rPr>
          <w:sz w:val="22"/>
          <w:szCs w:val="22"/>
        </w:rPr>
        <w:t>za otplatu glavni</w:t>
      </w:r>
      <w:r w:rsidR="00123FDC" w:rsidRPr="00693257">
        <w:rPr>
          <w:sz w:val="22"/>
          <w:szCs w:val="22"/>
        </w:rPr>
        <w:t>ce primljenih kredita i zajmova</w:t>
      </w:r>
      <w:r w:rsidR="00E903A8">
        <w:rPr>
          <w:sz w:val="22"/>
          <w:szCs w:val="22"/>
        </w:rPr>
        <w:t xml:space="preserve">. </w:t>
      </w:r>
      <w:r w:rsidR="002A5974" w:rsidRPr="00693257">
        <w:rPr>
          <w:sz w:val="22"/>
          <w:szCs w:val="22"/>
        </w:rPr>
        <w:t>U strukturi ukupnih rashoda i izdataka sudjeluju s</w:t>
      </w:r>
      <w:r w:rsidR="002A5974">
        <w:rPr>
          <w:sz w:val="22"/>
          <w:szCs w:val="22"/>
        </w:rPr>
        <w:t xml:space="preserve"> 0,96</w:t>
      </w:r>
      <w:r w:rsidR="002A5974" w:rsidRPr="00693257">
        <w:rPr>
          <w:sz w:val="22"/>
          <w:szCs w:val="22"/>
        </w:rPr>
        <w:t xml:space="preserve">%. </w:t>
      </w:r>
    </w:p>
    <w:p w14:paraId="4596FA11" w14:textId="77777777" w:rsidR="002524CE" w:rsidRDefault="002524CE" w:rsidP="004D2D5D">
      <w:pPr>
        <w:pStyle w:val="Default"/>
        <w:tabs>
          <w:tab w:val="left" w:pos="1080"/>
        </w:tabs>
        <w:jc w:val="both"/>
        <w:rPr>
          <w:sz w:val="22"/>
          <w:szCs w:val="22"/>
        </w:rPr>
      </w:pPr>
    </w:p>
    <w:p w14:paraId="76027B26" w14:textId="04646B1A" w:rsidR="00335E94" w:rsidRPr="00693257" w:rsidRDefault="00335E94" w:rsidP="004D2D5D">
      <w:pPr>
        <w:pStyle w:val="Default"/>
        <w:tabs>
          <w:tab w:val="left" w:pos="1080"/>
        </w:tabs>
        <w:jc w:val="both"/>
        <w:rPr>
          <w:sz w:val="22"/>
          <w:szCs w:val="22"/>
        </w:rPr>
      </w:pPr>
      <w:r>
        <w:rPr>
          <w:noProof/>
          <w:sz w:val="22"/>
          <w:szCs w:val="22"/>
        </w:rPr>
        <w:drawing>
          <wp:inline distT="0" distB="0" distL="0" distR="0" wp14:anchorId="76451B3B" wp14:editId="6FF0B2A1">
            <wp:extent cx="6472983" cy="4906434"/>
            <wp:effectExtent l="0" t="0" r="4445" b="8890"/>
            <wp:docPr id="148765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2089" cy="4920916"/>
                    </a:xfrm>
                    <a:prstGeom prst="rect">
                      <a:avLst/>
                    </a:prstGeom>
                    <a:noFill/>
                  </pic:spPr>
                </pic:pic>
              </a:graphicData>
            </a:graphic>
          </wp:inline>
        </w:drawing>
      </w:r>
    </w:p>
    <w:p w14:paraId="4C044055" w14:textId="7154755B" w:rsidR="00145BA4" w:rsidRDefault="00B11C28" w:rsidP="00145BA4">
      <w:pPr>
        <w:overflowPunct/>
        <w:ind w:left="720"/>
        <w:textAlignment w:val="auto"/>
        <w:rPr>
          <w:b/>
          <w:bCs/>
          <w:sz w:val="22"/>
          <w:szCs w:val="22"/>
          <w:u w:val="single"/>
          <w:lang w:val="hr-BA" w:eastAsia="hr-BA"/>
        </w:rPr>
      </w:pPr>
      <w:r>
        <w:rPr>
          <w:b/>
          <w:bCs/>
          <w:sz w:val="22"/>
          <w:szCs w:val="22"/>
          <w:u w:val="single"/>
          <w:lang w:val="hr-BA" w:eastAsia="hr-BA"/>
        </w:rPr>
        <w:br w:type="page"/>
      </w:r>
      <w:r w:rsidR="00145BA4">
        <w:rPr>
          <w:b/>
          <w:bCs/>
          <w:sz w:val="22"/>
          <w:szCs w:val="22"/>
          <w:u w:val="single"/>
          <w:lang w:val="hr-BA" w:eastAsia="hr-BA"/>
        </w:rPr>
        <w:lastRenderedPageBreak/>
        <w:t>P O S E B N I   I Z V J E Š T A J I</w:t>
      </w:r>
    </w:p>
    <w:p w14:paraId="5A24D4C5" w14:textId="77777777" w:rsidR="008A57D8" w:rsidRDefault="008A57D8" w:rsidP="00145BA4">
      <w:pPr>
        <w:overflowPunct/>
        <w:ind w:left="720"/>
        <w:textAlignment w:val="auto"/>
        <w:rPr>
          <w:b/>
          <w:bCs/>
          <w:sz w:val="22"/>
          <w:szCs w:val="22"/>
          <w:u w:val="single"/>
          <w:lang w:val="hr-BA" w:eastAsia="hr-BA"/>
        </w:rPr>
      </w:pPr>
    </w:p>
    <w:p w14:paraId="520365E1" w14:textId="77777777" w:rsidR="00145BA4" w:rsidRDefault="00145BA4" w:rsidP="00145BA4">
      <w:pPr>
        <w:overflowPunct/>
        <w:ind w:left="720"/>
        <w:textAlignment w:val="auto"/>
        <w:rPr>
          <w:b/>
          <w:bCs/>
          <w:sz w:val="22"/>
          <w:szCs w:val="22"/>
          <w:u w:val="single"/>
          <w:lang w:val="hr-BA" w:eastAsia="hr-BA"/>
        </w:rPr>
      </w:pPr>
    </w:p>
    <w:p w14:paraId="67683A2F" w14:textId="77777777" w:rsidR="00FB5085" w:rsidRPr="003065D6" w:rsidRDefault="00D468C1">
      <w:pPr>
        <w:numPr>
          <w:ilvl w:val="0"/>
          <w:numId w:val="7"/>
        </w:numPr>
        <w:overflowPunct/>
        <w:jc w:val="center"/>
        <w:textAlignment w:val="auto"/>
        <w:rPr>
          <w:b/>
          <w:bCs/>
          <w:sz w:val="22"/>
          <w:szCs w:val="22"/>
          <w:u w:val="single"/>
          <w:lang w:val="hr-BA" w:eastAsia="hr-BA"/>
        </w:rPr>
      </w:pPr>
      <w:r w:rsidRPr="003065D6">
        <w:rPr>
          <w:b/>
          <w:bCs/>
          <w:sz w:val="22"/>
          <w:szCs w:val="22"/>
          <w:u w:val="single"/>
          <w:lang w:val="hr-BA" w:eastAsia="hr-BA"/>
        </w:rPr>
        <w:t>IZVJEŠTAJ O KORIŠTENJU PRORAČUNSKE ZALIHE</w:t>
      </w:r>
      <w:r w:rsidR="00A96DE1" w:rsidRPr="003065D6">
        <w:rPr>
          <w:sz w:val="22"/>
          <w:szCs w:val="22"/>
          <w:u w:val="single"/>
          <w:lang w:val="hr-BA" w:eastAsia="hr-BA"/>
        </w:rPr>
        <w:t xml:space="preserve"> </w:t>
      </w:r>
      <w:r w:rsidR="00851C76" w:rsidRPr="003065D6">
        <w:rPr>
          <w:b/>
          <w:bCs/>
          <w:sz w:val="22"/>
          <w:szCs w:val="22"/>
          <w:u w:val="single"/>
          <w:lang w:val="hr-BA" w:eastAsia="hr-BA"/>
        </w:rPr>
        <w:t>U PRVOM</w:t>
      </w:r>
    </w:p>
    <w:p w14:paraId="248D07ED" w14:textId="02EEFC0F" w:rsidR="00D468C1" w:rsidRPr="003065D6" w:rsidRDefault="003E7C22" w:rsidP="001A2405">
      <w:pPr>
        <w:overflowPunct/>
        <w:ind w:left="720"/>
        <w:jc w:val="center"/>
        <w:textAlignment w:val="auto"/>
        <w:rPr>
          <w:sz w:val="22"/>
          <w:szCs w:val="22"/>
          <w:u w:val="single"/>
          <w:lang w:val="hr-BA" w:eastAsia="hr-BA"/>
        </w:rPr>
      </w:pPr>
      <w:r w:rsidRPr="003065D6">
        <w:rPr>
          <w:b/>
          <w:bCs/>
          <w:sz w:val="22"/>
          <w:szCs w:val="22"/>
          <w:u w:val="single"/>
          <w:lang w:val="hr-BA" w:eastAsia="hr-BA"/>
        </w:rPr>
        <w:t>POLUGODIŠTU 20</w:t>
      </w:r>
      <w:r w:rsidR="00C53B4E" w:rsidRPr="003065D6">
        <w:rPr>
          <w:b/>
          <w:bCs/>
          <w:sz w:val="22"/>
          <w:szCs w:val="22"/>
          <w:u w:val="single"/>
          <w:lang w:val="hr-BA" w:eastAsia="hr-BA"/>
        </w:rPr>
        <w:t>2</w:t>
      </w:r>
      <w:r w:rsidR="00E903A8">
        <w:rPr>
          <w:b/>
          <w:bCs/>
          <w:sz w:val="22"/>
          <w:szCs w:val="22"/>
          <w:u w:val="single"/>
          <w:lang w:val="hr-BA" w:eastAsia="hr-BA"/>
        </w:rPr>
        <w:t>5</w:t>
      </w:r>
      <w:r w:rsidR="00D468C1" w:rsidRPr="003065D6">
        <w:rPr>
          <w:b/>
          <w:bCs/>
          <w:sz w:val="22"/>
          <w:szCs w:val="22"/>
          <w:u w:val="single"/>
          <w:lang w:val="hr-BA" w:eastAsia="hr-BA"/>
        </w:rPr>
        <w:t>. GODINE</w:t>
      </w:r>
    </w:p>
    <w:p w14:paraId="5175C352" w14:textId="77777777" w:rsidR="00D468C1" w:rsidRPr="003065D6" w:rsidRDefault="00D468C1" w:rsidP="00D468C1">
      <w:pPr>
        <w:overflowPunct/>
        <w:jc w:val="center"/>
        <w:textAlignment w:val="auto"/>
        <w:rPr>
          <w:sz w:val="22"/>
          <w:szCs w:val="22"/>
          <w:lang w:val="hr-BA" w:eastAsia="hr-BA"/>
        </w:rPr>
      </w:pPr>
    </w:p>
    <w:p w14:paraId="2DD311C8" w14:textId="5EEE806F" w:rsidR="00D468C1" w:rsidRPr="00A50A15" w:rsidRDefault="00D468C1" w:rsidP="00145BA4">
      <w:pPr>
        <w:overflowPunct/>
        <w:ind w:firstLine="708"/>
        <w:jc w:val="both"/>
        <w:textAlignment w:val="auto"/>
        <w:rPr>
          <w:sz w:val="22"/>
          <w:szCs w:val="22"/>
          <w:highlight w:val="yellow"/>
          <w:lang w:val="hr-HR"/>
        </w:rPr>
      </w:pPr>
      <w:r w:rsidRPr="00693257">
        <w:rPr>
          <w:color w:val="000000"/>
          <w:sz w:val="22"/>
          <w:szCs w:val="22"/>
          <w:lang w:val="hr-BA" w:eastAsia="hr-BA"/>
        </w:rPr>
        <w:t xml:space="preserve">Sukladno članku </w:t>
      </w:r>
      <w:r w:rsidR="00FE1CFF">
        <w:rPr>
          <w:color w:val="000000"/>
          <w:sz w:val="22"/>
          <w:szCs w:val="22"/>
          <w:lang w:val="hr-BA" w:eastAsia="hr-BA"/>
        </w:rPr>
        <w:t>65</w:t>
      </w:r>
      <w:r w:rsidRPr="00693257">
        <w:rPr>
          <w:color w:val="000000"/>
          <w:sz w:val="22"/>
          <w:szCs w:val="22"/>
          <w:lang w:val="hr-BA" w:eastAsia="hr-BA"/>
        </w:rPr>
        <w:t>. Zakona o proračunu</w:t>
      </w:r>
      <w:r w:rsidR="00E50DC7" w:rsidRPr="00693257">
        <w:rPr>
          <w:color w:val="000000"/>
          <w:sz w:val="22"/>
          <w:szCs w:val="22"/>
          <w:lang w:val="hr-BA" w:eastAsia="hr-BA"/>
        </w:rPr>
        <w:t xml:space="preserve"> (</w:t>
      </w:r>
      <w:r w:rsidR="00F11631">
        <w:rPr>
          <w:color w:val="000000"/>
          <w:sz w:val="22"/>
          <w:szCs w:val="22"/>
          <w:lang w:val="hr-BA" w:eastAsia="hr-BA"/>
        </w:rPr>
        <w:t>„</w:t>
      </w:r>
      <w:r w:rsidR="00E50DC7" w:rsidRPr="00693257">
        <w:rPr>
          <w:color w:val="000000"/>
          <w:sz w:val="22"/>
          <w:szCs w:val="22"/>
          <w:lang w:val="hr-BA" w:eastAsia="hr-BA"/>
        </w:rPr>
        <w:t>Narodne novine</w:t>
      </w:r>
      <w:r w:rsidR="00F11631">
        <w:rPr>
          <w:color w:val="000000"/>
          <w:sz w:val="22"/>
          <w:szCs w:val="22"/>
          <w:lang w:val="hr-BA" w:eastAsia="hr-BA"/>
        </w:rPr>
        <w:t>“</w:t>
      </w:r>
      <w:r w:rsidR="00E50DC7" w:rsidRPr="00693257">
        <w:rPr>
          <w:color w:val="000000"/>
          <w:sz w:val="22"/>
          <w:szCs w:val="22"/>
          <w:lang w:val="hr-BA" w:eastAsia="hr-BA"/>
        </w:rPr>
        <w:t xml:space="preserve"> broj </w:t>
      </w:r>
      <w:r w:rsidR="00FE1CFF">
        <w:rPr>
          <w:color w:val="000000"/>
          <w:sz w:val="22"/>
          <w:szCs w:val="22"/>
          <w:lang w:val="hr-BA" w:eastAsia="hr-BA"/>
        </w:rPr>
        <w:t>144/21</w:t>
      </w:r>
      <w:r w:rsidRPr="00693257">
        <w:rPr>
          <w:color w:val="000000"/>
          <w:sz w:val="22"/>
          <w:szCs w:val="22"/>
          <w:lang w:val="hr-BA" w:eastAsia="hr-BA"/>
        </w:rPr>
        <w:t xml:space="preserve">), sredstva proračunske zalihe mogu se koristiti za nepredviđene namjene za koje u </w:t>
      </w:r>
      <w:r w:rsidR="00A50A15">
        <w:rPr>
          <w:color w:val="000000"/>
          <w:sz w:val="22"/>
          <w:szCs w:val="22"/>
          <w:lang w:val="hr-BA" w:eastAsia="hr-BA"/>
        </w:rPr>
        <w:t>p</w:t>
      </w:r>
      <w:r w:rsidRPr="00693257">
        <w:rPr>
          <w:color w:val="000000"/>
          <w:sz w:val="22"/>
          <w:szCs w:val="22"/>
          <w:lang w:val="hr-BA" w:eastAsia="hr-BA"/>
        </w:rPr>
        <w:t xml:space="preserve">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w:t>
      </w:r>
      <w:r w:rsidR="00A50A15">
        <w:rPr>
          <w:color w:val="000000"/>
          <w:sz w:val="22"/>
          <w:szCs w:val="22"/>
          <w:lang w:val="hr-BA" w:eastAsia="hr-BA"/>
        </w:rPr>
        <w:t>jedinice lokalne i područne (regionalne)</w:t>
      </w:r>
      <w:r w:rsidRPr="00693257">
        <w:rPr>
          <w:color w:val="000000"/>
          <w:sz w:val="22"/>
          <w:szCs w:val="22"/>
          <w:lang w:val="hr-BA" w:eastAsia="hr-BA"/>
        </w:rPr>
        <w:t xml:space="preserve"> </w:t>
      </w:r>
      <w:r w:rsidR="00A50A15">
        <w:rPr>
          <w:color w:val="000000"/>
          <w:sz w:val="22"/>
          <w:szCs w:val="22"/>
          <w:lang w:val="hr-BA" w:eastAsia="hr-BA"/>
        </w:rPr>
        <w:t xml:space="preserve">samouprave </w:t>
      </w:r>
      <w:r w:rsidRPr="00693257">
        <w:rPr>
          <w:color w:val="000000"/>
          <w:sz w:val="22"/>
          <w:szCs w:val="22"/>
          <w:lang w:val="hr-BA" w:eastAsia="hr-BA"/>
        </w:rPr>
        <w:t xml:space="preserve">utvrđuje se </w:t>
      </w:r>
      <w:r w:rsidR="00A50A15">
        <w:rPr>
          <w:color w:val="000000"/>
          <w:sz w:val="22"/>
          <w:szCs w:val="22"/>
          <w:lang w:val="hr-BA" w:eastAsia="hr-BA"/>
        </w:rPr>
        <w:t>o</w:t>
      </w:r>
      <w:r w:rsidRPr="007051EF">
        <w:rPr>
          <w:color w:val="000000"/>
          <w:sz w:val="22"/>
          <w:szCs w:val="22"/>
          <w:lang w:val="hr-BA" w:eastAsia="hr-BA"/>
        </w:rPr>
        <w:t xml:space="preserve">dlukom o izvršavanju proračuna. </w:t>
      </w:r>
      <w:r w:rsidRPr="00A50A15">
        <w:rPr>
          <w:sz w:val="22"/>
          <w:szCs w:val="22"/>
          <w:lang w:val="hr-HR"/>
        </w:rPr>
        <w:t xml:space="preserve">Prema članku 28. Odluke o izvršavanju </w:t>
      </w:r>
      <w:r w:rsidR="00556522" w:rsidRPr="00A50A15">
        <w:rPr>
          <w:sz w:val="22"/>
          <w:szCs w:val="22"/>
          <w:lang w:val="hr-HR"/>
        </w:rPr>
        <w:t>Proračuna Grada Karlovca za 20</w:t>
      </w:r>
      <w:r w:rsidR="00C53B4E" w:rsidRPr="00A50A15">
        <w:rPr>
          <w:sz w:val="22"/>
          <w:szCs w:val="22"/>
          <w:lang w:val="hr-HR"/>
        </w:rPr>
        <w:t>2</w:t>
      </w:r>
      <w:r w:rsidR="009013BC">
        <w:rPr>
          <w:sz w:val="22"/>
          <w:szCs w:val="22"/>
          <w:lang w:val="hr-HR"/>
        </w:rPr>
        <w:t>5</w:t>
      </w:r>
      <w:r w:rsidRPr="00A50A15">
        <w:rPr>
          <w:sz w:val="22"/>
          <w:szCs w:val="22"/>
          <w:lang w:val="hr-HR"/>
        </w:rPr>
        <w:t xml:space="preserve">. </w:t>
      </w:r>
      <w:r w:rsidR="00592449" w:rsidRPr="00A50A15">
        <w:rPr>
          <w:sz w:val="22"/>
          <w:szCs w:val="22"/>
          <w:lang w:val="hr-HR"/>
        </w:rPr>
        <w:t>g</w:t>
      </w:r>
      <w:r w:rsidRPr="00A50A15">
        <w:rPr>
          <w:sz w:val="22"/>
          <w:szCs w:val="22"/>
          <w:lang w:val="hr-HR"/>
        </w:rPr>
        <w:t>odinu</w:t>
      </w:r>
      <w:r w:rsidR="00812E61" w:rsidRPr="00A50A15">
        <w:rPr>
          <w:sz w:val="22"/>
          <w:szCs w:val="22"/>
          <w:lang w:val="hr-HR"/>
        </w:rPr>
        <w:t xml:space="preserve"> (</w:t>
      </w:r>
      <w:r w:rsidR="00F11631">
        <w:rPr>
          <w:sz w:val="22"/>
          <w:szCs w:val="22"/>
          <w:lang w:val="hr-HR"/>
        </w:rPr>
        <w:t>„</w:t>
      </w:r>
      <w:r w:rsidR="00812E61" w:rsidRPr="00A50A15">
        <w:rPr>
          <w:sz w:val="22"/>
          <w:szCs w:val="22"/>
          <w:lang w:val="hr-HR"/>
        </w:rPr>
        <w:t>Glasnik Grada Karlovca</w:t>
      </w:r>
      <w:r w:rsidR="00F11631">
        <w:rPr>
          <w:sz w:val="22"/>
          <w:szCs w:val="22"/>
          <w:lang w:val="hr-HR"/>
        </w:rPr>
        <w:t>“</w:t>
      </w:r>
      <w:r w:rsidR="00812E61" w:rsidRPr="00A50A15">
        <w:rPr>
          <w:sz w:val="22"/>
          <w:szCs w:val="22"/>
          <w:lang w:val="hr-HR"/>
        </w:rPr>
        <w:t xml:space="preserve"> br</w:t>
      </w:r>
      <w:r w:rsidR="00854A36" w:rsidRPr="00A50A15">
        <w:rPr>
          <w:sz w:val="22"/>
          <w:szCs w:val="22"/>
          <w:lang w:val="hr-HR"/>
        </w:rPr>
        <w:t>oj 2</w:t>
      </w:r>
      <w:r w:rsidR="00160F68">
        <w:rPr>
          <w:sz w:val="22"/>
          <w:szCs w:val="22"/>
          <w:lang w:val="hr-HR"/>
        </w:rPr>
        <w:t>3</w:t>
      </w:r>
      <w:r w:rsidR="00EE14EB">
        <w:rPr>
          <w:sz w:val="22"/>
          <w:szCs w:val="22"/>
          <w:lang w:val="hr-HR"/>
        </w:rPr>
        <w:t>A</w:t>
      </w:r>
      <w:r w:rsidR="00854A36" w:rsidRPr="00A50A15">
        <w:rPr>
          <w:sz w:val="22"/>
          <w:szCs w:val="22"/>
          <w:lang w:val="hr-HR"/>
        </w:rPr>
        <w:t>/2</w:t>
      </w:r>
      <w:r w:rsidR="00160F68">
        <w:rPr>
          <w:sz w:val="22"/>
          <w:szCs w:val="22"/>
          <w:lang w:val="hr-HR"/>
        </w:rPr>
        <w:t>02</w:t>
      </w:r>
      <w:r w:rsidR="00EE14EB">
        <w:rPr>
          <w:sz w:val="22"/>
          <w:szCs w:val="22"/>
          <w:lang w:val="hr-HR"/>
        </w:rPr>
        <w:t>4</w:t>
      </w:r>
      <w:r w:rsidR="00AB7EBC">
        <w:rPr>
          <w:sz w:val="22"/>
          <w:szCs w:val="22"/>
          <w:lang w:val="hr-HR"/>
        </w:rPr>
        <w:t xml:space="preserve"> i </w:t>
      </w:r>
      <w:r w:rsidR="008A5A79">
        <w:rPr>
          <w:sz w:val="22"/>
          <w:szCs w:val="22"/>
          <w:lang w:val="hr-HR"/>
        </w:rPr>
        <w:t>06/25</w:t>
      </w:r>
      <w:r w:rsidR="00812E61" w:rsidRPr="00A50A15">
        <w:rPr>
          <w:sz w:val="22"/>
          <w:szCs w:val="22"/>
          <w:lang w:val="hr-HR"/>
        </w:rPr>
        <w:t>)</w:t>
      </w:r>
      <w:r w:rsidRPr="00A50A15">
        <w:rPr>
          <w:sz w:val="22"/>
          <w:szCs w:val="22"/>
          <w:lang w:val="hr-HR"/>
        </w:rPr>
        <w:t>, Gradonačelnik odlučuje o korištenju ovih sredstava o čemu je obvezan izvijestiti Gradsko vijeće.</w:t>
      </w:r>
    </w:p>
    <w:p w14:paraId="155DFC34" w14:textId="01A017B2" w:rsidR="00E87317" w:rsidRDefault="00D468C1" w:rsidP="00DC285F">
      <w:pPr>
        <w:ind w:firstLine="708"/>
        <w:jc w:val="both"/>
        <w:rPr>
          <w:sz w:val="22"/>
          <w:szCs w:val="22"/>
          <w:lang w:val="hr-HR"/>
        </w:rPr>
      </w:pPr>
      <w:r w:rsidRPr="00A50A15">
        <w:rPr>
          <w:sz w:val="22"/>
          <w:szCs w:val="22"/>
          <w:lang w:val="hr-HR"/>
        </w:rPr>
        <w:t>P</w:t>
      </w:r>
      <w:r w:rsidR="00556522" w:rsidRPr="00A50A15">
        <w:rPr>
          <w:sz w:val="22"/>
          <w:szCs w:val="22"/>
          <w:lang w:val="hr-HR"/>
        </w:rPr>
        <w:t>roračunom Grada Karlovca za 20</w:t>
      </w:r>
      <w:r w:rsidR="00C53B4E" w:rsidRPr="00A50A15">
        <w:rPr>
          <w:sz w:val="22"/>
          <w:szCs w:val="22"/>
          <w:lang w:val="hr-HR"/>
        </w:rPr>
        <w:t>2</w:t>
      </w:r>
      <w:r w:rsidR="00314871">
        <w:rPr>
          <w:sz w:val="22"/>
          <w:szCs w:val="22"/>
          <w:lang w:val="hr-HR"/>
        </w:rPr>
        <w:t>5</w:t>
      </w:r>
      <w:r w:rsidRPr="00A50A15">
        <w:rPr>
          <w:sz w:val="22"/>
          <w:szCs w:val="22"/>
          <w:lang w:val="hr-HR"/>
        </w:rPr>
        <w:t xml:space="preserve">. planirana su sredstva za proračunsku zalihu u iznosu od </w:t>
      </w:r>
      <w:r w:rsidR="00160F68">
        <w:rPr>
          <w:sz w:val="22"/>
          <w:szCs w:val="22"/>
          <w:lang w:val="hr-HR"/>
        </w:rPr>
        <w:t>50</w:t>
      </w:r>
      <w:r w:rsidR="00A50A15" w:rsidRPr="00A50A15">
        <w:rPr>
          <w:sz w:val="22"/>
          <w:szCs w:val="22"/>
          <w:lang w:val="hr-HR"/>
        </w:rPr>
        <w:t>.000 eura</w:t>
      </w:r>
      <w:r w:rsidRPr="00A50A15">
        <w:rPr>
          <w:sz w:val="22"/>
          <w:szCs w:val="22"/>
          <w:lang w:val="hr-HR"/>
        </w:rPr>
        <w:t>,</w:t>
      </w:r>
      <w:r w:rsidR="003065D6" w:rsidRPr="00A50A15">
        <w:rPr>
          <w:sz w:val="22"/>
          <w:szCs w:val="22"/>
          <w:lang w:val="hr-HR"/>
        </w:rPr>
        <w:t xml:space="preserve"> </w:t>
      </w:r>
      <w:r w:rsidR="00160F68">
        <w:rPr>
          <w:sz w:val="22"/>
          <w:szCs w:val="22"/>
          <w:lang w:val="hr-HR"/>
        </w:rPr>
        <w:t>a</w:t>
      </w:r>
      <w:r w:rsidR="003065D6" w:rsidRPr="00A50A15">
        <w:rPr>
          <w:sz w:val="22"/>
          <w:szCs w:val="22"/>
          <w:lang w:val="hr-HR"/>
        </w:rPr>
        <w:t xml:space="preserve"> </w:t>
      </w:r>
      <w:r w:rsidR="007256BB" w:rsidRPr="00A50A15">
        <w:rPr>
          <w:sz w:val="22"/>
          <w:szCs w:val="22"/>
          <w:lang w:val="hr-HR"/>
        </w:rPr>
        <w:t xml:space="preserve">u razdoblju od </w:t>
      </w:r>
      <w:r w:rsidR="00A50A15" w:rsidRPr="00A50A15">
        <w:rPr>
          <w:sz w:val="22"/>
          <w:szCs w:val="22"/>
          <w:lang w:val="hr-HR"/>
        </w:rPr>
        <w:t>1</w:t>
      </w:r>
      <w:r w:rsidR="00AE0ACF">
        <w:rPr>
          <w:sz w:val="22"/>
          <w:szCs w:val="22"/>
          <w:lang w:val="hr-HR"/>
        </w:rPr>
        <w:t>.</w:t>
      </w:r>
      <w:r w:rsidR="00A50A15" w:rsidRPr="00A50A15">
        <w:rPr>
          <w:sz w:val="22"/>
          <w:szCs w:val="22"/>
          <w:lang w:val="hr-HR"/>
        </w:rPr>
        <w:t xml:space="preserve"> siječnja</w:t>
      </w:r>
      <w:r w:rsidR="007256BB" w:rsidRPr="00A50A15">
        <w:rPr>
          <w:sz w:val="22"/>
          <w:szCs w:val="22"/>
          <w:lang w:val="hr-HR"/>
        </w:rPr>
        <w:t xml:space="preserve"> do </w:t>
      </w:r>
      <w:r w:rsidR="00556522" w:rsidRPr="00A50A15">
        <w:rPr>
          <w:sz w:val="22"/>
          <w:szCs w:val="22"/>
          <w:lang w:val="hr-HR"/>
        </w:rPr>
        <w:t>30.</w:t>
      </w:r>
      <w:r w:rsidR="00A50A15" w:rsidRPr="00A50A15">
        <w:rPr>
          <w:sz w:val="22"/>
          <w:szCs w:val="22"/>
          <w:lang w:val="hr-HR"/>
        </w:rPr>
        <w:t xml:space="preserve"> lipnja </w:t>
      </w:r>
      <w:r w:rsidR="00556522" w:rsidRPr="00A50A15">
        <w:rPr>
          <w:sz w:val="22"/>
          <w:szCs w:val="22"/>
          <w:lang w:val="hr-HR"/>
        </w:rPr>
        <w:t>20</w:t>
      </w:r>
      <w:r w:rsidR="00C53B4E" w:rsidRPr="00A50A15">
        <w:rPr>
          <w:sz w:val="22"/>
          <w:szCs w:val="22"/>
          <w:lang w:val="hr-HR"/>
        </w:rPr>
        <w:t>2</w:t>
      </w:r>
      <w:r w:rsidR="00314871">
        <w:rPr>
          <w:sz w:val="22"/>
          <w:szCs w:val="22"/>
          <w:lang w:val="hr-HR"/>
        </w:rPr>
        <w:t>5</w:t>
      </w:r>
      <w:r w:rsidR="00E12088" w:rsidRPr="00A50A15">
        <w:rPr>
          <w:sz w:val="22"/>
          <w:szCs w:val="22"/>
          <w:lang w:val="hr-HR"/>
        </w:rPr>
        <w:t>.</w:t>
      </w:r>
      <w:r w:rsidR="003065D6" w:rsidRPr="00A50A15">
        <w:rPr>
          <w:sz w:val="22"/>
          <w:szCs w:val="22"/>
          <w:lang w:val="hr-HR"/>
        </w:rPr>
        <w:t xml:space="preserve"> </w:t>
      </w:r>
      <w:r w:rsidR="00E12088" w:rsidRPr="00A50A15">
        <w:rPr>
          <w:sz w:val="22"/>
          <w:szCs w:val="22"/>
          <w:lang w:val="hr-HR"/>
        </w:rPr>
        <w:t>godine</w:t>
      </w:r>
      <w:r w:rsidR="00AC508F" w:rsidRPr="00A50A15">
        <w:rPr>
          <w:sz w:val="22"/>
          <w:szCs w:val="22"/>
          <w:lang w:val="hr-HR"/>
        </w:rPr>
        <w:t xml:space="preserve"> </w:t>
      </w:r>
      <w:r w:rsidR="00160F68">
        <w:rPr>
          <w:sz w:val="22"/>
          <w:szCs w:val="22"/>
          <w:lang w:val="hr-HR"/>
        </w:rPr>
        <w:t>nije bilo ostvarenja po ovoj osnovi.</w:t>
      </w:r>
    </w:p>
    <w:p w14:paraId="51A10280" w14:textId="77777777" w:rsidR="00FB10D0" w:rsidRDefault="00FB10D0" w:rsidP="00C53B4E">
      <w:pPr>
        <w:jc w:val="both"/>
        <w:rPr>
          <w:sz w:val="22"/>
          <w:szCs w:val="22"/>
          <w:lang w:val="hr-HR"/>
        </w:rPr>
      </w:pPr>
    </w:p>
    <w:p w14:paraId="28E9B767" w14:textId="77777777" w:rsidR="004C59CB" w:rsidRPr="00625B0A" w:rsidRDefault="004C59CB" w:rsidP="00572B38">
      <w:pPr>
        <w:overflowPunct/>
        <w:ind w:left="-142"/>
        <w:jc w:val="both"/>
        <w:textAlignment w:val="auto"/>
        <w:rPr>
          <w:b/>
          <w:bCs/>
          <w:sz w:val="22"/>
          <w:szCs w:val="22"/>
          <w:lang w:val="hr-HR"/>
        </w:rPr>
      </w:pPr>
    </w:p>
    <w:p w14:paraId="292DA829" w14:textId="77777777" w:rsidR="005D0151" w:rsidRPr="00625B0A" w:rsidRDefault="00B11C28" w:rsidP="00145BA4">
      <w:pPr>
        <w:overflowPunct/>
        <w:jc w:val="both"/>
        <w:textAlignment w:val="auto"/>
        <w:rPr>
          <w:b/>
          <w:bCs/>
          <w:sz w:val="22"/>
          <w:szCs w:val="22"/>
          <w:lang w:val="hr-HR"/>
        </w:rPr>
      </w:pPr>
      <w:r w:rsidRPr="00625B0A">
        <w:rPr>
          <w:b/>
          <w:bCs/>
          <w:sz w:val="22"/>
          <w:szCs w:val="22"/>
          <w:lang w:val="hr-HR"/>
        </w:rPr>
        <w:br w:type="page"/>
      </w:r>
    </w:p>
    <w:p w14:paraId="5798FA25" w14:textId="0E79924C" w:rsidR="00D468C1" w:rsidRPr="00F95A54" w:rsidRDefault="00D468C1">
      <w:pPr>
        <w:numPr>
          <w:ilvl w:val="0"/>
          <w:numId w:val="7"/>
        </w:numPr>
        <w:jc w:val="center"/>
        <w:rPr>
          <w:b/>
          <w:bCs/>
          <w:sz w:val="22"/>
          <w:szCs w:val="22"/>
          <w:u w:val="single"/>
        </w:rPr>
      </w:pPr>
      <w:r w:rsidRPr="00F95A54">
        <w:rPr>
          <w:b/>
          <w:bCs/>
          <w:sz w:val="22"/>
          <w:szCs w:val="22"/>
          <w:u w:val="single"/>
          <w:lang w:val="hr-HR"/>
        </w:rPr>
        <w:lastRenderedPageBreak/>
        <w:t>IZVJEŠTAJ O ZADUŽIVANJU NA DOMAĆEM I STRANOM TRŽIŠTU NOVCA I K</w:t>
      </w:r>
      <w:r w:rsidR="00E87317" w:rsidRPr="00F95A54">
        <w:rPr>
          <w:b/>
          <w:bCs/>
          <w:sz w:val="22"/>
          <w:szCs w:val="22"/>
          <w:u w:val="single"/>
          <w:lang w:val="hr-HR"/>
        </w:rPr>
        <w:t>APITALA U PRVOM POLUGODIŠTU 20</w:t>
      </w:r>
      <w:r w:rsidR="00242576" w:rsidRPr="00F95A54">
        <w:rPr>
          <w:b/>
          <w:bCs/>
          <w:sz w:val="22"/>
          <w:szCs w:val="22"/>
          <w:u w:val="single"/>
          <w:lang w:val="hr-HR"/>
        </w:rPr>
        <w:t>2</w:t>
      </w:r>
      <w:r w:rsidR="00E32485">
        <w:rPr>
          <w:b/>
          <w:bCs/>
          <w:sz w:val="22"/>
          <w:szCs w:val="22"/>
          <w:u w:val="single"/>
          <w:lang w:val="hr-HR"/>
        </w:rPr>
        <w:t>5</w:t>
      </w:r>
      <w:r w:rsidRPr="00F95A54">
        <w:rPr>
          <w:b/>
          <w:bCs/>
          <w:sz w:val="22"/>
          <w:szCs w:val="22"/>
          <w:u w:val="single"/>
          <w:lang w:val="hr-HR"/>
        </w:rPr>
        <w:t xml:space="preserve">. </w:t>
      </w:r>
      <w:r w:rsidRPr="00F95A54">
        <w:rPr>
          <w:b/>
          <w:bCs/>
          <w:sz w:val="22"/>
          <w:szCs w:val="22"/>
          <w:u w:val="single"/>
        </w:rPr>
        <w:t>GODINE</w:t>
      </w:r>
    </w:p>
    <w:p w14:paraId="22C141B3" w14:textId="77777777" w:rsidR="00D468C1" w:rsidRPr="007051EF" w:rsidRDefault="00D468C1" w:rsidP="00D468C1">
      <w:pPr>
        <w:ind w:left="1068"/>
        <w:rPr>
          <w:b/>
          <w:bCs/>
          <w:sz w:val="22"/>
          <w:szCs w:val="22"/>
          <w:u w:val="single"/>
        </w:rPr>
      </w:pPr>
    </w:p>
    <w:p w14:paraId="6B0224D9" w14:textId="77777777" w:rsidR="00145BA4" w:rsidRDefault="00145BA4" w:rsidP="002F7757">
      <w:pPr>
        <w:jc w:val="both"/>
        <w:rPr>
          <w:sz w:val="22"/>
          <w:szCs w:val="22"/>
          <w:lang w:val="hr-HR"/>
        </w:rPr>
      </w:pPr>
    </w:p>
    <w:p w14:paraId="4C4C9B35" w14:textId="77777777" w:rsidR="00D468C1" w:rsidRPr="00693257" w:rsidRDefault="00D468C1" w:rsidP="00145BA4">
      <w:pPr>
        <w:ind w:firstLine="708"/>
        <w:jc w:val="both"/>
        <w:rPr>
          <w:sz w:val="22"/>
          <w:szCs w:val="22"/>
          <w:lang w:val="hr-HR"/>
        </w:rPr>
      </w:pPr>
      <w:r w:rsidRPr="007051EF">
        <w:rPr>
          <w:sz w:val="22"/>
          <w:szCs w:val="22"/>
          <w:lang w:val="hr-HR"/>
        </w:rPr>
        <w:t>Zaduživanje jedinica lokalne i područne (regionalne) samouprave, kao i izdavanje</w:t>
      </w:r>
      <w:r w:rsidRPr="00693257">
        <w:rPr>
          <w:sz w:val="22"/>
          <w:szCs w:val="22"/>
          <w:lang w:val="hr-HR"/>
        </w:rPr>
        <w:t xml:space="preserve"> jamstava i suglasnosti pravnim osobama u većinskom izravnom ili neizravnom vlasništvu jedinice lokalne i</w:t>
      </w:r>
      <w:r w:rsidR="00D74FD9">
        <w:rPr>
          <w:sz w:val="22"/>
          <w:szCs w:val="22"/>
          <w:lang w:val="hr-HR"/>
        </w:rPr>
        <w:t xml:space="preserve">  </w:t>
      </w:r>
      <w:r w:rsidRPr="00693257">
        <w:rPr>
          <w:sz w:val="22"/>
          <w:szCs w:val="22"/>
          <w:lang w:val="hr-HR"/>
        </w:rPr>
        <w:t>područne (regionalne) samouprave i ustanovama čiji je osnivač, regulirano je Zakonom o pr</w:t>
      </w:r>
      <w:r w:rsidR="002006A1" w:rsidRPr="00693257">
        <w:rPr>
          <w:sz w:val="22"/>
          <w:szCs w:val="22"/>
          <w:lang w:val="hr-HR"/>
        </w:rPr>
        <w:t>oračunu (Narodne novine</w:t>
      </w:r>
      <w:r w:rsidR="00DC285F" w:rsidRPr="00693257">
        <w:rPr>
          <w:sz w:val="22"/>
          <w:szCs w:val="22"/>
          <w:lang w:val="hr-HR"/>
        </w:rPr>
        <w:t>, broj</w:t>
      </w:r>
      <w:r w:rsidR="002006A1" w:rsidRPr="00693257">
        <w:rPr>
          <w:sz w:val="22"/>
          <w:szCs w:val="22"/>
          <w:lang w:val="hr-HR"/>
        </w:rPr>
        <w:t xml:space="preserve"> </w:t>
      </w:r>
      <w:r w:rsidR="00F95A54">
        <w:rPr>
          <w:sz w:val="22"/>
          <w:szCs w:val="22"/>
          <w:lang w:val="hr-HR"/>
        </w:rPr>
        <w:t>144/21</w:t>
      </w:r>
      <w:r w:rsidRPr="00693257">
        <w:rPr>
          <w:sz w:val="22"/>
          <w:szCs w:val="22"/>
          <w:lang w:val="hr-HR"/>
        </w:rPr>
        <w:t>).</w:t>
      </w:r>
    </w:p>
    <w:p w14:paraId="31EB1C31" w14:textId="77777777" w:rsidR="002F7757" w:rsidRDefault="002F7757" w:rsidP="002F7757">
      <w:pPr>
        <w:overflowPunct/>
        <w:jc w:val="both"/>
        <w:textAlignment w:val="auto"/>
        <w:rPr>
          <w:sz w:val="22"/>
          <w:szCs w:val="22"/>
          <w:lang w:val="hr-HR"/>
        </w:rPr>
      </w:pPr>
    </w:p>
    <w:p w14:paraId="23A558C6" w14:textId="77777777" w:rsidR="00D468C1" w:rsidRPr="00693257" w:rsidRDefault="00D468C1" w:rsidP="00145BA4">
      <w:pPr>
        <w:overflowPunct/>
        <w:ind w:firstLine="708"/>
        <w:jc w:val="both"/>
        <w:textAlignment w:val="auto"/>
        <w:rPr>
          <w:sz w:val="22"/>
          <w:szCs w:val="22"/>
          <w:lang w:val="hr-HR"/>
        </w:rPr>
      </w:pPr>
      <w:r w:rsidRPr="00693257">
        <w:rPr>
          <w:sz w:val="22"/>
          <w:szCs w:val="22"/>
          <w:lang w:val="hr-HR"/>
        </w:rPr>
        <w:t>Općine, gradovi i županije mogu se zaduživati samo za kapitalne projekte obnove i razvitka  (investicije) na temelju odluke njihova predstavničkog tijela, uz prethodnu suglasnost Vlade Republike Hrvatske.</w:t>
      </w:r>
    </w:p>
    <w:p w14:paraId="194B56A9" w14:textId="77777777" w:rsidR="002F7757" w:rsidRDefault="002F7757" w:rsidP="002F7757">
      <w:pPr>
        <w:overflowPunct/>
        <w:jc w:val="both"/>
        <w:textAlignment w:val="auto"/>
        <w:rPr>
          <w:sz w:val="22"/>
          <w:szCs w:val="22"/>
          <w:lang w:val="hr-HR"/>
        </w:rPr>
      </w:pPr>
    </w:p>
    <w:p w14:paraId="7A4843BE" w14:textId="77777777" w:rsidR="00D468C1" w:rsidRPr="00693257" w:rsidRDefault="00D468C1" w:rsidP="00145BA4">
      <w:pPr>
        <w:overflowPunct/>
        <w:ind w:firstLine="708"/>
        <w:jc w:val="both"/>
        <w:textAlignment w:val="auto"/>
        <w:rPr>
          <w:sz w:val="22"/>
          <w:szCs w:val="22"/>
          <w:lang w:val="hr-HR"/>
        </w:rPr>
      </w:pPr>
      <w:r w:rsidRPr="00693257">
        <w:rPr>
          <w:sz w:val="22"/>
          <w:szCs w:val="22"/>
          <w:lang w:val="hr-HR"/>
        </w:rPr>
        <w:t>Zakonom</w:t>
      </w:r>
      <w:r w:rsidR="002006A1" w:rsidRPr="00693257">
        <w:rPr>
          <w:sz w:val="22"/>
          <w:szCs w:val="22"/>
          <w:lang w:val="hr-HR"/>
        </w:rPr>
        <w:t xml:space="preserve"> o proračunu ograničena je</w:t>
      </w:r>
      <w:r w:rsidRPr="00693257">
        <w:rPr>
          <w:sz w:val="22"/>
          <w:szCs w:val="22"/>
          <w:lang w:val="hr-HR"/>
        </w:rPr>
        <w:t xml:space="preserve"> visina zaduživanja tako da ukupna godišnja obveza za</w:t>
      </w:r>
      <w:r w:rsidR="007C4F88" w:rsidRPr="00693257">
        <w:rPr>
          <w:sz w:val="22"/>
          <w:szCs w:val="22"/>
          <w:lang w:val="hr-HR"/>
        </w:rPr>
        <w:t xml:space="preserve"> </w:t>
      </w:r>
      <w:r w:rsidRPr="00693257">
        <w:rPr>
          <w:sz w:val="22"/>
          <w:szCs w:val="22"/>
          <w:lang w:val="hr-HR"/>
        </w:rPr>
        <w:t>otplatu kredita i zajmova (godišnji anuitet</w:t>
      </w:r>
      <w:r w:rsidR="007854B7">
        <w:rPr>
          <w:sz w:val="22"/>
          <w:szCs w:val="22"/>
          <w:lang w:val="hr-HR"/>
        </w:rPr>
        <w:t>i</w:t>
      </w:r>
      <w:r w:rsidRPr="00693257">
        <w:rPr>
          <w:sz w:val="22"/>
          <w:szCs w:val="22"/>
          <w:lang w:val="hr-HR"/>
        </w:rPr>
        <w:t>) jedinice lokalne i područne (regionalne) samoup</w:t>
      </w:r>
      <w:r w:rsidR="006D04D8" w:rsidRPr="00693257">
        <w:rPr>
          <w:sz w:val="22"/>
          <w:szCs w:val="22"/>
          <w:lang w:val="hr-HR"/>
        </w:rPr>
        <w:t>rave smije iznositi najviše 20%</w:t>
      </w:r>
      <w:r w:rsidRPr="00693257">
        <w:rPr>
          <w:sz w:val="22"/>
          <w:szCs w:val="22"/>
          <w:lang w:val="hr-HR"/>
        </w:rPr>
        <w:t xml:space="preserve"> ostvarenih</w:t>
      </w:r>
      <w:r w:rsidR="007C4F88" w:rsidRPr="00693257">
        <w:rPr>
          <w:sz w:val="22"/>
          <w:szCs w:val="22"/>
          <w:lang w:val="hr-HR"/>
        </w:rPr>
        <w:t xml:space="preserve"> izvornih</w:t>
      </w:r>
      <w:r w:rsidRPr="00693257">
        <w:rPr>
          <w:sz w:val="22"/>
          <w:szCs w:val="22"/>
          <w:lang w:val="hr-HR"/>
        </w:rPr>
        <w:t xml:space="preserve"> prihoda </w:t>
      </w:r>
      <w:r w:rsidR="00145BA4">
        <w:rPr>
          <w:sz w:val="22"/>
          <w:szCs w:val="22"/>
          <w:lang w:val="hr-HR"/>
        </w:rPr>
        <w:t xml:space="preserve">proračuna </w:t>
      </w:r>
      <w:r w:rsidRPr="00693257">
        <w:rPr>
          <w:sz w:val="22"/>
          <w:szCs w:val="22"/>
          <w:lang w:val="hr-HR"/>
        </w:rPr>
        <w:t xml:space="preserve">u godini koja prethodi zaduživanju. </w:t>
      </w:r>
    </w:p>
    <w:p w14:paraId="415BD2A0" w14:textId="77777777" w:rsidR="002F7757" w:rsidRDefault="002F7757" w:rsidP="002F7757">
      <w:pPr>
        <w:overflowPunct/>
        <w:jc w:val="both"/>
        <w:textAlignment w:val="auto"/>
        <w:rPr>
          <w:sz w:val="22"/>
          <w:szCs w:val="22"/>
          <w:lang w:val="hr-HR"/>
        </w:rPr>
      </w:pPr>
    </w:p>
    <w:p w14:paraId="7AAC0EAD" w14:textId="77777777" w:rsidR="00D468C1" w:rsidRPr="00693257" w:rsidRDefault="00D468C1" w:rsidP="00145BA4">
      <w:pPr>
        <w:overflowPunct/>
        <w:ind w:firstLine="708"/>
        <w:jc w:val="both"/>
        <w:textAlignment w:val="auto"/>
        <w:rPr>
          <w:sz w:val="22"/>
          <w:szCs w:val="22"/>
          <w:lang w:val="hr-HR"/>
        </w:rPr>
      </w:pPr>
      <w:r w:rsidRPr="00693257">
        <w:rPr>
          <w:sz w:val="22"/>
          <w:szCs w:val="22"/>
          <w:lang w:val="hr-HR"/>
        </w:rPr>
        <w:t>Pod ostvarenim proračunskim prihodima podrazum</w:t>
      </w:r>
      <w:r w:rsidR="005A5EDA" w:rsidRPr="00693257">
        <w:rPr>
          <w:sz w:val="22"/>
          <w:szCs w:val="22"/>
          <w:lang w:val="hr-HR"/>
        </w:rPr>
        <w:t>i</w:t>
      </w:r>
      <w:r w:rsidRPr="00693257">
        <w:rPr>
          <w:sz w:val="22"/>
          <w:szCs w:val="22"/>
          <w:lang w:val="hr-HR"/>
        </w:rPr>
        <w:t>jevaju se ostvareni prihodi jedinice lokalne i područne (regionalne) samouprave umanjeni za prihode od domaćih i stranih pomoći i donacija, prihode iz posebnih ugovora te prihode ostvarene s osnove dodatnih udjela u porezu na dohodak.</w:t>
      </w:r>
    </w:p>
    <w:p w14:paraId="35BBF8C9" w14:textId="77777777" w:rsidR="00D468C1" w:rsidRDefault="00BF708C" w:rsidP="007A651E">
      <w:pPr>
        <w:overflowPunct/>
        <w:ind w:firstLine="708"/>
        <w:jc w:val="both"/>
        <w:textAlignment w:val="auto"/>
        <w:rPr>
          <w:sz w:val="22"/>
          <w:szCs w:val="22"/>
          <w:lang w:val="hr-HR"/>
        </w:rPr>
      </w:pPr>
      <w:r w:rsidRPr="00693257">
        <w:rPr>
          <w:sz w:val="22"/>
          <w:szCs w:val="22"/>
          <w:lang w:val="hr-HR"/>
        </w:rPr>
        <w:t xml:space="preserve"> </w:t>
      </w:r>
    </w:p>
    <w:p w14:paraId="07440D44" w14:textId="15EA92F7" w:rsidR="00307130" w:rsidRDefault="006B3EE7" w:rsidP="000C2282">
      <w:pPr>
        <w:rPr>
          <w:b/>
          <w:bCs/>
          <w:sz w:val="22"/>
          <w:szCs w:val="22"/>
        </w:rPr>
      </w:pPr>
      <w:proofErr w:type="spellStart"/>
      <w:r w:rsidRPr="000E13FC">
        <w:rPr>
          <w:b/>
          <w:bCs/>
          <w:sz w:val="22"/>
          <w:szCs w:val="22"/>
        </w:rPr>
        <w:t>Tablica</w:t>
      </w:r>
      <w:proofErr w:type="spellEnd"/>
      <w:r w:rsidRPr="000E13FC">
        <w:rPr>
          <w:b/>
          <w:bCs/>
          <w:sz w:val="22"/>
          <w:szCs w:val="22"/>
        </w:rPr>
        <w:t xml:space="preserve"> </w:t>
      </w:r>
      <w:r w:rsidR="00FA3262" w:rsidRPr="000E13FC">
        <w:rPr>
          <w:b/>
          <w:bCs/>
          <w:sz w:val="22"/>
          <w:szCs w:val="22"/>
        </w:rPr>
        <w:t>4</w:t>
      </w:r>
      <w:r w:rsidR="000C2282" w:rsidRPr="000E13FC">
        <w:rPr>
          <w:b/>
          <w:bCs/>
          <w:sz w:val="22"/>
          <w:szCs w:val="22"/>
        </w:rPr>
        <w:t xml:space="preserve">. </w:t>
      </w:r>
      <w:proofErr w:type="spellStart"/>
      <w:r w:rsidR="000C2282" w:rsidRPr="000E13FC">
        <w:rPr>
          <w:b/>
          <w:bCs/>
          <w:sz w:val="22"/>
          <w:szCs w:val="22"/>
        </w:rPr>
        <w:t>Pregled</w:t>
      </w:r>
      <w:proofErr w:type="spellEnd"/>
      <w:r w:rsidR="000C2282" w:rsidRPr="000E13FC">
        <w:rPr>
          <w:b/>
          <w:bCs/>
          <w:sz w:val="22"/>
          <w:szCs w:val="22"/>
        </w:rPr>
        <w:t xml:space="preserve"> </w:t>
      </w:r>
      <w:proofErr w:type="spellStart"/>
      <w:r w:rsidR="000C2282" w:rsidRPr="000E13FC">
        <w:rPr>
          <w:b/>
          <w:bCs/>
          <w:sz w:val="22"/>
          <w:szCs w:val="22"/>
        </w:rPr>
        <w:t>stanja</w:t>
      </w:r>
      <w:proofErr w:type="spellEnd"/>
      <w:r w:rsidR="000C2282" w:rsidRPr="000E13FC">
        <w:rPr>
          <w:b/>
          <w:bCs/>
          <w:sz w:val="22"/>
          <w:szCs w:val="22"/>
        </w:rPr>
        <w:t xml:space="preserve"> </w:t>
      </w:r>
      <w:proofErr w:type="spellStart"/>
      <w:r w:rsidR="000C2282" w:rsidRPr="000E13FC">
        <w:rPr>
          <w:b/>
          <w:bCs/>
          <w:sz w:val="22"/>
          <w:szCs w:val="22"/>
        </w:rPr>
        <w:t>obveza</w:t>
      </w:r>
      <w:proofErr w:type="spellEnd"/>
      <w:r w:rsidR="000C2282" w:rsidRPr="000E13FC">
        <w:rPr>
          <w:b/>
          <w:bCs/>
          <w:sz w:val="22"/>
          <w:szCs w:val="22"/>
        </w:rPr>
        <w:t xml:space="preserve"> po </w:t>
      </w:r>
      <w:proofErr w:type="spellStart"/>
      <w:r w:rsidR="000C2282" w:rsidRPr="000E13FC">
        <w:rPr>
          <w:b/>
          <w:bCs/>
          <w:sz w:val="22"/>
          <w:szCs w:val="22"/>
        </w:rPr>
        <w:t>dugoročnim</w:t>
      </w:r>
      <w:proofErr w:type="spellEnd"/>
      <w:r w:rsidR="000C2282" w:rsidRPr="000E13FC">
        <w:rPr>
          <w:b/>
          <w:bCs/>
          <w:sz w:val="22"/>
          <w:szCs w:val="22"/>
        </w:rPr>
        <w:t xml:space="preserve"> </w:t>
      </w:r>
      <w:proofErr w:type="spellStart"/>
      <w:r w:rsidR="000C2282" w:rsidRPr="000E13FC">
        <w:rPr>
          <w:b/>
          <w:bCs/>
          <w:sz w:val="22"/>
          <w:szCs w:val="22"/>
        </w:rPr>
        <w:t>kreditima</w:t>
      </w:r>
      <w:proofErr w:type="spellEnd"/>
      <w:r w:rsidR="000C2282" w:rsidRPr="000E13FC">
        <w:rPr>
          <w:b/>
          <w:bCs/>
          <w:sz w:val="22"/>
          <w:szCs w:val="22"/>
        </w:rPr>
        <w:t xml:space="preserve">, </w:t>
      </w:r>
      <w:proofErr w:type="spellStart"/>
      <w:r w:rsidR="000C2282" w:rsidRPr="000E13FC">
        <w:rPr>
          <w:b/>
          <w:bCs/>
          <w:sz w:val="22"/>
          <w:szCs w:val="22"/>
        </w:rPr>
        <w:t>zajmovima</w:t>
      </w:r>
      <w:proofErr w:type="spellEnd"/>
      <w:r w:rsidR="000C2282" w:rsidRPr="000E13FC">
        <w:rPr>
          <w:b/>
          <w:bCs/>
          <w:sz w:val="22"/>
          <w:szCs w:val="22"/>
        </w:rPr>
        <w:t xml:space="preserve"> </w:t>
      </w:r>
      <w:r w:rsidR="00094AF7" w:rsidRPr="000E13FC">
        <w:rPr>
          <w:b/>
          <w:bCs/>
          <w:sz w:val="22"/>
          <w:szCs w:val="22"/>
        </w:rPr>
        <w:t>s 30.06.20</w:t>
      </w:r>
      <w:r w:rsidR="006D3BD0" w:rsidRPr="000E13FC">
        <w:rPr>
          <w:b/>
          <w:bCs/>
          <w:sz w:val="22"/>
          <w:szCs w:val="22"/>
        </w:rPr>
        <w:t>2</w:t>
      </w:r>
      <w:r w:rsidR="00E32485">
        <w:rPr>
          <w:b/>
          <w:bCs/>
          <w:sz w:val="22"/>
          <w:szCs w:val="22"/>
        </w:rPr>
        <w:t>5</w:t>
      </w:r>
      <w:r w:rsidR="000C2282" w:rsidRPr="000E13FC">
        <w:rPr>
          <w:b/>
          <w:bCs/>
          <w:sz w:val="22"/>
          <w:szCs w:val="22"/>
        </w:rPr>
        <w:t xml:space="preserve">. </w:t>
      </w:r>
      <w:proofErr w:type="spellStart"/>
      <w:r w:rsidR="000C2282" w:rsidRPr="000E13FC">
        <w:rPr>
          <w:b/>
          <w:bCs/>
          <w:sz w:val="22"/>
          <w:szCs w:val="22"/>
        </w:rPr>
        <w:t>godine</w:t>
      </w:r>
      <w:proofErr w:type="spellEnd"/>
    </w:p>
    <w:p w14:paraId="44D64B40" w14:textId="77777777" w:rsidR="00BE1794" w:rsidRDefault="00BE1794" w:rsidP="000C2282">
      <w:pPr>
        <w:rPr>
          <w:b/>
          <w:bCs/>
          <w:sz w:val="22"/>
          <w:szCs w:val="22"/>
        </w:rPr>
      </w:pPr>
    </w:p>
    <w:p w14:paraId="58BD9FCD" w14:textId="28B733F7" w:rsidR="00307130" w:rsidRDefault="00BE1794" w:rsidP="000C2282">
      <w:pPr>
        <w:rPr>
          <w:b/>
          <w:bCs/>
          <w:sz w:val="22"/>
          <w:szCs w:val="22"/>
        </w:rPr>
      </w:pPr>
      <w:r w:rsidRPr="00BE1794">
        <w:rPr>
          <w:noProof/>
        </w:rPr>
        <w:drawing>
          <wp:inline distT="0" distB="0" distL="0" distR="0" wp14:anchorId="0FF1CE1D" wp14:editId="474BE546">
            <wp:extent cx="6112510" cy="5201285"/>
            <wp:effectExtent l="0" t="0" r="2540" b="0"/>
            <wp:docPr id="221942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2510" cy="5201285"/>
                    </a:xfrm>
                    <a:prstGeom prst="rect">
                      <a:avLst/>
                    </a:prstGeom>
                    <a:noFill/>
                    <a:ln>
                      <a:noFill/>
                    </a:ln>
                  </pic:spPr>
                </pic:pic>
              </a:graphicData>
            </a:graphic>
          </wp:inline>
        </w:drawing>
      </w:r>
    </w:p>
    <w:p w14:paraId="7DA85ADA" w14:textId="39A7EFDA" w:rsidR="00D407FB" w:rsidRPr="00307130" w:rsidRDefault="00D407FB" w:rsidP="00307130">
      <w:pPr>
        <w:rPr>
          <w:b/>
          <w:bCs/>
          <w:sz w:val="22"/>
          <w:szCs w:val="22"/>
        </w:rPr>
      </w:pPr>
    </w:p>
    <w:p w14:paraId="3EB2662A" w14:textId="77777777" w:rsidR="001F29DD" w:rsidRDefault="001F29DD" w:rsidP="007854B7">
      <w:pPr>
        <w:ind w:firstLine="708"/>
        <w:jc w:val="both"/>
        <w:rPr>
          <w:color w:val="FF0000"/>
          <w:sz w:val="22"/>
          <w:szCs w:val="22"/>
        </w:rPr>
      </w:pPr>
    </w:p>
    <w:p w14:paraId="5D063498" w14:textId="77777777" w:rsidR="000E13FC" w:rsidRDefault="000E13FC" w:rsidP="007854B7">
      <w:pPr>
        <w:ind w:firstLine="708"/>
        <w:jc w:val="both"/>
        <w:rPr>
          <w:sz w:val="22"/>
          <w:szCs w:val="22"/>
          <w:highlight w:val="yellow"/>
        </w:rPr>
      </w:pPr>
    </w:p>
    <w:p w14:paraId="521C952B" w14:textId="436E857F" w:rsidR="000E13FC" w:rsidRPr="00865EC3" w:rsidRDefault="00D468C1" w:rsidP="000215EE">
      <w:pPr>
        <w:overflowPunct/>
        <w:autoSpaceDE/>
        <w:autoSpaceDN/>
        <w:adjustRightInd/>
        <w:ind w:firstLine="708"/>
        <w:jc w:val="both"/>
        <w:textAlignment w:val="auto"/>
        <w:rPr>
          <w:color w:val="EE0000"/>
          <w:sz w:val="22"/>
          <w:szCs w:val="22"/>
        </w:rPr>
      </w:pPr>
      <w:proofErr w:type="spellStart"/>
      <w:r w:rsidRPr="00566910">
        <w:rPr>
          <w:sz w:val="22"/>
          <w:szCs w:val="22"/>
        </w:rPr>
        <w:t>Vrijednost</w:t>
      </w:r>
      <w:proofErr w:type="spellEnd"/>
      <w:r w:rsidRPr="00566910">
        <w:rPr>
          <w:sz w:val="22"/>
          <w:szCs w:val="22"/>
        </w:rPr>
        <w:t xml:space="preserve"> </w:t>
      </w:r>
      <w:proofErr w:type="spellStart"/>
      <w:r w:rsidRPr="00566910">
        <w:rPr>
          <w:sz w:val="22"/>
          <w:szCs w:val="22"/>
        </w:rPr>
        <w:t>ukupnih</w:t>
      </w:r>
      <w:proofErr w:type="spellEnd"/>
      <w:r w:rsidRPr="00566910">
        <w:rPr>
          <w:sz w:val="22"/>
          <w:szCs w:val="22"/>
        </w:rPr>
        <w:t xml:space="preserve"> </w:t>
      </w:r>
      <w:proofErr w:type="spellStart"/>
      <w:r w:rsidRPr="00566910">
        <w:rPr>
          <w:sz w:val="22"/>
          <w:szCs w:val="22"/>
        </w:rPr>
        <w:t>obveza</w:t>
      </w:r>
      <w:proofErr w:type="spellEnd"/>
      <w:r w:rsidRPr="00566910">
        <w:rPr>
          <w:sz w:val="22"/>
          <w:szCs w:val="22"/>
        </w:rPr>
        <w:t xml:space="preserve"> po </w:t>
      </w:r>
      <w:proofErr w:type="spellStart"/>
      <w:r w:rsidRPr="00566910">
        <w:rPr>
          <w:sz w:val="22"/>
          <w:szCs w:val="22"/>
        </w:rPr>
        <w:t>primlj</w:t>
      </w:r>
      <w:r w:rsidR="00C25361" w:rsidRPr="00566910">
        <w:rPr>
          <w:sz w:val="22"/>
          <w:szCs w:val="22"/>
        </w:rPr>
        <w:t>enim</w:t>
      </w:r>
      <w:proofErr w:type="spellEnd"/>
      <w:r w:rsidR="00C25361" w:rsidRPr="00566910">
        <w:rPr>
          <w:sz w:val="22"/>
          <w:szCs w:val="22"/>
        </w:rPr>
        <w:t xml:space="preserve"> </w:t>
      </w:r>
      <w:proofErr w:type="spellStart"/>
      <w:r w:rsidR="00C25361" w:rsidRPr="00566910">
        <w:rPr>
          <w:sz w:val="22"/>
          <w:szCs w:val="22"/>
        </w:rPr>
        <w:t>kreditima</w:t>
      </w:r>
      <w:proofErr w:type="spellEnd"/>
      <w:r w:rsidR="00C25361" w:rsidRPr="00566910">
        <w:rPr>
          <w:sz w:val="22"/>
          <w:szCs w:val="22"/>
        </w:rPr>
        <w:t xml:space="preserve"> </w:t>
      </w:r>
      <w:proofErr w:type="spellStart"/>
      <w:r w:rsidR="00C25361" w:rsidRPr="00566910">
        <w:rPr>
          <w:sz w:val="22"/>
          <w:szCs w:val="22"/>
        </w:rPr>
        <w:t>na</w:t>
      </w:r>
      <w:proofErr w:type="spellEnd"/>
      <w:r w:rsidR="00C25361" w:rsidRPr="00566910">
        <w:rPr>
          <w:sz w:val="22"/>
          <w:szCs w:val="22"/>
        </w:rPr>
        <w:t xml:space="preserve"> dan 30.</w:t>
      </w:r>
      <w:r w:rsidR="000E13FC" w:rsidRPr="00566910">
        <w:rPr>
          <w:sz w:val="22"/>
          <w:szCs w:val="22"/>
        </w:rPr>
        <w:t xml:space="preserve"> </w:t>
      </w:r>
      <w:proofErr w:type="spellStart"/>
      <w:r w:rsidR="000E13FC" w:rsidRPr="00566910">
        <w:rPr>
          <w:sz w:val="22"/>
          <w:szCs w:val="22"/>
        </w:rPr>
        <w:t>lipnja</w:t>
      </w:r>
      <w:proofErr w:type="spellEnd"/>
      <w:r w:rsidR="000E13FC" w:rsidRPr="00566910">
        <w:rPr>
          <w:sz w:val="22"/>
          <w:szCs w:val="22"/>
        </w:rPr>
        <w:t xml:space="preserve"> 202</w:t>
      </w:r>
      <w:r w:rsidR="00023E68">
        <w:rPr>
          <w:sz w:val="22"/>
          <w:szCs w:val="22"/>
        </w:rPr>
        <w:t>5</w:t>
      </w:r>
      <w:r w:rsidR="00E03F3B" w:rsidRPr="00566910">
        <w:rPr>
          <w:sz w:val="22"/>
          <w:szCs w:val="22"/>
        </w:rPr>
        <w:t>.</w:t>
      </w:r>
      <w:r w:rsidR="000E13FC" w:rsidRPr="00566910">
        <w:rPr>
          <w:sz w:val="22"/>
          <w:szCs w:val="22"/>
        </w:rPr>
        <w:t xml:space="preserve"> </w:t>
      </w:r>
      <w:proofErr w:type="spellStart"/>
      <w:r w:rsidRPr="00566910">
        <w:rPr>
          <w:sz w:val="22"/>
          <w:szCs w:val="22"/>
        </w:rPr>
        <w:t>godine</w:t>
      </w:r>
      <w:proofErr w:type="spellEnd"/>
      <w:r w:rsidRPr="00566910">
        <w:rPr>
          <w:sz w:val="22"/>
          <w:szCs w:val="22"/>
        </w:rPr>
        <w:t xml:space="preserve"> </w:t>
      </w:r>
      <w:proofErr w:type="spellStart"/>
      <w:r w:rsidRPr="00566910">
        <w:rPr>
          <w:sz w:val="22"/>
          <w:szCs w:val="22"/>
        </w:rPr>
        <w:t>iznosi</w:t>
      </w:r>
      <w:proofErr w:type="spellEnd"/>
      <w:r w:rsidRPr="00566910">
        <w:rPr>
          <w:sz w:val="22"/>
          <w:szCs w:val="22"/>
        </w:rPr>
        <w:t xml:space="preserve"> </w:t>
      </w:r>
      <w:r w:rsidR="00BE1794">
        <w:rPr>
          <w:sz w:val="22"/>
          <w:szCs w:val="22"/>
        </w:rPr>
        <w:t>17.</w:t>
      </w:r>
      <w:r w:rsidR="000215EE">
        <w:rPr>
          <w:sz w:val="22"/>
          <w:szCs w:val="22"/>
        </w:rPr>
        <w:t xml:space="preserve">696.030,19 </w:t>
      </w:r>
      <w:proofErr w:type="spellStart"/>
      <w:r w:rsidR="000E13FC" w:rsidRPr="00566910">
        <w:rPr>
          <w:sz w:val="22"/>
          <w:szCs w:val="22"/>
        </w:rPr>
        <w:t>eura</w:t>
      </w:r>
      <w:proofErr w:type="spellEnd"/>
      <w:r w:rsidRPr="000E13FC">
        <w:rPr>
          <w:sz w:val="22"/>
          <w:szCs w:val="22"/>
        </w:rPr>
        <w:t>,</w:t>
      </w:r>
      <w:r w:rsidR="006D36FE" w:rsidRPr="000E13FC">
        <w:rPr>
          <w:sz w:val="22"/>
          <w:szCs w:val="22"/>
        </w:rPr>
        <w:t xml:space="preserve"> </w:t>
      </w:r>
      <w:proofErr w:type="spellStart"/>
      <w:r w:rsidR="006D36FE" w:rsidRPr="000E13FC">
        <w:rPr>
          <w:sz w:val="22"/>
          <w:szCs w:val="22"/>
        </w:rPr>
        <w:t>dok</w:t>
      </w:r>
      <w:proofErr w:type="spellEnd"/>
      <w:r w:rsidR="006D36FE" w:rsidRPr="000E13FC">
        <w:rPr>
          <w:sz w:val="22"/>
          <w:szCs w:val="22"/>
        </w:rPr>
        <w:t xml:space="preserve"> je </w:t>
      </w:r>
      <w:proofErr w:type="spellStart"/>
      <w:r w:rsidR="006D36FE" w:rsidRPr="000E13FC">
        <w:rPr>
          <w:sz w:val="22"/>
          <w:szCs w:val="22"/>
        </w:rPr>
        <w:t>stan</w:t>
      </w:r>
      <w:r w:rsidR="00C25361" w:rsidRPr="000E13FC">
        <w:rPr>
          <w:sz w:val="22"/>
          <w:szCs w:val="22"/>
        </w:rPr>
        <w:t>je</w:t>
      </w:r>
      <w:proofErr w:type="spellEnd"/>
      <w:r w:rsidR="00C25361" w:rsidRPr="000E13FC">
        <w:rPr>
          <w:sz w:val="22"/>
          <w:szCs w:val="22"/>
        </w:rPr>
        <w:t xml:space="preserve"> </w:t>
      </w:r>
      <w:proofErr w:type="spellStart"/>
      <w:r w:rsidR="00C25361" w:rsidRPr="000E13FC">
        <w:rPr>
          <w:sz w:val="22"/>
          <w:szCs w:val="22"/>
        </w:rPr>
        <w:t>obveza</w:t>
      </w:r>
      <w:proofErr w:type="spellEnd"/>
      <w:r w:rsidR="00C25361" w:rsidRPr="000E13FC">
        <w:rPr>
          <w:sz w:val="22"/>
          <w:szCs w:val="22"/>
        </w:rPr>
        <w:t xml:space="preserve"> 1.</w:t>
      </w:r>
      <w:r w:rsidR="000E13FC" w:rsidRPr="000E13FC">
        <w:rPr>
          <w:sz w:val="22"/>
          <w:szCs w:val="22"/>
        </w:rPr>
        <w:t xml:space="preserve"> </w:t>
      </w:r>
      <w:proofErr w:type="spellStart"/>
      <w:r w:rsidR="000E13FC" w:rsidRPr="000E13FC">
        <w:rPr>
          <w:sz w:val="22"/>
          <w:szCs w:val="22"/>
        </w:rPr>
        <w:t>siječnja</w:t>
      </w:r>
      <w:proofErr w:type="spellEnd"/>
      <w:r w:rsidR="000E13FC" w:rsidRPr="000E13FC">
        <w:rPr>
          <w:sz w:val="22"/>
          <w:szCs w:val="22"/>
        </w:rPr>
        <w:t xml:space="preserve"> 202</w:t>
      </w:r>
      <w:r w:rsidR="000215EE">
        <w:rPr>
          <w:sz w:val="22"/>
          <w:szCs w:val="22"/>
        </w:rPr>
        <w:t>5</w:t>
      </w:r>
      <w:r w:rsidR="000E13FC" w:rsidRPr="000E13FC">
        <w:rPr>
          <w:sz w:val="22"/>
          <w:szCs w:val="22"/>
        </w:rPr>
        <w:t>.</w:t>
      </w:r>
      <w:r w:rsidRPr="000E13FC">
        <w:rPr>
          <w:sz w:val="22"/>
          <w:szCs w:val="22"/>
        </w:rPr>
        <w:t xml:space="preserve"> </w:t>
      </w:r>
      <w:proofErr w:type="spellStart"/>
      <w:r w:rsidRPr="000E13FC">
        <w:rPr>
          <w:sz w:val="22"/>
          <w:szCs w:val="22"/>
        </w:rPr>
        <w:t>godine</w:t>
      </w:r>
      <w:proofErr w:type="spellEnd"/>
      <w:r w:rsidRPr="000E13FC">
        <w:rPr>
          <w:sz w:val="22"/>
          <w:szCs w:val="22"/>
        </w:rPr>
        <w:t xml:space="preserve"> </w:t>
      </w:r>
      <w:proofErr w:type="spellStart"/>
      <w:r w:rsidRPr="000E13FC">
        <w:rPr>
          <w:sz w:val="22"/>
          <w:szCs w:val="22"/>
        </w:rPr>
        <w:t>iznosilo</w:t>
      </w:r>
      <w:proofErr w:type="spellEnd"/>
      <w:r w:rsidR="009F2288" w:rsidRPr="000E13FC">
        <w:rPr>
          <w:sz w:val="22"/>
          <w:szCs w:val="22"/>
        </w:rPr>
        <w:t xml:space="preserve"> </w:t>
      </w:r>
      <w:r w:rsidR="000215EE">
        <w:rPr>
          <w:sz w:val="22"/>
          <w:szCs w:val="22"/>
        </w:rPr>
        <w:t>14.221.510,36</w:t>
      </w:r>
      <w:r w:rsidR="000E13FC">
        <w:rPr>
          <w:sz w:val="22"/>
          <w:szCs w:val="22"/>
        </w:rPr>
        <w:t xml:space="preserve"> </w:t>
      </w:r>
      <w:proofErr w:type="spellStart"/>
      <w:r w:rsidR="000E13FC">
        <w:rPr>
          <w:sz w:val="22"/>
          <w:szCs w:val="22"/>
        </w:rPr>
        <w:t>eura</w:t>
      </w:r>
      <w:proofErr w:type="spellEnd"/>
      <w:r w:rsidR="004926C7" w:rsidRPr="000E13FC">
        <w:rPr>
          <w:sz w:val="22"/>
          <w:szCs w:val="22"/>
        </w:rPr>
        <w:t xml:space="preserve">. U </w:t>
      </w:r>
      <w:proofErr w:type="spellStart"/>
      <w:r w:rsidR="004926C7" w:rsidRPr="000E13FC">
        <w:rPr>
          <w:sz w:val="22"/>
          <w:szCs w:val="22"/>
        </w:rPr>
        <w:t>izvještajnom</w:t>
      </w:r>
      <w:proofErr w:type="spellEnd"/>
      <w:r w:rsidR="004926C7" w:rsidRPr="000E13FC">
        <w:rPr>
          <w:sz w:val="22"/>
          <w:szCs w:val="22"/>
        </w:rPr>
        <w:t xml:space="preserve"> </w:t>
      </w:r>
      <w:proofErr w:type="spellStart"/>
      <w:r w:rsidR="004926C7" w:rsidRPr="000E13FC">
        <w:rPr>
          <w:sz w:val="22"/>
          <w:szCs w:val="22"/>
        </w:rPr>
        <w:t>razdoblju</w:t>
      </w:r>
      <w:proofErr w:type="spellEnd"/>
      <w:r w:rsidR="004926C7" w:rsidRPr="000E13FC">
        <w:rPr>
          <w:sz w:val="22"/>
          <w:szCs w:val="22"/>
        </w:rPr>
        <w:t xml:space="preserve"> je </w:t>
      </w:r>
      <w:proofErr w:type="spellStart"/>
      <w:r w:rsidR="004926C7" w:rsidRPr="000E13FC">
        <w:rPr>
          <w:sz w:val="22"/>
          <w:szCs w:val="22"/>
        </w:rPr>
        <w:t>vidljivo</w:t>
      </w:r>
      <w:proofErr w:type="spellEnd"/>
      <w:r w:rsidR="004926C7" w:rsidRPr="000E13FC">
        <w:rPr>
          <w:sz w:val="22"/>
          <w:szCs w:val="22"/>
        </w:rPr>
        <w:t xml:space="preserve"> da je </w:t>
      </w:r>
      <w:proofErr w:type="spellStart"/>
      <w:r w:rsidR="004926C7" w:rsidRPr="000E13FC">
        <w:rPr>
          <w:sz w:val="22"/>
          <w:szCs w:val="22"/>
        </w:rPr>
        <w:t>otplata</w:t>
      </w:r>
      <w:proofErr w:type="spellEnd"/>
      <w:r w:rsidR="004926C7" w:rsidRPr="000E13FC">
        <w:rPr>
          <w:sz w:val="22"/>
          <w:szCs w:val="22"/>
        </w:rPr>
        <w:t xml:space="preserve"> </w:t>
      </w:r>
      <w:proofErr w:type="spellStart"/>
      <w:r w:rsidR="004926C7" w:rsidRPr="000E13FC">
        <w:rPr>
          <w:sz w:val="22"/>
          <w:szCs w:val="22"/>
        </w:rPr>
        <w:t>dospjele</w:t>
      </w:r>
      <w:proofErr w:type="spellEnd"/>
      <w:r w:rsidR="004926C7" w:rsidRPr="000E13FC">
        <w:rPr>
          <w:sz w:val="22"/>
          <w:szCs w:val="22"/>
        </w:rPr>
        <w:t xml:space="preserve"> </w:t>
      </w:r>
      <w:proofErr w:type="spellStart"/>
      <w:r w:rsidR="004926C7" w:rsidRPr="000E13FC">
        <w:rPr>
          <w:sz w:val="22"/>
          <w:szCs w:val="22"/>
        </w:rPr>
        <w:t>glavnice</w:t>
      </w:r>
      <w:proofErr w:type="spellEnd"/>
      <w:r w:rsidR="004926C7" w:rsidRPr="000E13FC">
        <w:rPr>
          <w:sz w:val="22"/>
          <w:szCs w:val="22"/>
        </w:rPr>
        <w:t xml:space="preserve"> </w:t>
      </w:r>
      <w:proofErr w:type="spellStart"/>
      <w:r w:rsidR="004926C7" w:rsidRPr="000E13FC">
        <w:rPr>
          <w:sz w:val="22"/>
          <w:szCs w:val="22"/>
        </w:rPr>
        <w:t>kredita</w:t>
      </w:r>
      <w:proofErr w:type="spellEnd"/>
      <w:r w:rsidR="004926C7" w:rsidRPr="000E13FC">
        <w:rPr>
          <w:sz w:val="22"/>
          <w:szCs w:val="22"/>
        </w:rPr>
        <w:t xml:space="preserve"> </w:t>
      </w:r>
      <w:proofErr w:type="spellStart"/>
      <w:r w:rsidR="004926C7" w:rsidRPr="000E13FC">
        <w:rPr>
          <w:sz w:val="22"/>
          <w:szCs w:val="22"/>
        </w:rPr>
        <w:t>iz</w:t>
      </w:r>
      <w:proofErr w:type="spellEnd"/>
      <w:r w:rsidR="004926C7" w:rsidRPr="000E13FC">
        <w:rPr>
          <w:sz w:val="22"/>
          <w:szCs w:val="22"/>
        </w:rPr>
        <w:t xml:space="preserve"> </w:t>
      </w:r>
      <w:proofErr w:type="spellStart"/>
      <w:r w:rsidR="004926C7" w:rsidRPr="000E13FC">
        <w:rPr>
          <w:sz w:val="22"/>
          <w:szCs w:val="22"/>
        </w:rPr>
        <w:t>prethodnih</w:t>
      </w:r>
      <w:proofErr w:type="spellEnd"/>
      <w:r w:rsidR="004926C7" w:rsidRPr="000E13FC">
        <w:rPr>
          <w:sz w:val="22"/>
          <w:szCs w:val="22"/>
        </w:rPr>
        <w:t xml:space="preserve"> </w:t>
      </w:r>
      <w:proofErr w:type="spellStart"/>
      <w:r w:rsidR="004926C7" w:rsidRPr="000E13FC">
        <w:rPr>
          <w:sz w:val="22"/>
          <w:szCs w:val="22"/>
        </w:rPr>
        <w:t>godina</w:t>
      </w:r>
      <w:proofErr w:type="spellEnd"/>
      <w:r w:rsidR="004926C7" w:rsidRPr="000E13FC">
        <w:rPr>
          <w:sz w:val="22"/>
          <w:szCs w:val="22"/>
        </w:rPr>
        <w:t xml:space="preserve"> </w:t>
      </w:r>
      <w:proofErr w:type="spellStart"/>
      <w:r w:rsidR="004926C7" w:rsidRPr="000E13FC">
        <w:rPr>
          <w:sz w:val="22"/>
          <w:szCs w:val="22"/>
        </w:rPr>
        <w:t>ostvarena</w:t>
      </w:r>
      <w:proofErr w:type="spellEnd"/>
      <w:r w:rsidR="004926C7" w:rsidRPr="000E13FC">
        <w:rPr>
          <w:sz w:val="22"/>
          <w:szCs w:val="22"/>
        </w:rPr>
        <w:t xml:space="preserve"> u </w:t>
      </w:r>
      <w:proofErr w:type="spellStart"/>
      <w:r w:rsidR="004926C7" w:rsidRPr="000E13FC">
        <w:rPr>
          <w:sz w:val="22"/>
          <w:szCs w:val="22"/>
        </w:rPr>
        <w:t>iznosu</w:t>
      </w:r>
      <w:proofErr w:type="spellEnd"/>
      <w:r w:rsidR="004926C7" w:rsidRPr="000E13FC">
        <w:rPr>
          <w:sz w:val="22"/>
          <w:szCs w:val="22"/>
        </w:rPr>
        <w:t xml:space="preserve"> od </w:t>
      </w:r>
      <w:r w:rsidR="000215EE">
        <w:rPr>
          <w:sz w:val="22"/>
          <w:szCs w:val="22"/>
        </w:rPr>
        <w:t>463.407,70</w:t>
      </w:r>
      <w:r w:rsidR="000E13FC">
        <w:rPr>
          <w:sz w:val="22"/>
          <w:szCs w:val="22"/>
        </w:rPr>
        <w:t xml:space="preserve"> </w:t>
      </w:r>
      <w:proofErr w:type="spellStart"/>
      <w:r w:rsidR="000E13FC" w:rsidRPr="000E13FC">
        <w:rPr>
          <w:sz w:val="22"/>
          <w:szCs w:val="22"/>
        </w:rPr>
        <w:t>eura</w:t>
      </w:r>
      <w:proofErr w:type="spellEnd"/>
      <w:r w:rsidR="00285444">
        <w:rPr>
          <w:sz w:val="22"/>
          <w:szCs w:val="22"/>
        </w:rPr>
        <w:t>.</w:t>
      </w:r>
    </w:p>
    <w:p w14:paraId="2D936651" w14:textId="77777777" w:rsidR="000E13FC" w:rsidRPr="00865EC3" w:rsidRDefault="000E13FC" w:rsidP="000E13FC">
      <w:pPr>
        <w:ind w:right="72"/>
        <w:jc w:val="both"/>
        <w:rPr>
          <w:color w:val="EE0000"/>
          <w:sz w:val="22"/>
          <w:szCs w:val="22"/>
        </w:rPr>
      </w:pPr>
    </w:p>
    <w:p w14:paraId="0AC90726" w14:textId="64F3BF4C" w:rsidR="000C2282" w:rsidRPr="00693257" w:rsidRDefault="000E13FC" w:rsidP="00145BA4">
      <w:pPr>
        <w:ind w:right="72" w:firstLine="708"/>
        <w:jc w:val="both"/>
        <w:rPr>
          <w:sz w:val="22"/>
          <w:szCs w:val="22"/>
        </w:rPr>
      </w:pPr>
      <w:r>
        <w:rPr>
          <w:sz w:val="22"/>
          <w:szCs w:val="22"/>
        </w:rPr>
        <w:t>O</w:t>
      </w:r>
      <w:r w:rsidR="00D468C1" w:rsidRPr="000E13FC">
        <w:rPr>
          <w:sz w:val="22"/>
          <w:szCs w:val="22"/>
        </w:rPr>
        <w:t xml:space="preserve">sim </w:t>
      </w:r>
      <w:proofErr w:type="spellStart"/>
      <w:r w:rsidR="00D468C1" w:rsidRPr="000E13FC">
        <w:rPr>
          <w:sz w:val="22"/>
          <w:szCs w:val="22"/>
        </w:rPr>
        <w:t>obveza</w:t>
      </w:r>
      <w:proofErr w:type="spellEnd"/>
      <w:r w:rsidR="00D468C1" w:rsidRPr="000E13FC">
        <w:rPr>
          <w:sz w:val="22"/>
          <w:szCs w:val="22"/>
        </w:rPr>
        <w:t xml:space="preserve"> po </w:t>
      </w:r>
      <w:proofErr w:type="spellStart"/>
      <w:r w:rsidR="00D468C1" w:rsidRPr="000E13FC">
        <w:rPr>
          <w:sz w:val="22"/>
          <w:szCs w:val="22"/>
        </w:rPr>
        <w:t>primljenim</w:t>
      </w:r>
      <w:proofErr w:type="spellEnd"/>
      <w:r w:rsidR="00D468C1" w:rsidRPr="000E13FC">
        <w:rPr>
          <w:sz w:val="22"/>
          <w:szCs w:val="22"/>
        </w:rPr>
        <w:t xml:space="preserve"> </w:t>
      </w:r>
      <w:proofErr w:type="spellStart"/>
      <w:r w:rsidR="00D468C1" w:rsidRPr="000E13FC">
        <w:rPr>
          <w:sz w:val="22"/>
          <w:szCs w:val="22"/>
        </w:rPr>
        <w:t>kreditima</w:t>
      </w:r>
      <w:proofErr w:type="spellEnd"/>
      <w:r w:rsidR="00D468C1" w:rsidRPr="000E13FC">
        <w:rPr>
          <w:sz w:val="22"/>
          <w:szCs w:val="22"/>
        </w:rPr>
        <w:t xml:space="preserve">, Grad Karlovac </w:t>
      </w:r>
      <w:proofErr w:type="spellStart"/>
      <w:r w:rsidR="00D468C1" w:rsidRPr="000E13FC">
        <w:rPr>
          <w:sz w:val="22"/>
          <w:szCs w:val="22"/>
        </w:rPr>
        <w:t>ima</w:t>
      </w:r>
      <w:proofErr w:type="spellEnd"/>
      <w:r w:rsidR="00511D9A" w:rsidRPr="000E13FC">
        <w:rPr>
          <w:sz w:val="22"/>
          <w:szCs w:val="22"/>
        </w:rPr>
        <w:t xml:space="preserve"> </w:t>
      </w:r>
      <w:proofErr w:type="spellStart"/>
      <w:r w:rsidR="00511D9A" w:rsidRPr="000E13FC">
        <w:rPr>
          <w:sz w:val="22"/>
          <w:szCs w:val="22"/>
        </w:rPr>
        <w:t>potencijalne</w:t>
      </w:r>
      <w:proofErr w:type="spellEnd"/>
      <w:r w:rsidR="00D468C1" w:rsidRPr="000E13FC">
        <w:rPr>
          <w:sz w:val="22"/>
          <w:szCs w:val="22"/>
        </w:rPr>
        <w:t xml:space="preserve"> </w:t>
      </w:r>
      <w:proofErr w:type="spellStart"/>
      <w:r w:rsidR="00D468C1" w:rsidRPr="000E13FC">
        <w:rPr>
          <w:sz w:val="22"/>
          <w:szCs w:val="22"/>
        </w:rPr>
        <w:t>obveze</w:t>
      </w:r>
      <w:proofErr w:type="spellEnd"/>
      <w:r w:rsidR="00D468C1" w:rsidRPr="000E13FC">
        <w:rPr>
          <w:sz w:val="22"/>
          <w:szCs w:val="22"/>
        </w:rPr>
        <w:t xml:space="preserve"> po </w:t>
      </w:r>
      <w:proofErr w:type="spellStart"/>
      <w:r w:rsidR="00D468C1" w:rsidRPr="000E13FC">
        <w:rPr>
          <w:sz w:val="22"/>
          <w:szCs w:val="22"/>
        </w:rPr>
        <w:t>izdanim</w:t>
      </w:r>
      <w:proofErr w:type="spellEnd"/>
      <w:r w:rsidR="00D468C1" w:rsidRPr="000E13FC">
        <w:rPr>
          <w:sz w:val="22"/>
          <w:szCs w:val="22"/>
        </w:rPr>
        <w:t xml:space="preserve"> </w:t>
      </w:r>
      <w:proofErr w:type="spellStart"/>
      <w:r w:rsidR="00D468C1" w:rsidRPr="000E13FC">
        <w:rPr>
          <w:sz w:val="22"/>
          <w:szCs w:val="22"/>
        </w:rPr>
        <w:t>jamstvima</w:t>
      </w:r>
      <w:proofErr w:type="spellEnd"/>
      <w:r w:rsidR="00D468C1" w:rsidRPr="000E13FC">
        <w:rPr>
          <w:sz w:val="22"/>
          <w:szCs w:val="22"/>
        </w:rPr>
        <w:t xml:space="preserve"> za </w:t>
      </w:r>
      <w:proofErr w:type="spellStart"/>
      <w:r w:rsidR="00D468C1" w:rsidRPr="000E13FC">
        <w:rPr>
          <w:sz w:val="22"/>
          <w:szCs w:val="22"/>
        </w:rPr>
        <w:t>kredite</w:t>
      </w:r>
      <w:proofErr w:type="spellEnd"/>
      <w:r w:rsidR="00D468C1" w:rsidRPr="000E13FC">
        <w:rPr>
          <w:b/>
          <w:sz w:val="22"/>
          <w:szCs w:val="22"/>
        </w:rPr>
        <w:t xml:space="preserve"> </w:t>
      </w:r>
      <w:proofErr w:type="spellStart"/>
      <w:r w:rsidR="00D468C1" w:rsidRPr="000E13FC">
        <w:rPr>
          <w:sz w:val="22"/>
          <w:szCs w:val="22"/>
        </w:rPr>
        <w:t>koja</w:t>
      </w:r>
      <w:proofErr w:type="spellEnd"/>
      <w:r w:rsidR="00D468C1" w:rsidRPr="000E13FC">
        <w:rPr>
          <w:sz w:val="22"/>
          <w:szCs w:val="22"/>
        </w:rPr>
        <w:t xml:space="preserve"> </w:t>
      </w:r>
      <w:proofErr w:type="spellStart"/>
      <w:r w:rsidR="00D468C1" w:rsidRPr="000E13FC">
        <w:rPr>
          <w:sz w:val="22"/>
          <w:szCs w:val="22"/>
        </w:rPr>
        <w:t>su</w:t>
      </w:r>
      <w:proofErr w:type="spellEnd"/>
      <w:r w:rsidR="00D468C1" w:rsidRPr="000E13FC">
        <w:rPr>
          <w:sz w:val="22"/>
          <w:szCs w:val="22"/>
        </w:rPr>
        <w:t xml:space="preserve"> </w:t>
      </w:r>
      <w:proofErr w:type="spellStart"/>
      <w:r w:rsidR="00D468C1" w:rsidRPr="000E13FC">
        <w:rPr>
          <w:sz w:val="22"/>
          <w:szCs w:val="22"/>
        </w:rPr>
        <w:t>trgovačka</w:t>
      </w:r>
      <w:proofErr w:type="spellEnd"/>
      <w:r w:rsidR="00D468C1" w:rsidRPr="000E13FC">
        <w:rPr>
          <w:sz w:val="22"/>
          <w:szCs w:val="22"/>
        </w:rPr>
        <w:t xml:space="preserve"> </w:t>
      </w:r>
      <w:proofErr w:type="spellStart"/>
      <w:r w:rsidR="00D468C1" w:rsidRPr="000E13FC">
        <w:rPr>
          <w:sz w:val="22"/>
          <w:szCs w:val="22"/>
        </w:rPr>
        <w:t>društva</w:t>
      </w:r>
      <w:proofErr w:type="spellEnd"/>
      <w:r w:rsidR="00D468C1" w:rsidRPr="000E13FC">
        <w:rPr>
          <w:sz w:val="22"/>
          <w:szCs w:val="22"/>
        </w:rPr>
        <w:t xml:space="preserve"> u </w:t>
      </w:r>
      <w:proofErr w:type="spellStart"/>
      <w:r w:rsidR="00D468C1" w:rsidRPr="000E13FC">
        <w:rPr>
          <w:sz w:val="22"/>
          <w:szCs w:val="22"/>
        </w:rPr>
        <w:t>vlasništvu</w:t>
      </w:r>
      <w:proofErr w:type="spellEnd"/>
      <w:r w:rsidR="00D468C1" w:rsidRPr="000E13FC">
        <w:rPr>
          <w:sz w:val="22"/>
          <w:szCs w:val="22"/>
        </w:rPr>
        <w:t xml:space="preserve"> </w:t>
      </w:r>
      <w:proofErr w:type="spellStart"/>
      <w:r w:rsidR="00D468C1" w:rsidRPr="000E13FC">
        <w:rPr>
          <w:sz w:val="22"/>
          <w:szCs w:val="22"/>
        </w:rPr>
        <w:t>grada</w:t>
      </w:r>
      <w:proofErr w:type="spellEnd"/>
      <w:r w:rsidR="00D468C1" w:rsidRPr="000E13FC">
        <w:rPr>
          <w:sz w:val="22"/>
          <w:szCs w:val="22"/>
        </w:rPr>
        <w:t xml:space="preserve"> </w:t>
      </w:r>
      <w:proofErr w:type="spellStart"/>
      <w:r w:rsidR="00D468C1" w:rsidRPr="000E13FC">
        <w:rPr>
          <w:sz w:val="22"/>
          <w:szCs w:val="22"/>
        </w:rPr>
        <w:t>primali</w:t>
      </w:r>
      <w:proofErr w:type="spellEnd"/>
      <w:r w:rsidR="00D468C1" w:rsidRPr="000E13FC">
        <w:rPr>
          <w:sz w:val="22"/>
          <w:szCs w:val="22"/>
        </w:rPr>
        <w:t xml:space="preserve"> </w:t>
      </w:r>
      <w:proofErr w:type="spellStart"/>
      <w:r w:rsidR="00D468C1" w:rsidRPr="000E13FC">
        <w:rPr>
          <w:sz w:val="22"/>
          <w:szCs w:val="22"/>
        </w:rPr>
        <w:t>od</w:t>
      </w:r>
      <w:proofErr w:type="spellEnd"/>
      <w:r w:rsidR="00D468C1" w:rsidRPr="000E13FC">
        <w:rPr>
          <w:sz w:val="22"/>
          <w:szCs w:val="22"/>
        </w:rPr>
        <w:t xml:space="preserve"> </w:t>
      </w:r>
      <w:proofErr w:type="spellStart"/>
      <w:r w:rsidR="00D468C1" w:rsidRPr="000E13FC">
        <w:rPr>
          <w:sz w:val="22"/>
          <w:szCs w:val="22"/>
        </w:rPr>
        <w:t>banaka</w:t>
      </w:r>
      <w:proofErr w:type="spellEnd"/>
      <w:r w:rsidR="00D468C1" w:rsidRPr="000E13FC">
        <w:rPr>
          <w:sz w:val="22"/>
          <w:szCs w:val="22"/>
        </w:rPr>
        <w:t xml:space="preserve"> (</w:t>
      </w:r>
      <w:proofErr w:type="spellStart"/>
      <w:r w:rsidR="005F2379" w:rsidRPr="000E13FC">
        <w:rPr>
          <w:sz w:val="22"/>
          <w:szCs w:val="22"/>
        </w:rPr>
        <w:t>Zelenilo</w:t>
      </w:r>
      <w:proofErr w:type="spellEnd"/>
      <w:r w:rsidR="005F2379" w:rsidRPr="000E13FC">
        <w:rPr>
          <w:sz w:val="22"/>
          <w:szCs w:val="22"/>
        </w:rPr>
        <w:t xml:space="preserve"> d.o.o.</w:t>
      </w:r>
      <w:r w:rsidR="00145BA4">
        <w:rPr>
          <w:sz w:val="22"/>
          <w:szCs w:val="22"/>
        </w:rPr>
        <w:t xml:space="preserve"> </w:t>
      </w:r>
      <w:r w:rsidR="00145BA4" w:rsidRPr="007B10C0">
        <w:rPr>
          <w:sz w:val="22"/>
          <w:szCs w:val="22"/>
        </w:rPr>
        <w:t>Karlovac</w:t>
      </w:r>
      <w:r w:rsidR="00075606" w:rsidRPr="007B10C0">
        <w:rPr>
          <w:sz w:val="22"/>
          <w:szCs w:val="22"/>
        </w:rPr>
        <w:t xml:space="preserve"> </w:t>
      </w:r>
      <w:proofErr w:type="spellStart"/>
      <w:r w:rsidR="00075606" w:rsidRPr="007B10C0">
        <w:rPr>
          <w:sz w:val="22"/>
          <w:szCs w:val="22"/>
        </w:rPr>
        <w:t>i</w:t>
      </w:r>
      <w:proofErr w:type="spellEnd"/>
      <w:r w:rsidR="00075606" w:rsidRPr="007B10C0">
        <w:rPr>
          <w:sz w:val="22"/>
          <w:szCs w:val="22"/>
        </w:rPr>
        <w:t xml:space="preserve"> </w:t>
      </w:r>
      <w:proofErr w:type="spellStart"/>
      <w:r w:rsidR="00D468C1" w:rsidRPr="000E13FC">
        <w:rPr>
          <w:sz w:val="22"/>
          <w:szCs w:val="22"/>
        </w:rPr>
        <w:t>Gradska</w:t>
      </w:r>
      <w:proofErr w:type="spellEnd"/>
      <w:r w:rsidR="00D468C1" w:rsidRPr="000E13FC">
        <w:rPr>
          <w:sz w:val="22"/>
          <w:szCs w:val="22"/>
        </w:rPr>
        <w:t xml:space="preserve"> </w:t>
      </w:r>
      <w:proofErr w:type="spellStart"/>
      <w:proofErr w:type="gramStart"/>
      <w:r w:rsidR="00D468C1" w:rsidRPr="000E13FC">
        <w:rPr>
          <w:sz w:val="22"/>
          <w:szCs w:val="22"/>
        </w:rPr>
        <w:t>toplana</w:t>
      </w:r>
      <w:proofErr w:type="spellEnd"/>
      <w:r w:rsidR="005F2379" w:rsidRPr="000E13FC">
        <w:rPr>
          <w:sz w:val="22"/>
          <w:szCs w:val="22"/>
        </w:rPr>
        <w:t xml:space="preserve"> </w:t>
      </w:r>
      <w:r w:rsidR="00145BA4">
        <w:rPr>
          <w:sz w:val="22"/>
          <w:szCs w:val="22"/>
        </w:rPr>
        <w:t xml:space="preserve"> d.o.o.</w:t>
      </w:r>
      <w:proofErr w:type="gramEnd"/>
      <w:r w:rsidR="00145BA4">
        <w:rPr>
          <w:sz w:val="22"/>
          <w:szCs w:val="22"/>
        </w:rPr>
        <w:t xml:space="preserve"> </w:t>
      </w:r>
      <w:r w:rsidR="005F2379" w:rsidRPr="000E13FC">
        <w:rPr>
          <w:sz w:val="22"/>
          <w:szCs w:val="22"/>
        </w:rPr>
        <w:t>Karlovac</w:t>
      </w:r>
      <w:r w:rsidR="00285444">
        <w:rPr>
          <w:sz w:val="22"/>
          <w:szCs w:val="22"/>
        </w:rPr>
        <w:t xml:space="preserve">), </w:t>
      </w:r>
      <w:r w:rsidR="00511D9A" w:rsidRPr="000E13FC">
        <w:rPr>
          <w:sz w:val="22"/>
          <w:szCs w:val="22"/>
        </w:rPr>
        <w:t xml:space="preserve">a </w:t>
      </w:r>
      <w:proofErr w:type="spellStart"/>
      <w:r w:rsidR="00511D9A" w:rsidRPr="000E13FC">
        <w:rPr>
          <w:sz w:val="22"/>
          <w:szCs w:val="22"/>
        </w:rPr>
        <w:t>koja</w:t>
      </w:r>
      <w:proofErr w:type="spellEnd"/>
      <w:r w:rsidR="00511D9A" w:rsidRPr="000E13FC">
        <w:rPr>
          <w:sz w:val="22"/>
          <w:szCs w:val="22"/>
        </w:rPr>
        <w:t xml:space="preserve"> se </w:t>
      </w:r>
      <w:proofErr w:type="spellStart"/>
      <w:r w:rsidR="00511D9A" w:rsidRPr="000E13FC">
        <w:rPr>
          <w:sz w:val="22"/>
          <w:szCs w:val="22"/>
        </w:rPr>
        <w:t>uračunavaju</w:t>
      </w:r>
      <w:proofErr w:type="spellEnd"/>
      <w:r w:rsidR="00511D9A" w:rsidRPr="000E13FC">
        <w:rPr>
          <w:sz w:val="22"/>
          <w:szCs w:val="22"/>
        </w:rPr>
        <w:t xml:space="preserve"> u </w:t>
      </w:r>
      <w:proofErr w:type="spellStart"/>
      <w:r w:rsidR="00511D9A" w:rsidRPr="000E13FC">
        <w:rPr>
          <w:sz w:val="22"/>
          <w:szCs w:val="22"/>
        </w:rPr>
        <w:t>stopu</w:t>
      </w:r>
      <w:proofErr w:type="spellEnd"/>
      <w:r w:rsidR="00511D9A" w:rsidRPr="000E13FC">
        <w:rPr>
          <w:sz w:val="22"/>
          <w:szCs w:val="22"/>
        </w:rPr>
        <w:t xml:space="preserve"> </w:t>
      </w:r>
      <w:proofErr w:type="spellStart"/>
      <w:r w:rsidR="00511D9A" w:rsidRPr="000E13FC">
        <w:rPr>
          <w:sz w:val="22"/>
          <w:szCs w:val="22"/>
        </w:rPr>
        <w:t>zaduženosti</w:t>
      </w:r>
      <w:proofErr w:type="spellEnd"/>
      <w:r w:rsidR="00511D9A" w:rsidRPr="000E13FC">
        <w:rPr>
          <w:sz w:val="22"/>
          <w:szCs w:val="22"/>
        </w:rPr>
        <w:t xml:space="preserve"> Grada Karlovca.</w:t>
      </w:r>
    </w:p>
    <w:p w14:paraId="5D23E87D" w14:textId="77777777" w:rsidR="00FB5085" w:rsidRPr="000B1BAE" w:rsidRDefault="00FB5085" w:rsidP="00FB5085">
      <w:pPr>
        <w:ind w:right="72" w:firstLine="708"/>
        <w:jc w:val="both"/>
        <w:rPr>
          <w:color w:val="FF0000"/>
          <w:sz w:val="22"/>
          <w:szCs w:val="22"/>
        </w:rPr>
      </w:pPr>
    </w:p>
    <w:p w14:paraId="459AD947" w14:textId="77777777" w:rsidR="007854B7" w:rsidRDefault="007854B7" w:rsidP="00D74FD9">
      <w:pPr>
        <w:ind w:right="72"/>
        <w:jc w:val="both"/>
      </w:pPr>
    </w:p>
    <w:p w14:paraId="608E58C6" w14:textId="1A1D9BA7" w:rsidR="0043407D" w:rsidRPr="003C11C7" w:rsidRDefault="0043407D" w:rsidP="00D74FD9">
      <w:pPr>
        <w:ind w:right="72"/>
        <w:jc w:val="both"/>
        <w:rPr>
          <w:b/>
          <w:bCs/>
        </w:rPr>
      </w:pPr>
      <w:proofErr w:type="spellStart"/>
      <w:r w:rsidRPr="003C11C7">
        <w:rPr>
          <w:b/>
          <w:bCs/>
        </w:rPr>
        <w:t>Tablica</w:t>
      </w:r>
      <w:proofErr w:type="spellEnd"/>
      <w:r w:rsidRPr="003C11C7">
        <w:rPr>
          <w:b/>
          <w:bCs/>
        </w:rPr>
        <w:t xml:space="preserve"> 5. </w:t>
      </w:r>
      <w:proofErr w:type="spellStart"/>
      <w:r w:rsidR="000E13FC" w:rsidRPr="003C11C7">
        <w:rPr>
          <w:b/>
          <w:bCs/>
        </w:rPr>
        <w:t>Pregled</w:t>
      </w:r>
      <w:proofErr w:type="spellEnd"/>
      <w:r w:rsidR="000E13FC" w:rsidRPr="003C11C7">
        <w:rPr>
          <w:b/>
          <w:bCs/>
        </w:rPr>
        <w:t xml:space="preserve"> </w:t>
      </w:r>
      <w:proofErr w:type="spellStart"/>
      <w:r w:rsidR="000E13FC" w:rsidRPr="003C11C7">
        <w:rPr>
          <w:b/>
          <w:bCs/>
        </w:rPr>
        <w:t>otplata</w:t>
      </w:r>
      <w:proofErr w:type="spellEnd"/>
      <w:r w:rsidR="000E13FC" w:rsidRPr="003C11C7">
        <w:rPr>
          <w:b/>
          <w:bCs/>
        </w:rPr>
        <w:t xml:space="preserve"> </w:t>
      </w:r>
      <w:proofErr w:type="spellStart"/>
      <w:r w:rsidR="000E13FC" w:rsidRPr="003C11C7">
        <w:rPr>
          <w:b/>
          <w:bCs/>
        </w:rPr>
        <w:t>glavnica</w:t>
      </w:r>
      <w:proofErr w:type="spellEnd"/>
      <w:r w:rsidR="000E13FC" w:rsidRPr="003C11C7">
        <w:rPr>
          <w:b/>
          <w:bCs/>
        </w:rPr>
        <w:t xml:space="preserve"> </w:t>
      </w:r>
      <w:proofErr w:type="spellStart"/>
      <w:r w:rsidR="000E13FC" w:rsidRPr="003C11C7">
        <w:rPr>
          <w:b/>
          <w:bCs/>
        </w:rPr>
        <w:t>i</w:t>
      </w:r>
      <w:proofErr w:type="spellEnd"/>
      <w:r w:rsidR="000E13FC" w:rsidRPr="003C11C7">
        <w:rPr>
          <w:b/>
          <w:bCs/>
        </w:rPr>
        <w:t xml:space="preserve"> </w:t>
      </w:r>
      <w:proofErr w:type="spellStart"/>
      <w:r w:rsidR="000E13FC" w:rsidRPr="003C11C7">
        <w:rPr>
          <w:b/>
          <w:bCs/>
        </w:rPr>
        <w:t>kamata</w:t>
      </w:r>
      <w:proofErr w:type="spellEnd"/>
      <w:r w:rsidR="000E13FC" w:rsidRPr="003C11C7">
        <w:rPr>
          <w:b/>
          <w:bCs/>
        </w:rPr>
        <w:t xml:space="preserve"> po </w:t>
      </w:r>
      <w:proofErr w:type="spellStart"/>
      <w:r w:rsidR="000E13FC" w:rsidRPr="003C11C7">
        <w:rPr>
          <w:b/>
          <w:bCs/>
        </w:rPr>
        <w:t>kreditima</w:t>
      </w:r>
      <w:proofErr w:type="spellEnd"/>
      <w:r w:rsidR="000E13FC" w:rsidRPr="003C11C7">
        <w:rPr>
          <w:b/>
          <w:bCs/>
        </w:rPr>
        <w:t xml:space="preserve"> od 202</w:t>
      </w:r>
      <w:r w:rsidR="009F2EEE" w:rsidRPr="003C11C7">
        <w:rPr>
          <w:b/>
          <w:bCs/>
        </w:rPr>
        <w:t>5</w:t>
      </w:r>
      <w:r w:rsidR="000E13FC" w:rsidRPr="003C11C7">
        <w:rPr>
          <w:b/>
          <w:bCs/>
        </w:rPr>
        <w:t xml:space="preserve">. </w:t>
      </w:r>
      <w:proofErr w:type="spellStart"/>
      <w:r w:rsidR="000E13FC" w:rsidRPr="003C11C7">
        <w:rPr>
          <w:b/>
          <w:bCs/>
        </w:rPr>
        <w:t>do</w:t>
      </w:r>
      <w:proofErr w:type="spellEnd"/>
      <w:r w:rsidR="000E13FC" w:rsidRPr="003C11C7">
        <w:rPr>
          <w:b/>
          <w:bCs/>
        </w:rPr>
        <w:t xml:space="preserve"> 203</w:t>
      </w:r>
      <w:r w:rsidR="00566910" w:rsidRPr="003C11C7">
        <w:rPr>
          <w:b/>
          <w:bCs/>
        </w:rPr>
        <w:t>7</w:t>
      </w:r>
      <w:r w:rsidR="000E13FC" w:rsidRPr="003C11C7">
        <w:rPr>
          <w:b/>
          <w:bCs/>
        </w:rPr>
        <w:t xml:space="preserve">. </w:t>
      </w:r>
      <w:proofErr w:type="spellStart"/>
      <w:r w:rsidR="000E13FC" w:rsidRPr="003C11C7">
        <w:rPr>
          <w:b/>
          <w:bCs/>
        </w:rPr>
        <w:t>godine</w:t>
      </w:r>
      <w:proofErr w:type="spellEnd"/>
    </w:p>
    <w:p w14:paraId="4FF097EB" w14:textId="77777777" w:rsidR="0020500E" w:rsidRPr="00514A8B" w:rsidRDefault="0020500E" w:rsidP="00D74FD9">
      <w:pPr>
        <w:ind w:right="72"/>
        <w:jc w:val="both"/>
      </w:pPr>
    </w:p>
    <w:p w14:paraId="5C00F31A" w14:textId="234B9EF2" w:rsidR="0020500E" w:rsidRDefault="006F10EC" w:rsidP="00D74FD9">
      <w:pPr>
        <w:ind w:right="72"/>
        <w:jc w:val="both"/>
      </w:pPr>
      <w:r w:rsidRPr="006F10EC">
        <w:rPr>
          <w:noProof/>
        </w:rPr>
        <w:drawing>
          <wp:inline distT="0" distB="0" distL="0" distR="0" wp14:anchorId="10061F12" wp14:editId="7E0F1A6E">
            <wp:extent cx="6111875" cy="5884333"/>
            <wp:effectExtent l="0" t="0" r="3175" b="2540"/>
            <wp:docPr id="20574713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586" cy="5890794"/>
                    </a:xfrm>
                    <a:prstGeom prst="rect">
                      <a:avLst/>
                    </a:prstGeom>
                    <a:noFill/>
                    <a:ln>
                      <a:noFill/>
                    </a:ln>
                  </pic:spPr>
                </pic:pic>
              </a:graphicData>
            </a:graphic>
          </wp:inline>
        </w:drawing>
      </w:r>
    </w:p>
    <w:p w14:paraId="2B7B1965" w14:textId="77777777" w:rsidR="0020500E" w:rsidRPr="00A169C5" w:rsidRDefault="0020500E" w:rsidP="00D74FD9">
      <w:pPr>
        <w:ind w:right="72"/>
        <w:jc w:val="both"/>
        <w:rPr>
          <w:color w:val="FF0000"/>
        </w:rPr>
      </w:pPr>
    </w:p>
    <w:p w14:paraId="2C89EF37" w14:textId="432CE06F" w:rsidR="0020500E" w:rsidRPr="009D7148" w:rsidRDefault="000E13FC" w:rsidP="00D74FD9">
      <w:pPr>
        <w:ind w:right="72"/>
        <w:jc w:val="both"/>
        <w:rPr>
          <w:color w:val="000000"/>
          <w:sz w:val="22"/>
          <w:szCs w:val="22"/>
          <w:lang w:val="en-US"/>
        </w:rPr>
      </w:pPr>
      <w:r w:rsidRPr="009D7148">
        <w:rPr>
          <w:color w:val="000000"/>
          <w:sz w:val="22"/>
          <w:szCs w:val="22"/>
          <w:lang w:val="en-US"/>
        </w:rPr>
        <w:br w:type="page"/>
      </w:r>
    </w:p>
    <w:p w14:paraId="42AADB4F" w14:textId="046B0F0C" w:rsidR="00D468C1" w:rsidRPr="009445DE" w:rsidRDefault="00D468C1">
      <w:pPr>
        <w:numPr>
          <w:ilvl w:val="0"/>
          <w:numId w:val="7"/>
        </w:numPr>
        <w:jc w:val="center"/>
        <w:rPr>
          <w:b/>
          <w:bCs/>
          <w:color w:val="000000"/>
          <w:sz w:val="22"/>
          <w:szCs w:val="22"/>
          <w:u w:val="single"/>
          <w:lang w:val="hr-HR"/>
        </w:rPr>
      </w:pPr>
      <w:r w:rsidRPr="009445DE">
        <w:rPr>
          <w:b/>
          <w:bCs/>
          <w:color w:val="000000"/>
          <w:sz w:val="22"/>
          <w:szCs w:val="22"/>
          <w:u w:val="single"/>
          <w:lang w:val="hr-HR"/>
        </w:rPr>
        <w:lastRenderedPageBreak/>
        <w:t xml:space="preserve">IZVJEŠTAJ O DANIM JAMSTVIMA I </w:t>
      </w:r>
      <w:r w:rsidR="009445DE" w:rsidRPr="009445DE">
        <w:rPr>
          <w:b/>
          <w:bCs/>
          <w:color w:val="000000"/>
          <w:sz w:val="22"/>
          <w:szCs w:val="22"/>
          <w:u w:val="single"/>
          <w:lang w:val="hr-HR"/>
        </w:rPr>
        <w:t>PLAĆANJIMA</w:t>
      </w:r>
      <w:r w:rsidRPr="009445DE">
        <w:rPr>
          <w:b/>
          <w:bCs/>
          <w:color w:val="000000"/>
          <w:sz w:val="22"/>
          <w:szCs w:val="22"/>
          <w:u w:val="single"/>
          <w:lang w:val="hr-HR"/>
        </w:rPr>
        <w:t xml:space="preserve"> PO </w:t>
      </w:r>
      <w:r w:rsidR="009445DE" w:rsidRPr="009445DE">
        <w:rPr>
          <w:b/>
          <w:bCs/>
          <w:color w:val="000000"/>
          <w:sz w:val="22"/>
          <w:szCs w:val="22"/>
          <w:u w:val="single"/>
          <w:lang w:val="hr-HR"/>
        </w:rPr>
        <w:t xml:space="preserve">PROTESTIRANIM </w:t>
      </w:r>
      <w:r w:rsidRPr="009445DE">
        <w:rPr>
          <w:b/>
          <w:bCs/>
          <w:color w:val="000000"/>
          <w:sz w:val="22"/>
          <w:szCs w:val="22"/>
          <w:u w:val="single"/>
          <w:lang w:val="hr-HR"/>
        </w:rPr>
        <w:t>JAMSTVIMA</w:t>
      </w:r>
      <w:r w:rsidR="009445DE" w:rsidRPr="009445DE">
        <w:rPr>
          <w:b/>
          <w:bCs/>
          <w:color w:val="000000"/>
          <w:sz w:val="22"/>
          <w:szCs w:val="22"/>
          <w:u w:val="single"/>
          <w:lang w:val="hr-HR"/>
        </w:rPr>
        <w:t xml:space="preserve"> </w:t>
      </w:r>
      <w:r w:rsidR="000A1720" w:rsidRPr="009445DE">
        <w:rPr>
          <w:b/>
          <w:bCs/>
          <w:color w:val="000000"/>
          <w:sz w:val="22"/>
          <w:szCs w:val="22"/>
          <w:u w:val="single"/>
          <w:lang w:val="hr-HR"/>
        </w:rPr>
        <w:t>U PRVOM</w:t>
      </w:r>
      <w:r w:rsidR="001A2405" w:rsidRPr="009445DE">
        <w:rPr>
          <w:b/>
          <w:bCs/>
          <w:color w:val="000000"/>
          <w:sz w:val="22"/>
          <w:szCs w:val="22"/>
          <w:u w:val="single"/>
          <w:lang w:val="hr-HR"/>
        </w:rPr>
        <w:t xml:space="preserve"> </w:t>
      </w:r>
      <w:r w:rsidR="00E87317" w:rsidRPr="009445DE">
        <w:rPr>
          <w:b/>
          <w:bCs/>
          <w:color w:val="000000"/>
          <w:sz w:val="22"/>
          <w:szCs w:val="22"/>
          <w:u w:val="single"/>
          <w:lang w:val="hr-HR"/>
        </w:rPr>
        <w:t>POLUGODIŠTU 20</w:t>
      </w:r>
      <w:r w:rsidR="007F25FD" w:rsidRPr="009445DE">
        <w:rPr>
          <w:b/>
          <w:bCs/>
          <w:color w:val="000000"/>
          <w:sz w:val="22"/>
          <w:szCs w:val="22"/>
          <w:u w:val="single"/>
          <w:lang w:val="hr-HR"/>
        </w:rPr>
        <w:t>2</w:t>
      </w:r>
      <w:r w:rsidR="000B13E3">
        <w:rPr>
          <w:b/>
          <w:bCs/>
          <w:color w:val="000000"/>
          <w:sz w:val="22"/>
          <w:szCs w:val="22"/>
          <w:u w:val="single"/>
          <w:lang w:val="hr-HR"/>
        </w:rPr>
        <w:t>5</w:t>
      </w:r>
      <w:r w:rsidR="000A1720" w:rsidRPr="009445DE">
        <w:rPr>
          <w:b/>
          <w:bCs/>
          <w:color w:val="000000"/>
          <w:sz w:val="22"/>
          <w:szCs w:val="22"/>
          <w:u w:val="single"/>
          <w:lang w:val="hr-HR"/>
        </w:rPr>
        <w:t xml:space="preserve"> </w:t>
      </w:r>
      <w:r w:rsidRPr="009445DE">
        <w:rPr>
          <w:b/>
          <w:bCs/>
          <w:color w:val="000000"/>
          <w:sz w:val="22"/>
          <w:szCs w:val="22"/>
          <w:u w:val="single"/>
          <w:lang w:val="hr-HR"/>
        </w:rPr>
        <w:t>. GODINE</w:t>
      </w:r>
    </w:p>
    <w:p w14:paraId="2FAC46BC" w14:textId="77777777" w:rsidR="00D468C1" w:rsidRPr="007051EF" w:rsidRDefault="00D468C1" w:rsidP="003E27DE">
      <w:pPr>
        <w:ind w:firstLine="709"/>
        <w:jc w:val="center"/>
        <w:rPr>
          <w:b/>
          <w:bCs/>
          <w:color w:val="000000"/>
          <w:sz w:val="22"/>
          <w:szCs w:val="22"/>
          <w:u w:val="single"/>
          <w:lang w:val="hr-HR"/>
        </w:rPr>
      </w:pPr>
    </w:p>
    <w:p w14:paraId="7F225663" w14:textId="77777777" w:rsidR="00DE47AF" w:rsidRDefault="00DE47AF" w:rsidP="00DE47AF">
      <w:pPr>
        <w:overflowPunct/>
        <w:jc w:val="both"/>
        <w:textAlignment w:val="auto"/>
        <w:rPr>
          <w:color w:val="000000"/>
          <w:sz w:val="22"/>
          <w:szCs w:val="22"/>
          <w:lang w:val="hr-HR"/>
        </w:rPr>
      </w:pPr>
    </w:p>
    <w:p w14:paraId="635907BA" w14:textId="2F08A5CC" w:rsidR="00B73359" w:rsidRPr="009F2EEE" w:rsidRDefault="004634DB" w:rsidP="00B73359">
      <w:pPr>
        <w:ind w:firstLine="708"/>
        <w:jc w:val="both"/>
        <w:rPr>
          <w:sz w:val="22"/>
          <w:szCs w:val="22"/>
          <w:lang w:val="hr-HR"/>
        </w:rPr>
      </w:pPr>
      <w:r w:rsidRPr="007051EF">
        <w:rPr>
          <w:color w:val="000000"/>
          <w:sz w:val="22"/>
          <w:szCs w:val="22"/>
          <w:lang w:val="hr-HR"/>
        </w:rPr>
        <w:t xml:space="preserve">Osim obveza po primljenim kreditima, Grad Karlovac ima </w:t>
      </w:r>
      <w:r w:rsidR="00FF445F" w:rsidRPr="007051EF">
        <w:rPr>
          <w:color w:val="000000"/>
          <w:sz w:val="22"/>
          <w:szCs w:val="22"/>
          <w:lang w:val="hr-HR"/>
        </w:rPr>
        <w:t xml:space="preserve">potencijalne </w:t>
      </w:r>
      <w:r w:rsidRPr="007051EF">
        <w:rPr>
          <w:color w:val="000000"/>
          <w:sz w:val="22"/>
          <w:szCs w:val="22"/>
          <w:lang w:val="hr-HR"/>
        </w:rPr>
        <w:t>obveze po</w:t>
      </w:r>
      <w:r w:rsidRPr="00693257">
        <w:rPr>
          <w:color w:val="000000"/>
          <w:sz w:val="22"/>
          <w:szCs w:val="22"/>
          <w:lang w:val="hr-HR"/>
        </w:rPr>
        <w:t xml:space="preserve"> izdanim jamstvima za kredite koje su trgovačka društva u vlasništvu grada </w:t>
      </w:r>
      <w:r w:rsidR="00094480">
        <w:rPr>
          <w:color w:val="000000"/>
          <w:sz w:val="22"/>
          <w:szCs w:val="22"/>
          <w:lang w:val="hr-HR"/>
        </w:rPr>
        <w:t>podigla</w:t>
      </w:r>
      <w:r w:rsidRPr="00693257">
        <w:rPr>
          <w:color w:val="000000"/>
          <w:sz w:val="22"/>
          <w:szCs w:val="22"/>
          <w:lang w:val="hr-HR"/>
        </w:rPr>
        <w:t xml:space="preserve"> kod banaka. </w:t>
      </w:r>
      <w:r w:rsidR="00B73359" w:rsidRPr="00625B0A">
        <w:rPr>
          <w:color w:val="000000"/>
          <w:sz w:val="22"/>
          <w:szCs w:val="22"/>
          <w:lang w:val="hr-HR"/>
        </w:rPr>
        <w:t>Ukupna vrijednost obveza po izdanim jamstvima Grada Karlovca na dan 01. siječnja 202</w:t>
      </w:r>
      <w:r w:rsidR="00A26A31">
        <w:rPr>
          <w:color w:val="000000"/>
          <w:sz w:val="22"/>
          <w:szCs w:val="22"/>
          <w:lang w:val="hr-HR"/>
        </w:rPr>
        <w:t>5</w:t>
      </w:r>
      <w:r w:rsidR="00B73359" w:rsidRPr="00625B0A">
        <w:rPr>
          <w:color w:val="000000"/>
          <w:sz w:val="22"/>
          <w:szCs w:val="22"/>
          <w:lang w:val="hr-HR"/>
        </w:rPr>
        <w:t xml:space="preserve">. godine iznosi </w:t>
      </w:r>
      <w:r w:rsidR="00A26A31" w:rsidRPr="009F2EEE">
        <w:rPr>
          <w:sz w:val="22"/>
          <w:szCs w:val="22"/>
          <w:lang w:val="hr-HR"/>
        </w:rPr>
        <w:t xml:space="preserve">4.431.476,59 </w:t>
      </w:r>
      <w:r w:rsidR="00B73359" w:rsidRPr="009F2EEE">
        <w:rPr>
          <w:sz w:val="22"/>
          <w:szCs w:val="22"/>
          <w:lang w:val="hr-HR"/>
        </w:rPr>
        <w:t>eura, dok je vrijednost izdanih jamstava u 202</w:t>
      </w:r>
      <w:r w:rsidR="00A26A31" w:rsidRPr="009F2EEE">
        <w:rPr>
          <w:sz w:val="22"/>
          <w:szCs w:val="22"/>
          <w:lang w:val="hr-HR"/>
        </w:rPr>
        <w:t>5</w:t>
      </w:r>
      <w:r w:rsidR="00B73359" w:rsidRPr="009F2EEE">
        <w:rPr>
          <w:sz w:val="22"/>
          <w:szCs w:val="22"/>
          <w:lang w:val="hr-HR"/>
        </w:rPr>
        <w:t>. smanjena za</w:t>
      </w:r>
      <w:r w:rsidR="0002042B" w:rsidRPr="009F2EEE">
        <w:rPr>
          <w:sz w:val="22"/>
          <w:szCs w:val="22"/>
          <w:lang w:val="hr-HR"/>
        </w:rPr>
        <w:t xml:space="preserve"> </w:t>
      </w:r>
      <w:r w:rsidR="00600A61" w:rsidRPr="009F2EEE">
        <w:rPr>
          <w:sz w:val="22"/>
          <w:szCs w:val="22"/>
          <w:lang w:val="hr-HR"/>
        </w:rPr>
        <w:t>589.847,09</w:t>
      </w:r>
      <w:r w:rsidR="00B73359" w:rsidRPr="009F2EEE">
        <w:rPr>
          <w:sz w:val="22"/>
          <w:szCs w:val="22"/>
          <w:lang w:val="hr-HR"/>
        </w:rPr>
        <w:t xml:space="preserve"> eura što znači da je vrijednost izdanih jamstava 30. lipnja 202</w:t>
      </w:r>
      <w:r w:rsidR="00600A61" w:rsidRPr="009F2EEE">
        <w:rPr>
          <w:sz w:val="22"/>
          <w:szCs w:val="22"/>
          <w:lang w:val="hr-HR"/>
        </w:rPr>
        <w:t>5</w:t>
      </w:r>
      <w:r w:rsidR="00B73359" w:rsidRPr="009F2EEE">
        <w:rPr>
          <w:sz w:val="22"/>
          <w:szCs w:val="22"/>
          <w:lang w:val="hr-HR"/>
        </w:rPr>
        <w:t xml:space="preserve">. godine bila </w:t>
      </w:r>
      <w:r w:rsidR="00600A61" w:rsidRPr="009F2EEE">
        <w:rPr>
          <w:sz w:val="22"/>
          <w:szCs w:val="22"/>
          <w:lang w:val="hr-HR"/>
        </w:rPr>
        <w:t>3.841.</w:t>
      </w:r>
      <w:r w:rsidR="009F2EEE" w:rsidRPr="009F2EEE">
        <w:rPr>
          <w:sz w:val="22"/>
          <w:szCs w:val="22"/>
          <w:lang w:val="hr-HR"/>
        </w:rPr>
        <w:t>629,50</w:t>
      </w:r>
      <w:r w:rsidR="00B73359" w:rsidRPr="009F2EEE">
        <w:rPr>
          <w:sz w:val="22"/>
          <w:szCs w:val="22"/>
          <w:lang w:val="hr-HR"/>
        </w:rPr>
        <w:t xml:space="preserve"> eura. </w:t>
      </w:r>
    </w:p>
    <w:p w14:paraId="698A5CD5" w14:textId="1DF970F0" w:rsidR="004C2B9A" w:rsidRDefault="004634DB" w:rsidP="00145BA4">
      <w:pPr>
        <w:overflowPunct/>
        <w:ind w:firstLine="708"/>
        <w:jc w:val="both"/>
        <w:textAlignment w:val="auto"/>
        <w:rPr>
          <w:color w:val="000000"/>
          <w:sz w:val="22"/>
          <w:szCs w:val="22"/>
          <w:lang w:val="hr-HR"/>
        </w:rPr>
      </w:pPr>
      <w:r w:rsidRPr="00693257">
        <w:rPr>
          <w:color w:val="000000"/>
          <w:sz w:val="22"/>
          <w:szCs w:val="22"/>
          <w:lang w:val="hr-HR"/>
        </w:rPr>
        <w:t xml:space="preserve">Prema članku </w:t>
      </w:r>
      <w:r w:rsidR="009C797B">
        <w:rPr>
          <w:color w:val="000000"/>
          <w:sz w:val="22"/>
          <w:szCs w:val="22"/>
          <w:lang w:val="hr-HR"/>
        </w:rPr>
        <w:t>128. Zakona o proračunu (</w:t>
      </w:r>
      <w:r w:rsidR="00C54097">
        <w:rPr>
          <w:color w:val="000000"/>
          <w:sz w:val="22"/>
          <w:szCs w:val="22"/>
          <w:lang w:val="hr-HR"/>
        </w:rPr>
        <w:t>„</w:t>
      </w:r>
      <w:r w:rsidR="009C797B">
        <w:rPr>
          <w:color w:val="000000"/>
          <w:sz w:val="22"/>
          <w:szCs w:val="22"/>
          <w:lang w:val="hr-HR"/>
        </w:rPr>
        <w:t>Narodne novine</w:t>
      </w:r>
      <w:r w:rsidR="00C54097">
        <w:rPr>
          <w:color w:val="000000"/>
          <w:sz w:val="22"/>
          <w:szCs w:val="22"/>
          <w:lang w:val="hr-HR"/>
        </w:rPr>
        <w:t>“</w:t>
      </w:r>
      <w:r w:rsidR="009C797B">
        <w:rPr>
          <w:color w:val="000000"/>
          <w:sz w:val="22"/>
          <w:szCs w:val="22"/>
          <w:lang w:val="hr-HR"/>
        </w:rPr>
        <w:t xml:space="preserve"> broj 144/21) te Pravilnika o postupku dugoročnog zaduživanja te davanja jamstava i suglasnosti jedinica lokalne i područne (regionalne) samouprave</w:t>
      </w:r>
      <w:r w:rsidRPr="00693257">
        <w:rPr>
          <w:color w:val="000000"/>
          <w:sz w:val="22"/>
          <w:szCs w:val="22"/>
          <w:lang w:val="hr-HR"/>
        </w:rPr>
        <w:t xml:space="preserve"> (</w:t>
      </w:r>
      <w:r w:rsidR="00C54097">
        <w:rPr>
          <w:color w:val="000000"/>
          <w:sz w:val="22"/>
          <w:szCs w:val="22"/>
          <w:lang w:val="hr-HR"/>
        </w:rPr>
        <w:t>„</w:t>
      </w:r>
      <w:r w:rsidRPr="00693257">
        <w:rPr>
          <w:color w:val="000000"/>
          <w:sz w:val="22"/>
          <w:szCs w:val="22"/>
          <w:lang w:val="hr-HR"/>
        </w:rPr>
        <w:t>N</w:t>
      </w:r>
      <w:r w:rsidR="005F2379" w:rsidRPr="00693257">
        <w:rPr>
          <w:color w:val="000000"/>
          <w:sz w:val="22"/>
          <w:szCs w:val="22"/>
          <w:lang w:val="hr-HR"/>
        </w:rPr>
        <w:t>arodne novine</w:t>
      </w:r>
      <w:r w:rsidR="00C54097">
        <w:rPr>
          <w:color w:val="000000"/>
          <w:sz w:val="22"/>
          <w:szCs w:val="22"/>
          <w:lang w:val="hr-HR"/>
        </w:rPr>
        <w:t>“</w:t>
      </w:r>
      <w:r w:rsidR="005F2379" w:rsidRPr="00693257">
        <w:rPr>
          <w:color w:val="000000"/>
          <w:sz w:val="22"/>
          <w:szCs w:val="22"/>
          <w:lang w:val="hr-HR"/>
        </w:rPr>
        <w:t xml:space="preserve"> broj</w:t>
      </w:r>
      <w:r w:rsidRPr="00693257">
        <w:rPr>
          <w:color w:val="000000"/>
          <w:sz w:val="22"/>
          <w:szCs w:val="22"/>
          <w:lang w:val="hr-HR"/>
        </w:rPr>
        <w:t xml:space="preserve"> </w:t>
      </w:r>
      <w:r w:rsidR="009C797B">
        <w:rPr>
          <w:color w:val="000000"/>
          <w:sz w:val="22"/>
          <w:szCs w:val="22"/>
          <w:lang w:val="hr-HR"/>
        </w:rPr>
        <w:t>67/22</w:t>
      </w:r>
      <w:r w:rsidRPr="00693257">
        <w:rPr>
          <w:color w:val="000000"/>
          <w:sz w:val="22"/>
          <w:szCs w:val="22"/>
          <w:lang w:val="hr-HR"/>
        </w:rPr>
        <w:t>) Grad Karlovac kvartalno dostavlja Ministarstvu financija Izvješće o stanju obveza po danom jamstvu/zaduženju/izdanoj suglasnosti na obrascima IZJ</w:t>
      </w:r>
      <w:r w:rsidR="007B647D">
        <w:rPr>
          <w:color w:val="000000"/>
          <w:sz w:val="22"/>
          <w:szCs w:val="22"/>
          <w:lang w:val="hr-HR"/>
        </w:rPr>
        <w:t>S</w:t>
      </w:r>
      <w:r w:rsidRPr="00693257">
        <w:rPr>
          <w:color w:val="000000"/>
          <w:sz w:val="22"/>
          <w:szCs w:val="22"/>
          <w:lang w:val="hr-HR"/>
        </w:rPr>
        <w:t xml:space="preserve"> odnosno kreditnom zaduženju Grada Karlovca (prema odobrenju Vlade RH), stanju otplaćenog duga, te izdan</w:t>
      </w:r>
      <w:r w:rsidR="007B647D">
        <w:rPr>
          <w:color w:val="000000"/>
          <w:sz w:val="22"/>
          <w:szCs w:val="22"/>
          <w:lang w:val="hr-HR"/>
        </w:rPr>
        <w:t>im</w:t>
      </w:r>
      <w:r w:rsidRPr="00693257">
        <w:rPr>
          <w:color w:val="000000"/>
          <w:sz w:val="22"/>
          <w:szCs w:val="22"/>
          <w:lang w:val="hr-HR"/>
        </w:rPr>
        <w:t xml:space="preserve"> jamstv</w:t>
      </w:r>
      <w:r w:rsidR="007B647D">
        <w:rPr>
          <w:color w:val="000000"/>
          <w:sz w:val="22"/>
          <w:szCs w:val="22"/>
          <w:lang w:val="hr-HR"/>
        </w:rPr>
        <w:t>im</w:t>
      </w:r>
      <w:r w:rsidRPr="00693257">
        <w:rPr>
          <w:color w:val="000000"/>
          <w:sz w:val="22"/>
          <w:szCs w:val="22"/>
          <w:lang w:val="hr-HR"/>
        </w:rPr>
        <w:t>a i dan</w:t>
      </w:r>
      <w:r w:rsidR="007B647D">
        <w:rPr>
          <w:color w:val="000000"/>
          <w:sz w:val="22"/>
          <w:szCs w:val="22"/>
          <w:lang w:val="hr-HR"/>
        </w:rPr>
        <w:t>im</w:t>
      </w:r>
      <w:r w:rsidRPr="00693257">
        <w:rPr>
          <w:color w:val="000000"/>
          <w:sz w:val="22"/>
          <w:szCs w:val="22"/>
          <w:lang w:val="hr-HR"/>
        </w:rPr>
        <w:t xml:space="preserve"> suglasnosti</w:t>
      </w:r>
      <w:r w:rsidR="007B647D">
        <w:rPr>
          <w:color w:val="000000"/>
          <w:sz w:val="22"/>
          <w:szCs w:val="22"/>
          <w:lang w:val="hr-HR"/>
        </w:rPr>
        <w:t>ma</w:t>
      </w:r>
      <w:r w:rsidRPr="00693257">
        <w:rPr>
          <w:color w:val="000000"/>
          <w:sz w:val="22"/>
          <w:szCs w:val="22"/>
          <w:lang w:val="hr-HR"/>
        </w:rPr>
        <w:t xml:space="preserve"> za kreditno zaduženje tvrtk</w:t>
      </w:r>
      <w:r w:rsidR="007B647D">
        <w:rPr>
          <w:color w:val="000000"/>
          <w:sz w:val="22"/>
          <w:szCs w:val="22"/>
          <w:lang w:val="hr-HR"/>
        </w:rPr>
        <w:t>i</w:t>
      </w:r>
      <w:r w:rsidRPr="00693257">
        <w:rPr>
          <w:color w:val="000000"/>
          <w:sz w:val="22"/>
          <w:szCs w:val="22"/>
          <w:lang w:val="hr-HR"/>
        </w:rPr>
        <w:t xml:space="preserve"> u vlasništvu grada.</w:t>
      </w:r>
    </w:p>
    <w:p w14:paraId="7C1857A7" w14:textId="77777777" w:rsidR="004634DB" w:rsidRPr="00693257" w:rsidRDefault="004634DB" w:rsidP="004C2B9A">
      <w:pPr>
        <w:overflowPunct/>
        <w:jc w:val="both"/>
        <w:textAlignment w:val="auto"/>
        <w:rPr>
          <w:color w:val="000000"/>
          <w:sz w:val="22"/>
          <w:szCs w:val="22"/>
          <w:lang w:val="hr-HR"/>
        </w:rPr>
      </w:pPr>
    </w:p>
    <w:p w14:paraId="4CE7A0AC" w14:textId="77777777" w:rsidR="0067616E" w:rsidRPr="00693257" w:rsidRDefault="004634DB" w:rsidP="00145BA4">
      <w:pPr>
        <w:ind w:firstLine="708"/>
        <w:jc w:val="both"/>
        <w:rPr>
          <w:color w:val="000000"/>
          <w:sz w:val="22"/>
          <w:szCs w:val="22"/>
          <w:lang w:val="hr-HR"/>
        </w:rPr>
      </w:pPr>
      <w:r w:rsidRPr="00693257">
        <w:rPr>
          <w:color w:val="000000"/>
          <w:sz w:val="22"/>
          <w:szCs w:val="22"/>
          <w:lang w:val="hr-HR"/>
        </w:rPr>
        <w:t>Izvještaj o danim jamstvima sadrži pregled danih jamstava te stanje obveza po danim jamstvima na početku i na kraju proračunske godine</w:t>
      </w:r>
      <w:r w:rsidR="007C75B3" w:rsidRPr="00693257">
        <w:rPr>
          <w:color w:val="000000"/>
          <w:sz w:val="22"/>
          <w:szCs w:val="22"/>
          <w:lang w:val="hr-HR"/>
        </w:rPr>
        <w:t>.</w:t>
      </w:r>
    </w:p>
    <w:p w14:paraId="6D0BBBD3" w14:textId="77777777" w:rsidR="00D74FD9" w:rsidRPr="00693257" w:rsidRDefault="00D74FD9" w:rsidP="007C75B3">
      <w:pPr>
        <w:jc w:val="both"/>
        <w:rPr>
          <w:b/>
          <w:color w:val="000000"/>
          <w:sz w:val="22"/>
          <w:szCs w:val="22"/>
          <w:lang w:val="hr-HR"/>
        </w:rPr>
      </w:pPr>
    </w:p>
    <w:p w14:paraId="76318995" w14:textId="6863BC99" w:rsidR="00D468C1" w:rsidRDefault="006B3EE7" w:rsidP="007C75B3">
      <w:pPr>
        <w:jc w:val="both"/>
        <w:rPr>
          <w:b/>
          <w:color w:val="000000"/>
          <w:sz w:val="22"/>
          <w:szCs w:val="22"/>
          <w:lang w:val="hr-HR"/>
        </w:rPr>
      </w:pPr>
      <w:r w:rsidRPr="00514A8B">
        <w:rPr>
          <w:b/>
          <w:color w:val="000000"/>
          <w:sz w:val="22"/>
          <w:szCs w:val="22"/>
          <w:lang w:val="hr-HR"/>
        </w:rPr>
        <w:t xml:space="preserve">Tablica </w:t>
      </w:r>
      <w:r w:rsidR="00FA3262" w:rsidRPr="00514A8B">
        <w:rPr>
          <w:b/>
          <w:color w:val="000000"/>
          <w:sz w:val="22"/>
          <w:szCs w:val="22"/>
          <w:lang w:val="hr-HR"/>
        </w:rPr>
        <w:t>6</w:t>
      </w:r>
      <w:r w:rsidR="000C2282" w:rsidRPr="00514A8B">
        <w:rPr>
          <w:b/>
          <w:color w:val="000000"/>
          <w:sz w:val="22"/>
          <w:szCs w:val="22"/>
          <w:lang w:val="hr-HR"/>
        </w:rPr>
        <w:t>. Pregled danih jamstava s</w:t>
      </w:r>
      <w:r w:rsidR="00094AF7" w:rsidRPr="00514A8B">
        <w:rPr>
          <w:b/>
          <w:color w:val="000000"/>
          <w:sz w:val="22"/>
          <w:szCs w:val="22"/>
          <w:lang w:val="hr-HR"/>
        </w:rPr>
        <w:t xml:space="preserve"> 30.06.20</w:t>
      </w:r>
      <w:r w:rsidR="007A4AAF" w:rsidRPr="00514A8B">
        <w:rPr>
          <w:b/>
          <w:color w:val="000000"/>
          <w:sz w:val="22"/>
          <w:szCs w:val="22"/>
          <w:lang w:val="hr-HR"/>
        </w:rPr>
        <w:t>2</w:t>
      </w:r>
      <w:r w:rsidR="00AD755A">
        <w:rPr>
          <w:b/>
          <w:color w:val="000000"/>
          <w:sz w:val="22"/>
          <w:szCs w:val="22"/>
          <w:lang w:val="hr-HR"/>
        </w:rPr>
        <w:t>5</w:t>
      </w:r>
      <w:r w:rsidR="000C2282" w:rsidRPr="00514A8B">
        <w:rPr>
          <w:b/>
          <w:color w:val="000000"/>
          <w:sz w:val="22"/>
          <w:szCs w:val="22"/>
          <w:lang w:val="hr-HR"/>
        </w:rPr>
        <w:t>.godine</w:t>
      </w:r>
    </w:p>
    <w:p w14:paraId="657803C0" w14:textId="77777777" w:rsidR="007A4AAF" w:rsidRPr="00693257" w:rsidRDefault="007A4AAF" w:rsidP="007C75B3">
      <w:pPr>
        <w:jc w:val="both"/>
        <w:rPr>
          <w:b/>
          <w:color w:val="000000"/>
          <w:sz w:val="22"/>
          <w:szCs w:val="22"/>
          <w:lang w:val="hr-HR"/>
        </w:rPr>
      </w:pPr>
    </w:p>
    <w:p w14:paraId="4834C8DF" w14:textId="53E5ADF3" w:rsidR="007E506C" w:rsidRDefault="008F1E65" w:rsidP="007C75B3">
      <w:pPr>
        <w:jc w:val="both"/>
      </w:pPr>
      <w:r w:rsidRPr="008F1E65">
        <w:rPr>
          <w:noProof/>
        </w:rPr>
        <w:drawing>
          <wp:inline distT="0" distB="0" distL="0" distR="0" wp14:anchorId="139D94E4" wp14:editId="57256288">
            <wp:extent cx="6112510" cy="2289175"/>
            <wp:effectExtent l="0" t="0" r="2540" b="0"/>
            <wp:docPr id="1157759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2510" cy="2289175"/>
                    </a:xfrm>
                    <a:prstGeom prst="rect">
                      <a:avLst/>
                    </a:prstGeom>
                    <a:noFill/>
                    <a:ln>
                      <a:noFill/>
                    </a:ln>
                  </pic:spPr>
                </pic:pic>
              </a:graphicData>
            </a:graphic>
          </wp:inline>
        </w:drawing>
      </w:r>
    </w:p>
    <w:p w14:paraId="3ACB51C1" w14:textId="644A56D1" w:rsidR="00D468C1" w:rsidRPr="00AF7382" w:rsidRDefault="00D468C1" w:rsidP="002D5B53">
      <w:pPr>
        <w:jc w:val="both"/>
        <w:rPr>
          <w:color w:val="EE0000"/>
          <w:sz w:val="22"/>
          <w:szCs w:val="22"/>
          <w:lang w:val="hr-HR"/>
        </w:rPr>
      </w:pPr>
    </w:p>
    <w:p w14:paraId="250C3607" w14:textId="5B3F4F10" w:rsidR="00B66E74" w:rsidRPr="00AF7382" w:rsidRDefault="0002042B" w:rsidP="005B4B94">
      <w:pPr>
        <w:jc w:val="both"/>
        <w:rPr>
          <w:color w:val="EE0000"/>
          <w:sz w:val="22"/>
          <w:szCs w:val="22"/>
          <w:lang w:val="hr-HR"/>
        </w:rPr>
      </w:pPr>
      <w:r w:rsidRPr="0002042B">
        <w:rPr>
          <w:noProof/>
        </w:rPr>
        <w:drawing>
          <wp:inline distT="0" distB="0" distL="0" distR="0" wp14:anchorId="5045933C" wp14:editId="370D4D40">
            <wp:extent cx="6112510" cy="1798320"/>
            <wp:effectExtent l="0" t="0" r="2540" b="0"/>
            <wp:docPr id="7440329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2510" cy="1798320"/>
                    </a:xfrm>
                    <a:prstGeom prst="rect">
                      <a:avLst/>
                    </a:prstGeom>
                    <a:noFill/>
                    <a:ln>
                      <a:noFill/>
                    </a:ln>
                  </pic:spPr>
                </pic:pic>
              </a:graphicData>
            </a:graphic>
          </wp:inline>
        </w:drawing>
      </w:r>
    </w:p>
    <w:p w14:paraId="60816702" w14:textId="22551862" w:rsidR="005B4B94" w:rsidRPr="00693257" w:rsidRDefault="005B4B94" w:rsidP="00145BA4">
      <w:pPr>
        <w:ind w:firstLine="708"/>
        <w:jc w:val="both"/>
        <w:rPr>
          <w:bCs/>
          <w:sz w:val="22"/>
          <w:szCs w:val="22"/>
          <w:lang w:val="hr-HR"/>
        </w:rPr>
      </w:pPr>
      <w:r w:rsidRPr="00693257">
        <w:rPr>
          <w:bCs/>
          <w:sz w:val="22"/>
          <w:szCs w:val="22"/>
          <w:lang w:val="hr-HR"/>
        </w:rPr>
        <w:t xml:space="preserve">Gradsko vijeće Grada Karlovca 15. srpnja 2016. godine dalo je suglasnost trgovačkom društvu Zelenilo d.o.o. za kreditno zaduženje kod Hrvatske banke za obnovu i razvoj Zagreb za izgradnju i opremanje nove poslovne </w:t>
      </w:r>
      <w:r w:rsidR="00A97820" w:rsidRPr="00693257">
        <w:rPr>
          <w:bCs/>
          <w:sz w:val="22"/>
          <w:szCs w:val="22"/>
          <w:lang w:val="hr-HR"/>
        </w:rPr>
        <w:t>zgrade. Dana</w:t>
      </w:r>
      <w:r w:rsidR="00CC51BC" w:rsidRPr="00693257">
        <w:rPr>
          <w:bCs/>
          <w:sz w:val="22"/>
          <w:szCs w:val="22"/>
          <w:lang w:val="hr-HR"/>
        </w:rPr>
        <w:t xml:space="preserve"> 2.</w:t>
      </w:r>
      <w:r w:rsidR="004C2B9A">
        <w:rPr>
          <w:bCs/>
          <w:sz w:val="22"/>
          <w:szCs w:val="22"/>
          <w:lang w:val="hr-HR"/>
        </w:rPr>
        <w:t xml:space="preserve"> </w:t>
      </w:r>
      <w:r w:rsidR="00CC51BC" w:rsidRPr="00693257">
        <w:rPr>
          <w:bCs/>
          <w:sz w:val="22"/>
          <w:szCs w:val="22"/>
          <w:lang w:val="hr-HR"/>
        </w:rPr>
        <w:t>kolovoza 2016.</w:t>
      </w:r>
      <w:r w:rsidR="006B2870" w:rsidRPr="00693257">
        <w:rPr>
          <w:bCs/>
          <w:sz w:val="22"/>
          <w:szCs w:val="22"/>
          <w:lang w:val="hr-HR"/>
        </w:rPr>
        <w:t xml:space="preserve"> </w:t>
      </w:r>
      <w:r w:rsidR="00CC51BC" w:rsidRPr="00693257">
        <w:rPr>
          <w:bCs/>
          <w:sz w:val="22"/>
          <w:szCs w:val="22"/>
          <w:lang w:val="hr-HR"/>
        </w:rPr>
        <w:t xml:space="preserve">godine </w:t>
      </w:r>
      <w:r w:rsidR="00A97820" w:rsidRPr="00693257">
        <w:rPr>
          <w:bCs/>
          <w:sz w:val="22"/>
          <w:szCs w:val="22"/>
          <w:lang w:val="hr-HR"/>
        </w:rPr>
        <w:t xml:space="preserve">Ministarstvo financija dalo je suglasnost na davanje jamstva Gradu Karlovcu za kreditno zaduženje trgovačkog društva Zelenilo d.o.o. kod Hrvatske banke za obnovu i razvoj Zagreb u iznosu od </w:t>
      </w:r>
      <w:r w:rsidR="004C2B9A">
        <w:rPr>
          <w:bCs/>
          <w:sz w:val="22"/>
          <w:szCs w:val="22"/>
          <w:lang w:val="hr-HR"/>
        </w:rPr>
        <w:t>929.059,66 eura</w:t>
      </w:r>
      <w:r w:rsidR="00A97820" w:rsidRPr="00693257">
        <w:rPr>
          <w:bCs/>
          <w:sz w:val="22"/>
          <w:szCs w:val="22"/>
          <w:lang w:val="hr-HR"/>
        </w:rPr>
        <w:t xml:space="preserve"> na rok otplate </w:t>
      </w:r>
      <w:r w:rsidR="00F16A3D" w:rsidRPr="00693257">
        <w:rPr>
          <w:bCs/>
          <w:sz w:val="22"/>
          <w:szCs w:val="22"/>
          <w:lang w:val="hr-HR"/>
        </w:rPr>
        <w:t>od 11 godina u koju je uključen poček od godine dana odnosno do 30.</w:t>
      </w:r>
      <w:r w:rsidR="004C2B9A">
        <w:rPr>
          <w:bCs/>
          <w:sz w:val="22"/>
          <w:szCs w:val="22"/>
          <w:lang w:val="hr-HR"/>
        </w:rPr>
        <w:t xml:space="preserve"> </w:t>
      </w:r>
      <w:r w:rsidR="00F16A3D" w:rsidRPr="00693257">
        <w:rPr>
          <w:bCs/>
          <w:sz w:val="22"/>
          <w:szCs w:val="22"/>
          <w:lang w:val="hr-HR"/>
        </w:rPr>
        <w:t xml:space="preserve">rujna 2018. godine, uz promjenjivu kamatnu stopu od 3,0% godišnje i pripadajuće naknade. </w:t>
      </w:r>
      <w:r w:rsidR="005B5CA9" w:rsidRPr="00693257">
        <w:rPr>
          <w:bCs/>
          <w:sz w:val="22"/>
          <w:szCs w:val="22"/>
          <w:lang w:val="hr-HR"/>
        </w:rPr>
        <w:t>Ugovor o kreditu broj: KO-22/16 između Hrvatske banke za obnovu i razvoj, Strossmayerov trg 9, Zagreb  i trgovačkog društva Zelenilo d.o.o., Put Davorina Trstenjaka 6 potpisan je 6.</w:t>
      </w:r>
      <w:r w:rsidR="004C2B9A">
        <w:rPr>
          <w:bCs/>
          <w:sz w:val="22"/>
          <w:szCs w:val="22"/>
          <w:lang w:val="hr-HR"/>
        </w:rPr>
        <w:t xml:space="preserve"> </w:t>
      </w:r>
      <w:r w:rsidR="005B5CA9" w:rsidRPr="00693257">
        <w:rPr>
          <w:bCs/>
          <w:sz w:val="22"/>
          <w:szCs w:val="22"/>
          <w:lang w:val="hr-HR"/>
        </w:rPr>
        <w:t>rujna 2016.</w:t>
      </w:r>
      <w:r w:rsidR="00033276">
        <w:rPr>
          <w:bCs/>
          <w:sz w:val="22"/>
          <w:szCs w:val="22"/>
          <w:lang w:val="hr-HR"/>
        </w:rPr>
        <w:t xml:space="preserve"> </w:t>
      </w:r>
      <w:r w:rsidR="005B5CA9" w:rsidRPr="00693257">
        <w:rPr>
          <w:bCs/>
          <w:sz w:val="22"/>
          <w:szCs w:val="22"/>
          <w:lang w:val="hr-HR"/>
        </w:rPr>
        <w:t xml:space="preserve">godine. </w:t>
      </w:r>
    </w:p>
    <w:p w14:paraId="5F59A7F8" w14:textId="77777777" w:rsidR="004C2B9A" w:rsidRDefault="004C2B9A" w:rsidP="004C2B9A">
      <w:pPr>
        <w:jc w:val="both"/>
        <w:rPr>
          <w:bCs/>
          <w:sz w:val="22"/>
          <w:szCs w:val="22"/>
          <w:lang w:val="hr-HR"/>
        </w:rPr>
      </w:pPr>
    </w:p>
    <w:p w14:paraId="0D8DB2AF" w14:textId="2B25F99E" w:rsidR="00B66E74" w:rsidRPr="009E75B1" w:rsidRDefault="00A46D35" w:rsidP="00C42409">
      <w:pPr>
        <w:ind w:firstLine="708"/>
        <w:jc w:val="both"/>
        <w:rPr>
          <w:bCs/>
          <w:sz w:val="22"/>
          <w:szCs w:val="22"/>
          <w:lang w:val="hr-HR"/>
        </w:rPr>
      </w:pPr>
      <w:bookmarkStart w:id="0" w:name="_Hlk141682689"/>
      <w:r>
        <w:rPr>
          <w:bCs/>
          <w:sz w:val="22"/>
          <w:szCs w:val="22"/>
          <w:lang w:val="hr-HR"/>
        </w:rPr>
        <w:lastRenderedPageBreak/>
        <w:t>U</w:t>
      </w:r>
      <w:r w:rsidR="00B66E74" w:rsidRPr="00E86AEF">
        <w:rPr>
          <w:bCs/>
          <w:sz w:val="22"/>
          <w:szCs w:val="22"/>
          <w:lang w:val="hr-HR"/>
        </w:rPr>
        <w:t xml:space="preserve">kupno je </w:t>
      </w:r>
      <w:r w:rsidR="00894D8F" w:rsidRPr="00E86AEF">
        <w:rPr>
          <w:bCs/>
          <w:sz w:val="22"/>
          <w:szCs w:val="22"/>
          <w:lang w:val="hr-HR"/>
        </w:rPr>
        <w:t xml:space="preserve">otplaćena glavnica u iznosu od </w:t>
      </w:r>
      <w:r w:rsidR="00C115D7">
        <w:rPr>
          <w:bCs/>
          <w:sz w:val="22"/>
          <w:szCs w:val="22"/>
          <w:lang w:val="hr-HR"/>
        </w:rPr>
        <w:t>627.115</w:t>
      </w:r>
      <w:r w:rsidR="0080234D">
        <w:rPr>
          <w:bCs/>
          <w:sz w:val="22"/>
          <w:szCs w:val="22"/>
          <w:lang w:val="hr-HR"/>
        </w:rPr>
        <w:t>,31</w:t>
      </w:r>
      <w:r w:rsidR="00B66E74" w:rsidRPr="00E86AEF">
        <w:rPr>
          <w:bCs/>
          <w:sz w:val="22"/>
          <w:szCs w:val="22"/>
          <w:lang w:val="hr-HR"/>
        </w:rPr>
        <w:t xml:space="preserve"> eura te</w:t>
      </w:r>
      <w:r w:rsidR="00894D8F" w:rsidRPr="00E86AEF">
        <w:rPr>
          <w:bCs/>
          <w:sz w:val="22"/>
          <w:szCs w:val="22"/>
          <w:lang w:val="hr-HR"/>
        </w:rPr>
        <w:t xml:space="preserve"> </w:t>
      </w:r>
      <w:r w:rsidR="00B66E74" w:rsidRPr="00E86AEF">
        <w:rPr>
          <w:bCs/>
          <w:sz w:val="22"/>
          <w:szCs w:val="22"/>
          <w:lang w:val="hr-HR"/>
        </w:rPr>
        <w:t>k</w:t>
      </w:r>
      <w:r w:rsidR="00894D8F" w:rsidRPr="00E86AEF">
        <w:rPr>
          <w:bCs/>
          <w:sz w:val="22"/>
          <w:szCs w:val="22"/>
          <w:lang w:val="hr-HR"/>
        </w:rPr>
        <w:t xml:space="preserve">amata u iznosu od </w:t>
      </w:r>
      <w:r w:rsidR="0080234D">
        <w:rPr>
          <w:bCs/>
          <w:sz w:val="22"/>
          <w:szCs w:val="22"/>
          <w:lang w:val="hr-HR"/>
        </w:rPr>
        <w:t>141.614,52</w:t>
      </w:r>
      <w:r w:rsidR="00E86AEF" w:rsidRPr="00E86AEF">
        <w:rPr>
          <w:bCs/>
          <w:sz w:val="22"/>
          <w:szCs w:val="22"/>
          <w:lang w:val="hr-HR"/>
        </w:rPr>
        <w:t xml:space="preserve"> eura, od čega </w:t>
      </w:r>
      <w:r w:rsidR="00E86AEF" w:rsidRPr="00E05743">
        <w:rPr>
          <w:bCs/>
          <w:sz w:val="22"/>
          <w:szCs w:val="22"/>
          <w:lang w:val="hr-HR"/>
        </w:rPr>
        <w:t xml:space="preserve">je u </w:t>
      </w:r>
      <w:r w:rsidR="00B66E74" w:rsidRPr="00E05743">
        <w:rPr>
          <w:bCs/>
          <w:sz w:val="22"/>
          <w:szCs w:val="22"/>
          <w:lang w:val="hr-HR"/>
        </w:rPr>
        <w:t>razdoblju od 1. siječnja do 30. lipnja 202</w:t>
      </w:r>
      <w:r w:rsidR="0080234D">
        <w:rPr>
          <w:bCs/>
          <w:sz w:val="22"/>
          <w:szCs w:val="22"/>
          <w:lang w:val="hr-HR"/>
        </w:rPr>
        <w:t>5</w:t>
      </w:r>
      <w:r w:rsidR="00B66E74" w:rsidRPr="00E05743">
        <w:rPr>
          <w:bCs/>
          <w:sz w:val="22"/>
          <w:szCs w:val="22"/>
          <w:lang w:val="hr-HR"/>
        </w:rPr>
        <w:t xml:space="preserve">. godine otplaćeno ukupno </w:t>
      </w:r>
      <w:r w:rsidR="00C42409" w:rsidRPr="009E75B1">
        <w:rPr>
          <w:bCs/>
          <w:sz w:val="22"/>
          <w:szCs w:val="22"/>
          <w:lang w:val="hr-HR"/>
        </w:rPr>
        <w:t xml:space="preserve">46.452,96 </w:t>
      </w:r>
      <w:r w:rsidR="00B66E74" w:rsidRPr="009E75B1">
        <w:rPr>
          <w:bCs/>
          <w:sz w:val="22"/>
          <w:szCs w:val="22"/>
          <w:lang w:val="hr-HR"/>
        </w:rPr>
        <w:t xml:space="preserve">eura </w:t>
      </w:r>
      <w:r w:rsidR="00B66E74" w:rsidRPr="00E05743">
        <w:rPr>
          <w:bCs/>
          <w:sz w:val="22"/>
          <w:szCs w:val="22"/>
          <w:lang w:val="hr-HR"/>
        </w:rPr>
        <w:t xml:space="preserve">glavnice i </w:t>
      </w:r>
      <w:r w:rsidR="009E75B1" w:rsidRPr="009E75B1">
        <w:rPr>
          <w:bCs/>
          <w:sz w:val="22"/>
          <w:szCs w:val="22"/>
          <w:lang w:val="hr-HR"/>
        </w:rPr>
        <w:t>4.962,09</w:t>
      </w:r>
      <w:r w:rsidR="00C42409" w:rsidRPr="009E75B1">
        <w:rPr>
          <w:bCs/>
          <w:sz w:val="22"/>
          <w:szCs w:val="22"/>
          <w:lang w:val="hr-HR"/>
        </w:rPr>
        <w:t xml:space="preserve"> </w:t>
      </w:r>
      <w:r w:rsidR="00B66E74" w:rsidRPr="009E75B1">
        <w:rPr>
          <w:bCs/>
          <w:sz w:val="22"/>
          <w:szCs w:val="22"/>
          <w:lang w:val="hr-HR"/>
        </w:rPr>
        <w:t>eura kamata.</w:t>
      </w:r>
      <w:r w:rsidR="00E86AEF" w:rsidRPr="009E75B1">
        <w:rPr>
          <w:bCs/>
          <w:sz w:val="22"/>
          <w:szCs w:val="22"/>
          <w:lang w:val="hr-HR"/>
        </w:rPr>
        <w:t xml:space="preserve"> </w:t>
      </w:r>
    </w:p>
    <w:bookmarkEnd w:id="0"/>
    <w:p w14:paraId="100C9208" w14:textId="77777777" w:rsidR="00894D8F" w:rsidRPr="00693257" w:rsidRDefault="00894D8F" w:rsidP="004C2B9A">
      <w:pPr>
        <w:jc w:val="both"/>
        <w:rPr>
          <w:bCs/>
          <w:sz w:val="22"/>
          <w:szCs w:val="22"/>
          <w:lang w:val="hr-HR"/>
        </w:rPr>
      </w:pPr>
    </w:p>
    <w:p w14:paraId="4D4B080F" w14:textId="77777777" w:rsidR="00C371E3" w:rsidRPr="00A46D35" w:rsidRDefault="006B2870" w:rsidP="00145BA4">
      <w:pPr>
        <w:ind w:firstLine="708"/>
        <w:jc w:val="both"/>
        <w:rPr>
          <w:bCs/>
          <w:sz w:val="22"/>
          <w:szCs w:val="22"/>
          <w:lang w:val="hr-HR"/>
        </w:rPr>
      </w:pPr>
      <w:r w:rsidRPr="00693257">
        <w:rPr>
          <w:bCs/>
          <w:sz w:val="22"/>
          <w:szCs w:val="22"/>
          <w:lang w:val="hr-HR"/>
        </w:rPr>
        <w:t>Gradsko vijeće Grada Karlovca 27. studenog 2018.</w:t>
      </w:r>
      <w:r w:rsidR="00894D8F" w:rsidRPr="00693257">
        <w:rPr>
          <w:bCs/>
          <w:sz w:val="22"/>
          <w:szCs w:val="22"/>
          <w:lang w:val="hr-HR"/>
        </w:rPr>
        <w:t xml:space="preserve"> </w:t>
      </w:r>
      <w:r w:rsidRPr="00693257">
        <w:rPr>
          <w:bCs/>
          <w:sz w:val="22"/>
          <w:szCs w:val="22"/>
          <w:lang w:val="hr-HR"/>
        </w:rPr>
        <w:t xml:space="preserve">godine dalo je suglasnost trgovačkom društvu Gradska toplana d.o.o. Karlovac za kreditno zaduženje </w:t>
      </w:r>
      <w:r w:rsidR="006A300E" w:rsidRPr="00693257">
        <w:rPr>
          <w:bCs/>
          <w:sz w:val="22"/>
          <w:szCs w:val="22"/>
          <w:lang w:val="hr-HR"/>
        </w:rPr>
        <w:t>kod Privredne banke Zagreb d.d. za rekonstrukciju vrelovodne mreže na području gradske četvrti Zvijezda</w:t>
      </w:r>
      <w:r w:rsidR="00D74FD9">
        <w:rPr>
          <w:bCs/>
          <w:sz w:val="22"/>
          <w:szCs w:val="22"/>
          <w:lang w:val="hr-HR"/>
        </w:rPr>
        <w:t>, te za refinanciranje prethodnog kredita PBZ-a.</w:t>
      </w:r>
      <w:r w:rsidR="006A300E" w:rsidRPr="00693257">
        <w:rPr>
          <w:bCs/>
          <w:sz w:val="22"/>
          <w:szCs w:val="22"/>
          <w:lang w:val="hr-HR"/>
        </w:rPr>
        <w:t xml:space="preserve"> Ministarstvo financija dalo je suglasnost </w:t>
      </w:r>
      <w:r w:rsidR="006A6AA9" w:rsidRPr="00693257">
        <w:rPr>
          <w:bCs/>
          <w:sz w:val="22"/>
          <w:szCs w:val="22"/>
          <w:lang w:val="hr-HR"/>
        </w:rPr>
        <w:t xml:space="preserve">8. ožujka 2019. godine </w:t>
      </w:r>
      <w:r w:rsidR="006A300E" w:rsidRPr="00693257">
        <w:rPr>
          <w:bCs/>
          <w:sz w:val="22"/>
          <w:szCs w:val="22"/>
          <w:lang w:val="hr-HR"/>
        </w:rPr>
        <w:t>na davanje jamstva Gradu Karlovcu za kreditno zaduženje</w:t>
      </w:r>
      <w:r w:rsidR="006A300E" w:rsidRPr="00693257">
        <w:rPr>
          <w:sz w:val="22"/>
          <w:szCs w:val="22"/>
          <w:lang w:val="hr-HR"/>
        </w:rPr>
        <w:t xml:space="preserve"> trgovačkog društva Gradska toplana d.o.o. Karlovac kod Privredne banke</w:t>
      </w:r>
      <w:r w:rsidR="00894D8F" w:rsidRPr="00693257">
        <w:rPr>
          <w:sz w:val="22"/>
          <w:szCs w:val="22"/>
          <w:lang w:val="hr-HR"/>
        </w:rPr>
        <w:t xml:space="preserve"> </w:t>
      </w:r>
      <w:r w:rsidR="006A300E" w:rsidRPr="00693257">
        <w:rPr>
          <w:sz w:val="22"/>
          <w:szCs w:val="22"/>
          <w:lang w:val="hr-HR"/>
        </w:rPr>
        <w:t xml:space="preserve">Zagreb d.d. </w:t>
      </w:r>
      <w:r w:rsidR="006A6AA9" w:rsidRPr="00693257">
        <w:rPr>
          <w:sz w:val="22"/>
          <w:szCs w:val="22"/>
          <w:lang w:val="hr-HR"/>
        </w:rPr>
        <w:t xml:space="preserve">Iznos dugoročnog kredita tvrtke Gradska toplana d.o.o. Karlovac je </w:t>
      </w:r>
      <w:r w:rsidR="004C2B9A" w:rsidRPr="004C2B9A">
        <w:rPr>
          <w:sz w:val="22"/>
          <w:szCs w:val="22"/>
          <w:lang w:val="hr-HR"/>
        </w:rPr>
        <w:t>2.654.456,17</w:t>
      </w:r>
      <w:r w:rsidR="004C2B9A">
        <w:rPr>
          <w:sz w:val="22"/>
          <w:szCs w:val="22"/>
          <w:lang w:val="hr-HR"/>
        </w:rPr>
        <w:t xml:space="preserve"> eura</w:t>
      </w:r>
      <w:r w:rsidR="006A6AA9" w:rsidRPr="00693257">
        <w:rPr>
          <w:sz w:val="22"/>
          <w:szCs w:val="22"/>
          <w:lang w:val="hr-HR"/>
        </w:rPr>
        <w:t>, s rokom otplate od devet godina uz poček od tri mjeseca</w:t>
      </w:r>
      <w:r w:rsidR="007E506C" w:rsidRPr="00693257">
        <w:rPr>
          <w:sz w:val="22"/>
          <w:szCs w:val="22"/>
          <w:lang w:val="hr-HR"/>
        </w:rPr>
        <w:t>,</w:t>
      </w:r>
      <w:r w:rsidR="006A6AA9" w:rsidRPr="00693257">
        <w:rPr>
          <w:sz w:val="22"/>
          <w:szCs w:val="22"/>
          <w:lang w:val="hr-HR"/>
        </w:rPr>
        <w:t xml:space="preserve"> u jednakim tromjesečnim ratama, uz promjenjivu godišnju kamatnu stopu u visini prinosa na trezorske zapise Ministarstva financija RH na 182 dana uvećano za kamatnu maržu od 1,87 postotnih poena </w:t>
      </w:r>
      <w:r w:rsidR="006A300E" w:rsidRPr="00693257">
        <w:rPr>
          <w:sz w:val="22"/>
          <w:szCs w:val="22"/>
          <w:lang w:val="hr-HR"/>
        </w:rPr>
        <w:t>i pripadajuće naknade.</w:t>
      </w:r>
      <w:r w:rsidR="001D7899" w:rsidRPr="00693257">
        <w:rPr>
          <w:sz w:val="22"/>
          <w:szCs w:val="22"/>
          <w:lang w:val="hr-HR"/>
        </w:rPr>
        <w:t xml:space="preserve"> </w:t>
      </w:r>
      <w:r w:rsidR="00C371E3" w:rsidRPr="00693257">
        <w:rPr>
          <w:sz w:val="22"/>
          <w:szCs w:val="22"/>
          <w:lang w:val="hr-HR"/>
        </w:rPr>
        <w:t>Ugovor između Gradske toplane d.o.o. Karlovac, Tina Ujevića 7 i Privredne banke Zagreb d.d., Zagreb, Radnička cesta 50,  potpisan je 22. ožujka 2019.</w:t>
      </w:r>
      <w:r w:rsidR="004C2B9A">
        <w:rPr>
          <w:sz w:val="22"/>
          <w:szCs w:val="22"/>
          <w:lang w:val="hr-HR"/>
        </w:rPr>
        <w:t xml:space="preserve"> </w:t>
      </w:r>
      <w:r w:rsidR="00C371E3" w:rsidRPr="00693257">
        <w:rPr>
          <w:sz w:val="22"/>
          <w:szCs w:val="22"/>
          <w:lang w:val="hr-HR"/>
        </w:rPr>
        <w:t xml:space="preserve">godine. </w:t>
      </w:r>
    </w:p>
    <w:p w14:paraId="52810868" w14:textId="77777777" w:rsidR="004C2B9A" w:rsidRDefault="004C2B9A" w:rsidP="004C2B9A">
      <w:pPr>
        <w:jc w:val="both"/>
        <w:rPr>
          <w:bCs/>
          <w:sz w:val="22"/>
          <w:szCs w:val="22"/>
          <w:lang w:val="hr-HR"/>
        </w:rPr>
      </w:pPr>
    </w:p>
    <w:p w14:paraId="3B2C5945" w14:textId="3985260C" w:rsidR="00E86AEF" w:rsidRPr="00E86AEF" w:rsidRDefault="00E86AEF" w:rsidP="00145BA4">
      <w:pPr>
        <w:ind w:firstLine="708"/>
        <w:jc w:val="both"/>
        <w:rPr>
          <w:bCs/>
          <w:sz w:val="22"/>
          <w:szCs w:val="22"/>
          <w:lang w:val="hr-HR"/>
        </w:rPr>
      </w:pPr>
      <w:r>
        <w:rPr>
          <w:bCs/>
          <w:sz w:val="22"/>
          <w:szCs w:val="22"/>
          <w:lang w:val="hr-HR"/>
        </w:rPr>
        <w:t>U</w:t>
      </w:r>
      <w:r w:rsidRPr="00E86AEF">
        <w:rPr>
          <w:bCs/>
          <w:sz w:val="22"/>
          <w:szCs w:val="22"/>
          <w:lang w:val="hr-HR"/>
        </w:rPr>
        <w:t xml:space="preserve">kupno je otplaćena glavnica u iznosu od </w:t>
      </w:r>
      <w:r w:rsidR="005F3A5A">
        <w:rPr>
          <w:bCs/>
          <w:sz w:val="22"/>
          <w:szCs w:val="22"/>
          <w:lang w:val="hr-HR"/>
        </w:rPr>
        <w:t>1.139.684,97</w:t>
      </w:r>
      <w:r w:rsidRPr="00E86AEF">
        <w:rPr>
          <w:bCs/>
          <w:sz w:val="22"/>
          <w:szCs w:val="22"/>
          <w:lang w:val="hr-HR"/>
        </w:rPr>
        <w:t xml:space="preserve"> eura te kamata u iznosu od </w:t>
      </w:r>
      <w:r w:rsidR="005F3A5A">
        <w:rPr>
          <w:bCs/>
          <w:sz w:val="22"/>
          <w:szCs w:val="22"/>
          <w:lang w:val="hr-HR"/>
        </w:rPr>
        <w:t>298.939,08</w:t>
      </w:r>
      <w:r w:rsidRPr="00E86AEF">
        <w:rPr>
          <w:bCs/>
          <w:sz w:val="22"/>
          <w:szCs w:val="22"/>
          <w:lang w:val="hr-HR"/>
        </w:rPr>
        <w:t xml:space="preserve"> eura, od čega je u razdoblju </w:t>
      </w:r>
      <w:r w:rsidRPr="00E05743">
        <w:rPr>
          <w:bCs/>
          <w:sz w:val="22"/>
          <w:szCs w:val="22"/>
          <w:lang w:val="hr-HR"/>
        </w:rPr>
        <w:t>od 1. siječnja do 30. lipnja 202</w:t>
      </w:r>
      <w:r w:rsidR="005F3A5A">
        <w:rPr>
          <w:bCs/>
          <w:sz w:val="22"/>
          <w:szCs w:val="22"/>
          <w:lang w:val="hr-HR"/>
        </w:rPr>
        <w:t>5</w:t>
      </w:r>
      <w:r w:rsidRPr="00E05743">
        <w:rPr>
          <w:bCs/>
          <w:sz w:val="22"/>
          <w:szCs w:val="22"/>
          <w:lang w:val="hr-HR"/>
        </w:rPr>
        <w:t xml:space="preserve">. godine otplaćeno ukupno </w:t>
      </w:r>
      <w:r w:rsidR="00B53B81">
        <w:rPr>
          <w:bCs/>
          <w:sz w:val="22"/>
          <w:szCs w:val="22"/>
          <w:lang w:val="hr-HR"/>
        </w:rPr>
        <w:t>168.</w:t>
      </w:r>
      <w:r w:rsidR="00BB638C">
        <w:rPr>
          <w:bCs/>
          <w:sz w:val="22"/>
          <w:szCs w:val="22"/>
          <w:lang w:val="hr-HR"/>
        </w:rPr>
        <w:t>307,90</w:t>
      </w:r>
      <w:r w:rsidRPr="00E05743">
        <w:rPr>
          <w:bCs/>
          <w:sz w:val="22"/>
          <w:szCs w:val="22"/>
          <w:lang w:val="hr-HR"/>
        </w:rPr>
        <w:t xml:space="preserve"> eura glavnice i </w:t>
      </w:r>
      <w:r w:rsidR="00082E98">
        <w:rPr>
          <w:bCs/>
          <w:sz w:val="22"/>
          <w:szCs w:val="22"/>
          <w:lang w:val="hr-HR"/>
        </w:rPr>
        <w:t>41.438,35</w:t>
      </w:r>
      <w:r w:rsidRPr="00E05743">
        <w:rPr>
          <w:bCs/>
          <w:sz w:val="22"/>
          <w:szCs w:val="22"/>
          <w:lang w:val="hr-HR"/>
        </w:rPr>
        <w:t xml:space="preserve"> eura kamata.</w:t>
      </w:r>
    </w:p>
    <w:p w14:paraId="2F697D97" w14:textId="77777777" w:rsidR="00C371E3" w:rsidRDefault="00C371E3" w:rsidP="006A300E">
      <w:pPr>
        <w:jc w:val="both"/>
        <w:rPr>
          <w:sz w:val="22"/>
          <w:szCs w:val="22"/>
          <w:lang w:val="hr-HR"/>
        </w:rPr>
      </w:pPr>
    </w:p>
    <w:p w14:paraId="171B0E2B" w14:textId="04A6C1FF" w:rsidR="004C2B9A" w:rsidRDefault="00B16391" w:rsidP="0058645D">
      <w:pPr>
        <w:ind w:firstLine="708"/>
        <w:jc w:val="both"/>
        <w:rPr>
          <w:sz w:val="22"/>
          <w:szCs w:val="22"/>
          <w:lang w:val="hr-HR"/>
        </w:rPr>
      </w:pPr>
      <w:r>
        <w:rPr>
          <w:sz w:val="22"/>
          <w:szCs w:val="22"/>
          <w:lang w:val="hr-HR"/>
        </w:rPr>
        <w:t xml:space="preserve">Gradsko vijeće Grada Karlovca 12. travnja 2022. godine dalo je suglasnost trgovačkom društvu Gradska toplana Karlovac za kreditno zaduženje kod Europske banke za obnovu i razvoj za financiranje projekta revitalizacije vrelovodne mreže grada Karlovca. </w:t>
      </w:r>
      <w:r w:rsidR="00283198">
        <w:rPr>
          <w:sz w:val="22"/>
          <w:szCs w:val="22"/>
          <w:lang w:val="hr-HR"/>
        </w:rPr>
        <w:t xml:space="preserve">Ministarstvo financija dalo je suglasnost 6. svibnja 2022. godine na davanje jamstva Gradu Karlovca za kreditno zaduženje trgovačkog društva Gradska toplana kod Europske banke za obnovu i razvoj. Iznos dugoročnog kredita je 3.000.000 </w:t>
      </w:r>
      <w:r w:rsidR="004C2B9A">
        <w:rPr>
          <w:sz w:val="22"/>
          <w:szCs w:val="22"/>
          <w:lang w:val="hr-HR"/>
        </w:rPr>
        <w:t>eura</w:t>
      </w:r>
      <w:r w:rsidR="00C371E3">
        <w:rPr>
          <w:sz w:val="22"/>
          <w:szCs w:val="22"/>
          <w:lang w:val="hr-HR"/>
        </w:rPr>
        <w:t xml:space="preserve">, </w:t>
      </w:r>
      <w:r w:rsidR="00283198">
        <w:rPr>
          <w:sz w:val="22"/>
          <w:szCs w:val="22"/>
          <w:lang w:val="hr-HR"/>
        </w:rPr>
        <w:t>s rokom otplate kredita od 12 godi</w:t>
      </w:r>
      <w:r w:rsidR="008D0415">
        <w:rPr>
          <w:sz w:val="22"/>
          <w:szCs w:val="22"/>
          <w:lang w:val="hr-HR"/>
        </w:rPr>
        <w:t>n</w:t>
      </w:r>
      <w:r w:rsidR="00283198">
        <w:rPr>
          <w:sz w:val="22"/>
          <w:szCs w:val="22"/>
          <w:lang w:val="hr-HR"/>
        </w:rPr>
        <w:t>a (u 24 jednake polugodišnje rate)</w:t>
      </w:r>
      <w:r w:rsidR="00C371E3">
        <w:rPr>
          <w:sz w:val="22"/>
          <w:szCs w:val="22"/>
          <w:lang w:val="hr-HR"/>
        </w:rPr>
        <w:t>,</w:t>
      </w:r>
      <w:r w:rsidR="00283198">
        <w:rPr>
          <w:sz w:val="22"/>
          <w:szCs w:val="22"/>
          <w:lang w:val="hr-HR"/>
        </w:rPr>
        <w:t xml:space="preserve"> uz promjenjivu kamatnu stopu vezanu za šestomjesečni EURIBOR uvećan za kamatnu maržu od 1,40% i jednokratnu naknadu za odobrenje u visini od 1,0% od odobrenog iznosa kredita te naknadu za stavljanje </w:t>
      </w:r>
      <w:r w:rsidR="006262C8">
        <w:rPr>
          <w:sz w:val="22"/>
          <w:szCs w:val="22"/>
          <w:lang w:val="hr-HR"/>
        </w:rPr>
        <w:t xml:space="preserve">kredita na raspolaganje u visini od 0,10% godišnje na neiskorišteni iznos kredita u prvoj godini od potpisa ugovora i 0,50% godišnje na neiskorišteni iznos kredita nakon prve godine. Grad Karlovac jamčio bi za 80% navedenog iznosa te pripadajuće kamate i troškove.  Sredstva će se koristiti za </w:t>
      </w:r>
      <w:r w:rsidR="007B647D">
        <w:rPr>
          <w:sz w:val="22"/>
          <w:szCs w:val="22"/>
          <w:lang w:val="hr-HR"/>
        </w:rPr>
        <w:t xml:space="preserve">sufinanciranje projekta vrelovodne mreže na području Grada Karlovca. </w:t>
      </w:r>
    </w:p>
    <w:p w14:paraId="7F728E4A" w14:textId="342C2FB2" w:rsidR="0018297A" w:rsidRDefault="0018297A" w:rsidP="0018297A">
      <w:pPr>
        <w:ind w:firstLine="708"/>
        <w:jc w:val="both"/>
        <w:rPr>
          <w:sz w:val="22"/>
          <w:szCs w:val="22"/>
          <w:lang w:val="hr-HR"/>
        </w:rPr>
      </w:pPr>
      <w:r>
        <w:rPr>
          <w:bCs/>
          <w:sz w:val="22"/>
          <w:szCs w:val="22"/>
          <w:lang w:val="hr-HR"/>
        </w:rPr>
        <w:t xml:space="preserve">Preostali iznos za otplatu </w:t>
      </w:r>
      <w:r w:rsidR="00C9288C">
        <w:rPr>
          <w:bCs/>
          <w:sz w:val="22"/>
          <w:szCs w:val="22"/>
          <w:lang w:val="hr-HR"/>
        </w:rPr>
        <w:t xml:space="preserve">glavnice </w:t>
      </w:r>
      <w:r>
        <w:rPr>
          <w:bCs/>
          <w:sz w:val="22"/>
          <w:szCs w:val="22"/>
          <w:lang w:val="hr-HR"/>
        </w:rPr>
        <w:t>na dan 30. lipnja 2025. godine jest 2.400.000 eura.</w:t>
      </w:r>
    </w:p>
    <w:p w14:paraId="57FCF304" w14:textId="77777777" w:rsidR="00654104" w:rsidRPr="00096C90" w:rsidRDefault="00654104" w:rsidP="00145BA4">
      <w:pPr>
        <w:ind w:firstLine="708"/>
        <w:jc w:val="both"/>
        <w:rPr>
          <w:bCs/>
          <w:sz w:val="22"/>
          <w:szCs w:val="22"/>
          <w:lang w:val="hr-HR"/>
        </w:rPr>
      </w:pPr>
    </w:p>
    <w:p w14:paraId="5BA356E3" w14:textId="77777777" w:rsidR="00E810AE" w:rsidRPr="00625B0A" w:rsidRDefault="00E810AE" w:rsidP="0008632D">
      <w:pPr>
        <w:tabs>
          <w:tab w:val="left" w:pos="2880"/>
        </w:tabs>
        <w:jc w:val="center"/>
        <w:rPr>
          <w:b/>
          <w:bCs/>
          <w:color w:val="231F20"/>
          <w:lang w:val="hr-HR"/>
        </w:rPr>
      </w:pPr>
    </w:p>
    <w:p w14:paraId="24491DF4" w14:textId="77777777" w:rsidR="00D71BED" w:rsidRDefault="00D71BED" w:rsidP="00D71BED">
      <w:pPr>
        <w:rPr>
          <w:b/>
          <w:bCs/>
          <w:sz w:val="22"/>
          <w:szCs w:val="22"/>
          <w:lang w:val="hr-HR"/>
        </w:rPr>
      </w:pPr>
      <w:r>
        <w:rPr>
          <w:b/>
          <w:bCs/>
          <w:sz w:val="22"/>
          <w:szCs w:val="22"/>
          <w:lang w:val="hr-HR"/>
        </w:rPr>
        <w:t xml:space="preserve">                                                                                                         </w:t>
      </w:r>
    </w:p>
    <w:p w14:paraId="6B6075B5" w14:textId="77777777" w:rsidR="00D71BED" w:rsidRPr="00D71BED" w:rsidRDefault="00D71BED" w:rsidP="00D71BED">
      <w:pPr>
        <w:jc w:val="both"/>
        <w:rPr>
          <w:sz w:val="22"/>
          <w:szCs w:val="22"/>
          <w:lang w:val="hr-HR"/>
        </w:rPr>
      </w:pPr>
      <w:r>
        <w:rPr>
          <w:sz w:val="22"/>
          <w:szCs w:val="22"/>
          <w:lang w:val="hr-HR"/>
        </w:rPr>
        <w:t xml:space="preserve">Savjetnik za planiranje i praćenje proračuna                                  </w:t>
      </w:r>
      <w:r w:rsidRPr="00B73359">
        <w:rPr>
          <w:sz w:val="22"/>
          <w:szCs w:val="22"/>
          <w:lang w:val="hr-HR"/>
        </w:rPr>
        <w:t>Pročelnica UO za proračun i financije</w:t>
      </w:r>
      <w:r w:rsidRPr="00B73359">
        <w:rPr>
          <w:sz w:val="22"/>
          <w:szCs w:val="22"/>
          <w:lang w:val="pl-PL"/>
        </w:rPr>
        <w:t xml:space="preserve"> </w:t>
      </w:r>
    </w:p>
    <w:p w14:paraId="6E909D95" w14:textId="77777777" w:rsidR="00D71BED" w:rsidRDefault="00D71BED" w:rsidP="00D71BED">
      <w:pPr>
        <w:rPr>
          <w:sz w:val="22"/>
          <w:szCs w:val="22"/>
          <w:lang w:val="pl-PL"/>
        </w:rPr>
      </w:pPr>
      <w:r w:rsidRPr="00B73359">
        <w:rPr>
          <w:sz w:val="22"/>
          <w:szCs w:val="22"/>
          <w:lang w:val="pl-PL"/>
        </w:rPr>
        <w:t xml:space="preserve">  </w:t>
      </w:r>
      <w:r>
        <w:rPr>
          <w:sz w:val="22"/>
          <w:szCs w:val="22"/>
          <w:lang w:val="pl-PL"/>
        </w:rPr>
        <w:t xml:space="preserve">          </w:t>
      </w:r>
    </w:p>
    <w:p w14:paraId="70E37868" w14:textId="4A4B1DA0" w:rsidR="00C228A0" w:rsidRPr="00F75E55" w:rsidRDefault="00D71BED" w:rsidP="00754F34">
      <w:pPr>
        <w:rPr>
          <w:sz w:val="22"/>
          <w:szCs w:val="22"/>
          <w:lang w:val="pl-PL"/>
        </w:rPr>
      </w:pPr>
      <w:r>
        <w:rPr>
          <w:sz w:val="22"/>
          <w:szCs w:val="22"/>
          <w:lang w:val="pl-PL"/>
        </w:rPr>
        <w:t xml:space="preserve">            Mirela Presečan, dipl.oec.</w:t>
      </w:r>
      <w:r w:rsidRPr="00D71BED">
        <w:rPr>
          <w:sz w:val="22"/>
          <w:szCs w:val="22"/>
          <w:lang w:val="pl-PL"/>
        </w:rPr>
        <w:t xml:space="preserve"> </w:t>
      </w:r>
      <w:r>
        <w:rPr>
          <w:sz w:val="22"/>
          <w:szCs w:val="22"/>
          <w:lang w:val="pl-PL"/>
        </w:rPr>
        <w:t xml:space="preserve">                                                            </w:t>
      </w:r>
      <w:r w:rsidRPr="00B73359">
        <w:rPr>
          <w:sz w:val="22"/>
          <w:szCs w:val="22"/>
          <w:lang w:val="pl-PL"/>
        </w:rPr>
        <w:t>Karolina Burić, dipl.oec.</w:t>
      </w:r>
    </w:p>
    <w:p w14:paraId="618F200C" w14:textId="2974F98C" w:rsidR="00B73359" w:rsidRPr="00B73359" w:rsidRDefault="003C6B22" w:rsidP="00B73359">
      <w:pPr>
        <w:jc w:val="center"/>
        <w:rPr>
          <w:b/>
          <w:sz w:val="22"/>
          <w:szCs w:val="22"/>
          <w:lang w:val="hr-HR"/>
        </w:rPr>
        <w:sectPr w:rsidR="00B73359" w:rsidRPr="00B73359" w:rsidSect="00AA731D">
          <w:footerReference w:type="even" r:id="rId17"/>
          <w:footerReference w:type="default" r:id="rId18"/>
          <w:pgSz w:w="11906" w:h="16838" w:code="9"/>
          <w:pgMar w:top="1247" w:right="1021" w:bottom="1134" w:left="1259" w:header="709" w:footer="709" w:gutter="0"/>
          <w:cols w:space="708"/>
          <w:docGrid w:linePitch="360"/>
        </w:sectPr>
      </w:pPr>
      <w:r w:rsidRPr="00693257">
        <w:rPr>
          <w:b/>
          <w:sz w:val="22"/>
          <w:szCs w:val="22"/>
          <w:lang w:val="hr-HR"/>
        </w:rPr>
        <w:t xml:space="preserve">                                                                          </w:t>
      </w:r>
    </w:p>
    <w:p w14:paraId="4010A3F1" w14:textId="77777777" w:rsidR="00B73359" w:rsidRDefault="00B73359" w:rsidP="00BD521F">
      <w:pPr>
        <w:rPr>
          <w:sz w:val="22"/>
          <w:szCs w:val="22"/>
          <w:lang w:val="hr-HR"/>
        </w:rPr>
      </w:pPr>
    </w:p>
    <w:p w14:paraId="596E25B2" w14:textId="77777777" w:rsidR="00B73359" w:rsidRDefault="00B73359" w:rsidP="00BD521F">
      <w:pPr>
        <w:rPr>
          <w:sz w:val="22"/>
          <w:szCs w:val="22"/>
          <w:lang w:val="hr-HR"/>
        </w:rPr>
      </w:pPr>
    </w:p>
    <w:p w14:paraId="71A91300" w14:textId="77777777" w:rsidR="00B73359" w:rsidRDefault="00B73359" w:rsidP="00BD521F">
      <w:pPr>
        <w:rPr>
          <w:sz w:val="22"/>
          <w:szCs w:val="22"/>
          <w:lang w:val="hr-HR"/>
        </w:rPr>
      </w:pPr>
    </w:p>
    <w:p w14:paraId="7E4AD212" w14:textId="77777777" w:rsidR="00B73359" w:rsidRPr="00B73359" w:rsidRDefault="00B73359" w:rsidP="00B73359">
      <w:pPr>
        <w:rPr>
          <w:sz w:val="22"/>
          <w:szCs w:val="22"/>
          <w:lang w:val="pl-PL"/>
        </w:rPr>
      </w:pPr>
    </w:p>
    <w:p w14:paraId="1769EC1C" w14:textId="77777777" w:rsidR="0008632D" w:rsidRDefault="0008632D" w:rsidP="00BD521F">
      <w:pPr>
        <w:rPr>
          <w:sz w:val="22"/>
          <w:szCs w:val="22"/>
          <w:lang w:val="hr-HR"/>
        </w:rPr>
      </w:pPr>
    </w:p>
    <w:p w14:paraId="5593B37B" w14:textId="77777777" w:rsidR="0008632D" w:rsidRDefault="0008632D" w:rsidP="00BD521F">
      <w:pPr>
        <w:rPr>
          <w:sz w:val="22"/>
          <w:szCs w:val="22"/>
          <w:lang w:val="hr-HR"/>
        </w:rPr>
      </w:pPr>
    </w:p>
    <w:p w14:paraId="1E595033" w14:textId="77777777" w:rsidR="00B73359" w:rsidRPr="00693257" w:rsidRDefault="00B73359">
      <w:pPr>
        <w:rPr>
          <w:sz w:val="22"/>
          <w:szCs w:val="22"/>
          <w:lang w:val="pl-PL"/>
        </w:rPr>
      </w:pPr>
    </w:p>
    <w:sectPr w:rsidR="00B73359" w:rsidRPr="00693257" w:rsidSect="0008632D">
      <w:type w:val="continuous"/>
      <w:pgSz w:w="11906" w:h="16838" w:code="9"/>
      <w:pgMar w:top="1247" w:right="1021" w:bottom="1134" w:left="125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A905" w14:textId="77777777" w:rsidR="00B5642E" w:rsidRDefault="00B5642E">
      <w:r>
        <w:separator/>
      </w:r>
    </w:p>
  </w:endnote>
  <w:endnote w:type="continuationSeparator" w:id="0">
    <w:p w14:paraId="49E3DC0A" w14:textId="77777777" w:rsidR="00B5642E" w:rsidRDefault="00B5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40C5" w14:textId="77777777" w:rsidR="00BA5AF2" w:rsidRDefault="00BA5AF2" w:rsidP="009E2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59656" w14:textId="77777777" w:rsidR="00BA5AF2" w:rsidRDefault="00BA5AF2" w:rsidP="009E2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70D6" w14:textId="77777777" w:rsidR="00BA5AF2" w:rsidRDefault="00BA5AF2" w:rsidP="009E2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213B">
      <w:rPr>
        <w:rStyle w:val="PageNumber"/>
        <w:noProof/>
      </w:rPr>
      <w:t>20</w:t>
    </w:r>
    <w:r>
      <w:rPr>
        <w:rStyle w:val="PageNumber"/>
      </w:rPr>
      <w:fldChar w:fldCharType="end"/>
    </w:r>
  </w:p>
  <w:p w14:paraId="67EB8FF7" w14:textId="77777777" w:rsidR="00BA5AF2" w:rsidRDefault="00BA5AF2" w:rsidP="009E28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DDA9" w14:textId="77777777" w:rsidR="00B5642E" w:rsidRDefault="00B5642E">
      <w:r>
        <w:separator/>
      </w:r>
    </w:p>
  </w:footnote>
  <w:footnote w:type="continuationSeparator" w:id="0">
    <w:p w14:paraId="6E5F1605" w14:textId="77777777" w:rsidR="00B5642E" w:rsidRDefault="00B5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F4443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802411E"/>
    <w:multiLevelType w:val="multilevel"/>
    <w:tmpl w:val="DD12B7CE"/>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 w15:restartNumberingAfterBreak="0">
    <w:nsid w:val="2E187DAA"/>
    <w:multiLevelType w:val="hybridMultilevel"/>
    <w:tmpl w:val="4BE034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C760A"/>
    <w:multiLevelType w:val="hybridMultilevel"/>
    <w:tmpl w:val="357A1512"/>
    <w:lvl w:ilvl="0" w:tplc="BFE40B56">
      <w:start w:val="1"/>
      <w:numFmt w:val="decimal"/>
      <w:lvlText w:val="%1."/>
      <w:lvlJc w:val="left"/>
      <w:pPr>
        <w:ind w:left="107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2712B"/>
    <w:multiLevelType w:val="hybridMultilevel"/>
    <w:tmpl w:val="39887162"/>
    <w:lvl w:ilvl="0" w:tplc="E79282A4">
      <w:start w:val="1"/>
      <w:numFmt w:val="upperRoman"/>
      <w:lvlText w:val="%1."/>
      <w:lvlJc w:val="left"/>
      <w:pPr>
        <w:ind w:left="1428" w:hanging="720"/>
      </w:pPr>
      <w:rPr>
        <w:rFonts w:hint="default"/>
        <w:b/>
        <w:u w:val="singl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3AD00192"/>
    <w:multiLevelType w:val="hybridMultilevel"/>
    <w:tmpl w:val="C7583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59616C"/>
    <w:multiLevelType w:val="hybridMultilevel"/>
    <w:tmpl w:val="2A6A7F9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49212981"/>
    <w:multiLevelType w:val="hybridMultilevel"/>
    <w:tmpl w:val="F182AD4A"/>
    <w:lvl w:ilvl="0" w:tplc="041A000B">
      <w:start w:val="1"/>
      <w:numFmt w:val="bullet"/>
      <w:lvlText w:val=""/>
      <w:lvlJc w:val="left"/>
      <w:pPr>
        <w:ind w:left="833" w:hanging="360"/>
      </w:pPr>
      <w:rPr>
        <w:rFonts w:ascii="Wingdings" w:hAnsi="Wingdings" w:hint="default"/>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8" w15:restartNumberingAfterBreak="0">
    <w:nsid w:val="4A0C7213"/>
    <w:multiLevelType w:val="hybridMultilevel"/>
    <w:tmpl w:val="72CA0A60"/>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15:restartNumberingAfterBreak="0">
    <w:nsid w:val="4A1F3B6D"/>
    <w:multiLevelType w:val="hybridMultilevel"/>
    <w:tmpl w:val="1DF4869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32BE3"/>
    <w:multiLevelType w:val="hybridMultilevel"/>
    <w:tmpl w:val="A34044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B0D487A"/>
    <w:multiLevelType w:val="multilevel"/>
    <w:tmpl w:val="85A6B884"/>
    <w:lvl w:ilvl="0">
      <w:start w:val="1"/>
      <w:numFmt w:val="bullet"/>
      <w:lvlText w:val=""/>
      <w:lvlJc w:val="left"/>
      <w:pPr>
        <w:tabs>
          <w:tab w:val="num" w:pos="1428"/>
        </w:tabs>
        <w:ind w:left="1428" w:hanging="360"/>
      </w:pPr>
      <w:rPr>
        <w:rFonts w:ascii="Symbol" w:hAnsi="Symbol" w:hint="default"/>
      </w:rPr>
    </w:lvl>
    <w:lvl w:ilvl="1">
      <w:start w:val="1"/>
      <w:numFmt w:val="decimal"/>
      <w:lvlText w:val="%1.%2."/>
      <w:lvlJc w:val="left"/>
      <w:pPr>
        <w:tabs>
          <w:tab w:val="num" w:pos="1290"/>
        </w:tabs>
        <w:ind w:left="1290"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15:restartNumberingAfterBreak="0">
    <w:nsid w:val="60155DB5"/>
    <w:multiLevelType w:val="hybridMultilevel"/>
    <w:tmpl w:val="56C2B6DC"/>
    <w:lvl w:ilvl="0" w:tplc="1E40FDC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63101EEA"/>
    <w:multiLevelType w:val="hybridMultilevel"/>
    <w:tmpl w:val="E014D942"/>
    <w:lvl w:ilvl="0" w:tplc="89D8950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2E297D"/>
    <w:multiLevelType w:val="hybridMultilevel"/>
    <w:tmpl w:val="04C452E4"/>
    <w:lvl w:ilvl="0" w:tplc="2BF810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4912B5"/>
    <w:multiLevelType w:val="hybridMultilevel"/>
    <w:tmpl w:val="6812D184"/>
    <w:lvl w:ilvl="0" w:tplc="2E7CBC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D164D"/>
    <w:multiLevelType w:val="multilevel"/>
    <w:tmpl w:val="761CA70A"/>
    <w:lvl w:ilvl="0">
      <w:start w:val="1"/>
      <w:numFmt w:val="bullet"/>
      <w:lvlText w:val=""/>
      <w:lvlJc w:val="left"/>
      <w:pPr>
        <w:tabs>
          <w:tab w:val="num" w:pos="1428"/>
        </w:tabs>
        <w:ind w:left="1428" w:hanging="360"/>
      </w:pPr>
      <w:rPr>
        <w:rFonts w:ascii="Symbol" w:hAnsi="Symbol"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15:restartNumberingAfterBreak="0">
    <w:nsid w:val="7B2D39CD"/>
    <w:multiLevelType w:val="hybridMultilevel"/>
    <w:tmpl w:val="E490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C77B6"/>
    <w:multiLevelType w:val="multilevel"/>
    <w:tmpl w:val="CC24153E"/>
    <w:lvl w:ilvl="0">
      <w:start w:val="1"/>
      <w:numFmt w:val="bullet"/>
      <w:lvlText w:val=""/>
      <w:lvlJc w:val="left"/>
      <w:pPr>
        <w:tabs>
          <w:tab w:val="num" w:pos="1428"/>
        </w:tabs>
        <w:ind w:left="1428" w:hanging="360"/>
      </w:pPr>
      <w:rPr>
        <w:rFonts w:ascii="Symbol" w:hAnsi="Symbol" w:hint="default"/>
      </w:rPr>
    </w:lvl>
    <w:lvl w:ilvl="1">
      <w:start w:val="1"/>
      <w:numFmt w:val="decimal"/>
      <w:lvlText w:val="%1.%2."/>
      <w:lvlJc w:val="left"/>
      <w:pPr>
        <w:tabs>
          <w:tab w:val="num" w:pos="1290"/>
        </w:tabs>
        <w:ind w:left="1290"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15:restartNumberingAfterBreak="0">
    <w:nsid w:val="7EC47BE5"/>
    <w:multiLevelType w:val="hybridMultilevel"/>
    <w:tmpl w:val="827091A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80783469">
    <w:abstractNumId w:val="9"/>
  </w:num>
  <w:num w:numId="2" w16cid:durableId="1588688969">
    <w:abstractNumId w:val="16"/>
  </w:num>
  <w:num w:numId="3" w16cid:durableId="1795052277">
    <w:abstractNumId w:val="11"/>
  </w:num>
  <w:num w:numId="4" w16cid:durableId="1160272765">
    <w:abstractNumId w:val="18"/>
  </w:num>
  <w:num w:numId="5" w16cid:durableId="30811790">
    <w:abstractNumId w:val="2"/>
  </w:num>
  <w:num w:numId="6" w16cid:durableId="1259220589">
    <w:abstractNumId w:val="0"/>
  </w:num>
  <w:num w:numId="7" w16cid:durableId="1214001279">
    <w:abstractNumId w:val="8"/>
  </w:num>
  <w:num w:numId="8" w16cid:durableId="1144006650">
    <w:abstractNumId w:val="17"/>
  </w:num>
  <w:num w:numId="9" w16cid:durableId="1230967989">
    <w:abstractNumId w:val="5"/>
  </w:num>
  <w:num w:numId="10" w16cid:durableId="640765610">
    <w:abstractNumId w:val="19"/>
  </w:num>
  <w:num w:numId="11" w16cid:durableId="66418415">
    <w:abstractNumId w:val="10"/>
  </w:num>
  <w:num w:numId="12" w16cid:durableId="157313789">
    <w:abstractNumId w:val="6"/>
  </w:num>
  <w:num w:numId="13" w16cid:durableId="1021277130">
    <w:abstractNumId w:val="3"/>
  </w:num>
  <w:num w:numId="14" w16cid:durableId="1793938500">
    <w:abstractNumId w:val="13"/>
  </w:num>
  <w:num w:numId="15" w16cid:durableId="2104764088">
    <w:abstractNumId w:val="15"/>
  </w:num>
  <w:num w:numId="16" w16cid:durableId="761537036">
    <w:abstractNumId w:val="14"/>
  </w:num>
  <w:num w:numId="17" w16cid:durableId="1606768402">
    <w:abstractNumId w:val="4"/>
  </w:num>
  <w:num w:numId="18" w16cid:durableId="323050685">
    <w:abstractNumId w:val="1"/>
  </w:num>
  <w:num w:numId="19" w16cid:durableId="2138185351">
    <w:abstractNumId w:val="12"/>
  </w:num>
  <w:num w:numId="20" w16cid:durableId="156868189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AA"/>
    <w:rsid w:val="000004CC"/>
    <w:rsid w:val="00000679"/>
    <w:rsid w:val="000015E1"/>
    <w:rsid w:val="000019EB"/>
    <w:rsid w:val="00001EE1"/>
    <w:rsid w:val="00001F1A"/>
    <w:rsid w:val="0000236E"/>
    <w:rsid w:val="000023C5"/>
    <w:rsid w:val="00002EB1"/>
    <w:rsid w:val="00002F30"/>
    <w:rsid w:val="00003061"/>
    <w:rsid w:val="00003A6E"/>
    <w:rsid w:val="00003C10"/>
    <w:rsid w:val="00003DAE"/>
    <w:rsid w:val="00003FF1"/>
    <w:rsid w:val="0000491D"/>
    <w:rsid w:val="00004CC2"/>
    <w:rsid w:val="00005099"/>
    <w:rsid w:val="00006502"/>
    <w:rsid w:val="000071ED"/>
    <w:rsid w:val="000073DB"/>
    <w:rsid w:val="00007835"/>
    <w:rsid w:val="00007A17"/>
    <w:rsid w:val="00011137"/>
    <w:rsid w:val="000112F2"/>
    <w:rsid w:val="00011411"/>
    <w:rsid w:val="00012312"/>
    <w:rsid w:val="00012DA4"/>
    <w:rsid w:val="000132F2"/>
    <w:rsid w:val="00013C0C"/>
    <w:rsid w:val="00013D1D"/>
    <w:rsid w:val="0001434B"/>
    <w:rsid w:val="00014923"/>
    <w:rsid w:val="000150ED"/>
    <w:rsid w:val="00015176"/>
    <w:rsid w:val="00015625"/>
    <w:rsid w:val="000159DD"/>
    <w:rsid w:val="00015EA5"/>
    <w:rsid w:val="000162E7"/>
    <w:rsid w:val="0001701B"/>
    <w:rsid w:val="000170C9"/>
    <w:rsid w:val="0001777A"/>
    <w:rsid w:val="0002042B"/>
    <w:rsid w:val="00020534"/>
    <w:rsid w:val="00020D75"/>
    <w:rsid w:val="00020F69"/>
    <w:rsid w:val="000215EE"/>
    <w:rsid w:val="0002198A"/>
    <w:rsid w:val="000221B0"/>
    <w:rsid w:val="00022496"/>
    <w:rsid w:val="00023085"/>
    <w:rsid w:val="00023552"/>
    <w:rsid w:val="00023988"/>
    <w:rsid w:val="000239C9"/>
    <w:rsid w:val="00023E68"/>
    <w:rsid w:val="00024EB3"/>
    <w:rsid w:val="0002579F"/>
    <w:rsid w:val="00025E1F"/>
    <w:rsid w:val="0002610F"/>
    <w:rsid w:val="00027A58"/>
    <w:rsid w:val="00030328"/>
    <w:rsid w:val="000318B8"/>
    <w:rsid w:val="00032F75"/>
    <w:rsid w:val="00033276"/>
    <w:rsid w:val="000332A8"/>
    <w:rsid w:val="000336DC"/>
    <w:rsid w:val="00034364"/>
    <w:rsid w:val="00034EA6"/>
    <w:rsid w:val="00035DB9"/>
    <w:rsid w:val="00035DF7"/>
    <w:rsid w:val="00036132"/>
    <w:rsid w:val="00036345"/>
    <w:rsid w:val="000367B3"/>
    <w:rsid w:val="00036E7A"/>
    <w:rsid w:val="00040090"/>
    <w:rsid w:val="0004042D"/>
    <w:rsid w:val="0004086F"/>
    <w:rsid w:val="00040DF4"/>
    <w:rsid w:val="00040FD2"/>
    <w:rsid w:val="000416BB"/>
    <w:rsid w:val="0004191A"/>
    <w:rsid w:val="00041A85"/>
    <w:rsid w:val="00042E9B"/>
    <w:rsid w:val="000435D9"/>
    <w:rsid w:val="00043A59"/>
    <w:rsid w:val="00043F6F"/>
    <w:rsid w:val="00044689"/>
    <w:rsid w:val="00044CFE"/>
    <w:rsid w:val="000458FE"/>
    <w:rsid w:val="00045FE8"/>
    <w:rsid w:val="00046349"/>
    <w:rsid w:val="000469B5"/>
    <w:rsid w:val="0004713B"/>
    <w:rsid w:val="000472C4"/>
    <w:rsid w:val="000472EA"/>
    <w:rsid w:val="000473CD"/>
    <w:rsid w:val="0004787B"/>
    <w:rsid w:val="0005068C"/>
    <w:rsid w:val="000520FD"/>
    <w:rsid w:val="00052C5D"/>
    <w:rsid w:val="0005300C"/>
    <w:rsid w:val="00053261"/>
    <w:rsid w:val="00053611"/>
    <w:rsid w:val="00053806"/>
    <w:rsid w:val="0005401E"/>
    <w:rsid w:val="0005431A"/>
    <w:rsid w:val="00054883"/>
    <w:rsid w:val="000548D1"/>
    <w:rsid w:val="00054FA8"/>
    <w:rsid w:val="00055005"/>
    <w:rsid w:val="00056907"/>
    <w:rsid w:val="00057A5F"/>
    <w:rsid w:val="00057F2F"/>
    <w:rsid w:val="0006046D"/>
    <w:rsid w:val="00060C78"/>
    <w:rsid w:val="00060CEA"/>
    <w:rsid w:val="00060F5D"/>
    <w:rsid w:val="00060FC5"/>
    <w:rsid w:val="00061289"/>
    <w:rsid w:val="0006130C"/>
    <w:rsid w:val="00062B1E"/>
    <w:rsid w:val="0006381A"/>
    <w:rsid w:val="000638AC"/>
    <w:rsid w:val="000639D7"/>
    <w:rsid w:val="00064358"/>
    <w:rsid w:val="0006447F"/>
    <w:rsid w:val="00064924"/>
    <w:rsid w:val="00064A45"/>
    <w:rsid w:val="00064CDC"/>
    <w:rsid w:val="0006554D"/>
    <w:rsid w:val="00065BFE"/>
    <w:rsid w:val="00065C5D"/>
    <w:rsid w:val="000667E1"/>
    <w:rsid w:val="00066B4E"/>
    <w:rsid w:val="00066C99"/>
    <w:rsid w:val="00070001"/>
    <w:rsid w:val="0007015D"/>
    <w:rsid w:val="000706C4"/>
    <w:rsid w:val="00070BC0"/>
    <w:rsid w:val="00071051"/>
    <w:rsid w:val="000711AA"/>
    <w:rsid w:val="00071ED6"/>
    <w:rsid w:val="00072496"/>
    <w:rsid w:val="00072826"/>
    <w:rsid w:val="000729FC"/>
    <w:rsid w:val="00072D00"/>
    <w:rsid w:val="00072EB0"/>
    <w:rsid w:val="0007316F"/>
    <w:rsid w:val="000734DB"/>
    <w:rsid w:val="00073637"/>
    <w:rsid w:val="00073A2E"/>
    <w:rsid w:val="00074DCD"/>
    <w:rsid w:val="00075428"/>
    <w:rsid w:val="00075606"/>
    <w:rsid w:val="00075670"/>
    <w:rsid w:val="0007578F"/>
    <w:rsid w:val="000758ED"/>
    <w:rsid w:val="00075935"/>
    <w:rsid w:val="000766DD"/>
    <w:rsid w:val="0007682D"/>
    <w:rsid w:val="000770B2"/>
    <w:rsid w:val="00077326"/>
    <w:rsid w:val="000779CD"/>
    <w:rsid w:val="000804B2"/>
    <w:rsid w:val="00080F3C"/>
    <w:rsid w:val="00081626"/>
    <w:rsid w:val="00082A7F"/>
    <w:rsid w:val="00082A82"/>
    <w:rsid w:val="00082E98"/>
    <w:rsid w:val="0008332A"/>
    <w:rsid w:val="000837FC"/>
    <w:rsid w:val="000839F3"/>
    <w:rsid w:val="000842D3"/>
    <w:rsid w:val="00084D83"/>
    <w:rsid w:val="0008537C"/>
    <w:rsid w:val="000857EB"/>
    <w:rsid w:val="00085855"/>
    <w:rsid w:val="00085E22"/>
    <w:rsid w:val="0008632D"/>
    <w:rsid w:val="00086BEB"/>
    <w:rsid w:val="00086CFC"/>
    <w:rsid w:val="000872A2"/>
    <w:rsid w:val="000878E2"/>
    <w:rsid w:val="00087992"/>
    <w:rsid w:val="00087CD5"/>
    <w:rsid w:val="000900F4"/>
    <w:rsid w:val="00090760"/>
    <w:rsid w:val="000907C3"/>
    <w:rsid w:val="000908EA"/>
    <w:rsid w:val="00090F06"/>
    <w:rsid w:val="0009155E"/>
    <w:rsid w:val="0009159B"/>
    <w:rsid w:val="000917E2"/>
    <w:rsid w:val="0009271C"/>
    <w:rsid w:val="0009287B"/>
    <w:rsid w:val="00092F9B"/>
    <w:rsid w:val="000935C1"/>
    <w:rsid w:val="000938F1"/>
    <w:rsid w:val="00093B07"/>
    <w:rsid w:val="0009444A"/>
    <w:rsid w:val="00094480"/>
    <w:rsid w:val="00094667"/>
    <w:rsid w:val="00094978"/>
    <w:rsid w:val="00094A2E"/>
    <w:rsid w:val="00094AF7"/>
    <w:rsid w:val="000953FB"/>
    <w:rsid w:val="00096415"/>
    <w:rsid w:val="00096C90"/>
    <w:rsid w:val="000976DC"/>
    <w:rsid w:val="000A0004"/>
    <w:rsid w:val="000A0A6F"/>
    <w:rsid w:val="000A1157"/>
    <w:rsid w:val="000A1590"/>
    <w:rsid w:val="000A1720"/>
    <w:rsid w:val="000A19A6"/>
    <w:rsid w:val="000A1C7A"/>
    <w:rsid w:val="000A3619"/>
    <w:rsid w:val="000A4E4B"/>
    <w:rsid w:val="000A514B"/>
    <w:rsid w:val="000A56B7"/>
    <w:rsid w:val="000A589E"/>
    <w:rsid w:val="000A65BD"/>
    <w:rsid w:val="000A6E84"/>
    <w:rsid w:val="000B0187"/>
    <w:rsid w:val="000B03F1"/>
    <w:rsid w:val="000B0841"/>
    <w:rsid w:val="000B09A7"/>
    <w:rsid w:val="000B1179"/>
    <w:rsid w:val="000B13E3"/>
    <w:rsid w:val="000B1BAE"/>
    <w:rsid w:val="000B2BA0"/>
    <w:rsid w:val="000B3199"/>
    <w:rsid w:val="000B386E"/>
    <w:rsid w:val="000B40AA"/>
    <w:rsid w:val="000B44B0"/>
    <w:rsid w:val="000B47FD"/>
    <w:rsid w:val="000B516E"/>
    <w:rsid w:val="000B555B"/>
    <w:rsid w:val="000B5A3A"/>
    <w:rsid w:val="000B5C37"/>
    <w:rsid w:val="000B5FB5"/>
    <w:rsid w:val="000B6231"/>
    <w:rsid w:val="000B6996"/>
    <w:rsid w:val="000B7E57"/>
    <w:rsid w:val="000C0052"/>
    <w:rsid w:val="000C01A0"/>
    <w:rsid w:val="000C0B31"/>
    <w:rsid w:val="000C0C94"/>
    <w:rsid w:val="000C1815"/>
    <w:rsid w:val="000C18EF"/>
    <w:rsid w:val="000C1BF7"/>
    <w:rsid w:val="000C2282"/>
    <w:rsid w:val="000C2F95"/>
    <w:rsid w:val="000C33E3"/>
    <w:rsid w:val="000C368C"/>
    <w:rsid w:val="000C39C9"/>
    <w:rsid w:val="000C3DE5"/>
    <w:rsid w:val="000C45AE"/>
    <w:rsid w:val="000C4BEC"/>
    <w:rsid w:val="000C5463"/>
    <w:rsid w:val="000C5968"/>
    <w:rsid w:val="000C5BFC"/>
    <w:rsid w:val="000C74FE"/>
    <w:rsid w:val="000C79B9"/>
    <w:rsid w:val="000C79BF"/>
    <w:rsid w:val="000D08BE"/>
    <w:rsid w:val="000D0C07"/>
    <w:rsid w:val="000D13AE"/>
    <w:rsid w:val="000D237A"/>
    <w:rsid w:val="000D2C4B"/>
    <w:rsid w:val="000D336F"/>
    <w:rsid w:val="000D36E0"/>
    <w:rsid w:val="000D483D"/>
    <w:rsid w:val="000D4B9B"/>
    <w:rsid w:val="000D4D99"/>
    <w:rsid w:val="000D525C"/>
    <w:rsid w:val="000D5DD8"/>
    <w:rsid w:val="000D5FA7"/>
    <w:rsid w:val="000D6089"/>
    <w:rsid w:val="000D629E"/>
    <w:rsid w:val="000D7A34"/>
    <w:rsid w:val="000D7CF3"/>
    <w:rsid w:val="000E0191"/>
    <w:rsid w:val="000E077B"/>
    <w:rsid w:val="000E07CD"/>
    <w:rsid w:val="000E081F"/>
    <w:rsid w:val="000E13FC"/>
    <w:rsid w:val="000E1F74"/>
    <w:rsid w:val="000E2833"/>
    <w:rsid w:val="000E2A25"/>
    <w:rsid w:val="000E3001"/>
    <w:rsid w:val="000E327E"/>
    <w:rsid w:val="000E3544"/>
    <w:rsid w:val="000E3AF5"/>
    <w:rsid w:val="000E4341"/>
    <w:rsid w:val="000E5136"/>
    <w:rsid w:val="000E6272"/>
    <w:rsid w:val="000E6454"/>
    <w:rsid w:val="000E65B7"/>
    <w:rsid w:val="000E70D5"/>
    <w:rsid w:val="000E70D6"/>
    <w:rsid w:val="000E78E3"/>
    <w:rsid w:val="000E7C6C"/>
    <w:rsid w:val="000F0318"/>
    <w:rsid w:val="000F0B9E"/>
    <w:rsid w:val="000F189B"/>
    <w:rsid w:val="000F1E93"/>
    <w:rsid w:val="000F2732"/>
    <w:rsid w:val="000F2BC7"/>
    <w:rsid w:val="000F341F"/>
    <w:rsid w:val="000F3432"/>
    <w:rsid w:val="000F38D6"/>
    <w:rsid w:val="000F42DC"/>
    <w:rsid w:val="000F465C"/>
    <w:rsid w:val="000F50E5"/>
    <w:rsid w:val="000F56D5"/>
    <w:rsid w:val="000F6083"/>
    <w:rsid w:val="000F62BD"/>
    <w:rsid w:val="000F65A5"/>
    <w:rsid w:val="000F68D7"/>
    <w:rsid w:val="000F6A64"/>
    <w:rsid w:val="000F6AFD"/>
    <w:rsid w:val="000F6E75"/>
    <w:rsid w:val="000F734F"/>
    <w:rsid w:val="000F74B4"/>
    <w:rsid w:val="000F7B7D"/>
    <w:rsid w:val="000F7E2B"/>
    <w:rsid w:val="000F7F2D"/>
    <w:rsid w:val="001003C1"/>
    <w:rsid w:val="00100647"/>
    <w:rsid w:val="00100A60"/>
    <w:rsid w:val="00100E10"/>
    <w:rsid w:val="00101064"/>
    <w:rsid w:val="0010121F"/>
    <w:rsid w:val="00101B24"/>
    <w:rsid w:val="00101B36"/>
    <w:rsid w:val="00101CFB"/>
    <w:rsid w:val="001024BF"/>
    <w:rsid w:val="00102EF3"/>
    <w:rsid w:val="001031BC"/>
    <w:rsid w:val="001033F4"/>
    <w:rsid w:val="00103A0B"/>
    <w:rsid w:val="001040A2"/>
    <w:rsid w:val="00104437"/>
    <w:rsid w:val="001046A6"/>
    <w:rsid w:val="00104C5F"/>
    <w:rsid w:val="00105604"/>
    <w:rsid w:val="00105C41"/>
    <w:rsid w:val="00105C9D"/>
    <w:rsid w:val="001066D6"/>
    <w:rsid w:val="0010696E"/>
    <w:rsid w:val="00106CC1"/>
    <w:rsid w:val="00106F3E"/>
    <w:rsid w:val="00110BDD"/>
    <w:rsid w:val="00110D68"/>
    <w:rsid w:val="00110E9D"/>
    <w:rsid w:val="00111C6B"/>
    <w:rsid w:val="00111FA6"/>
    <w:rsid w:val="00112615"/>
    <w:rsid w:val="00112713"/>
    <w:rsid w:val="0011299D"/>
    <w:rsid w:val="00112F74"/>
    <w:rsid w:val="00113286"/>
    <w:rsid w:val="00113400"/>
    <w:rsid w:val="0011389E"/>
    <w:rsid w:val="00114518"/>
    <w:rsid w:val="00114F13"/>
    <w:rsid w:val="001162C0"/>
    <w:rsid w:val="001169F2"/>
    <w:rsid w:val="0011738F"/>
    <w:rsid w:val="00120067"/>
    <w:rsid w:val="00120801"/>
    <w:rsid w:val="00120857"/>
    <w:rsid w:val="0012101A"/>
    <w:rsid w:val="00122327"/>
    <w:rsid w:val="00122E79"/>
    <w:rsid w:val="00123C4D"/>
    <w:rsid w:val="00123DC6"/>
    <w:rsid w:val="00123FDC"/>
    <w:rsid w:val="00125046"/>
    <w:rsid w:val="00125400"/>
    <w:rsid w:val="001261E6"/>
    <w:rsid w:val="0012688B"/>
    <w:rsid w:val="00126F5F"/>
    <w:rsid w:val="001275B4"/>
    <w:rsid w:val="00130434"/>
    <w:rsid w:val="00130617"/>
    <w:rsid w:val="0013072F"/>
    <w:rsid w:val="00130C8D"/>
    <w:rsid w:val="00130F4A"/>
    <w:rsid w:val="00132059"/>
    <w:rsid w:val="0013228C"/>
    <w:rsid w:val="0013318B"/>
    <w:rsid w:val="00133766"/>
    <w:rsid w:val="00134088"/>
    <w:rsid w:val="0013416F"/>
    <w:rsid w:val="00134565"/>
    <w:rsid w:val="0013504F"/>
    <w:rsid w:val="00136459"/>
    <w:rsid w:val="001368FC"/>
    <w:rsid w:val="00136EB2"/>
    <w:rsid w:val="0013749B"/>
    <w:rsid w:val="00137805"/>
    <w:rsid w:val="00137B75"/>
    <w:rsid w:val="00140C05"/>
    <w:rsid w:val="001413D1"/>
    <w:rsid w:val="00141A88"/>
    <w:rsid w:val="00141B10"/>
    <w:rsid w:val="00141C7E"/>
    <w:rsid w:val="001426C4"/>
    <w:rsid w:val="00142EBE"/>
    <w:rsid w:val="00143307"/>
    <w:rsid w:val="001434C9"/>
    <w:rsid w:val="00143709"/>
    <w:rsid w:val="00143AAE"/>
    <w:rsid w:val="00144D40"/>
    <w:rsid w:val="0014595F"/>
    <w:rsid w:val="00145BA4"/>
    <w:rsid w:val="0014629B"/>
    <w:rsid w:val="001463B8"/>
    <w:rsid w:val="001474E3"/>
    <w:rsid w:val="00147B0D"/>
    <w:rsid w:val="001504D7"/>
    <w:rsid w:val="00150954"/>
    <w:rsid w:val="00150B2B"/>
    <w:rsid w:val="001510D2"/>
    <w:rsid w:val="00151117"/>
    <w:rsid w:val="001514F4"/>
    <w:rsid w:val="0015185D"/>
    <w:rsid w:val="00151B29"/>
    <w:rsid w:val="00152225"/>
    <w:rsid w:val="00152276"/>
    <w:rsid w:val="00152788"/>
    <w:rsid w:val="00152843"/>
    <w:rsid w:val="00152B3E"/>
    <w:rsid w:val="00152C98"/>
    <w:rsid w:val="00152E1D"/>
    <w:rsid w:val="0015333D"/>
    <w:rsid w:val="001535D1"/>
    <w:rsid w:val="00154CFF"/>
    <w:rsid w:val="00154FC7"/>
    <w:rsid w:val="00155ECE"/>
    <w:rsid w:val="00156243"/>
    <w:rsid w:val="0015682B"/>
    <w:rsid w:val="00156EE6"/>
    <w:rsid w:val="00156F4C"/>
    <w:rsid w:val="00160007"/>
    <w:rsid w:val="00160CAB"/>
    <w:rsid w:val="00160F68"/>
    <w:rsid w:val="00161864"/>
    <w:rsid w:val="00161A7C"/>
    <w:rsid w:val="00162457"/>
    <w:rsid w:val="00163533"/>
    <w:rsid w:val="001648CF"/>
    <w:rsid w:val="001650D4"/>
    <w:rsid w:val="00166E91"/>
    <w:rsid w:val="00167043"/>
    <w:rsid w:val="00167B9E"/>
    <w:rsid w:val="00170B0D"/>
    <w:rsid w:val="00170D07"/>
    <w:rsid w:val="0017152C"/>
    <w:rsid w:val="00171598"/>
    <w:rsid w:val="001718AB"/>
    <w:rsid w:val="00171AB7"/>
    <w:rsid w:val="0017223F"/>
    <w:rsid w:val="001726F2"/>
    <w:rsid w:val="00172755"/>
    <w:rsid w:val="00172988"/>
    <w:rsid w:val="0017314F"/>
    <w:rsid w:val="00173766"/>
    <w:rsid w:val="00173827"/>
    <w:rsid w:val="00173A4C"/>
    <w:rsid w:val="00173D52"/>
    <w:rsid w:val="001754BA"/>
    <w:rsid w:val="00175535"/>
    <w:rsid w:val="00175738"/>
    <w:rsid w:val="00175CF7"/>
    <w:rsid w:val="00175CFE"/>
    <w:rsid w:val="00175DCB"/>
    <w:rsid w:val="00176076"/>
    <w:rsid w:val="0017616F"/>
    <w:rsid w:val="00176AC8"/>
    <w:rsid w:val="00176E28"/>
    <w:rsid w:val="0017780B"/>
    <w:rsid w:val="001779FE"/>
    <w:rsid w:val="00180D65"/>
    <w:rsid w:val="00180F51"/>
    <w:rsid w:val="00181466"/>
    <w:rsid w:val="001821A9"/>
    <w:rsid w:val="00182212"/>
    <w:rsid w:val="001828E4"/>
    <w:rsid w:val="001828EB"/>
    <w:rsid w:val="0018297A"/>
    <w:rsid w:val="001829A7"/>
    <w:rsid w:val="001839C4"/>
    <w:rsid w:val="001843F2"/>
    <w:rsid w:val="0018441B"/>
    <w:rsid w:val="00184BAF"/>
    <w:rsid w:val="00185649"/>
    <w:rsid w:val="00185902"/>
    <w:rsid w:val="00186590"/>
    <w:rsid w:val="001869D7"/>
    <w:rsid w:val="001909BB"/>
    <w:rsid w:val="00191476"/>
    <w:rsid w:val="00191913"/>
    <w:rsid w:val="00191A69"/>
    <w:rsid w:val="00191D88"/>
    <w:rsid w:val="00192102"/>
    <w:rsid w:val="001924F1"/>
    <w:rsid w:val="00192B7D"/>
    <w:rsid w:val="001933CF"/>
    <w:rsid w:val="00193AEE"/>
    <w:rsid w:val="0019430B"/>
    <w:rsid w:val="00194F70"/>
    <w:rsid w:val="001954FA"/>
    <w:rsid w:val="00195E2A"/>
    <w:rsid w:val="0019679E"/>
    <w:rsid w:val="00196967"/>
    <w:rsid w:val="001A00A5"/>
    <w:rsid w:val="001A0C4B"/>
    <w:rsid w:val="001A0E25"/>
    <w:rsid w:val="001A1230"/>
    <w:rsid w:val="001A1354"/>
    <w:rsid w:val="001A16AA"/>
    <w:rsid w:val="001A1F24"/>
    <w:rsid w:val="001A2001"/>
    <w:rsid w:val="001A2226"/>
    <w:rsid w:val="001A2405"/>
    <w:rsid w:val="001A2715"/>
    <w:rsid w:val="001A2786"/>
    <w:rsid w:val="001A3751"/>
    <w:rsid w:val="001A387F"/>
    <w:rsid w:val="001A39B2"/>
    <w:rsid w:val="001A3A29"/>
    <w:rsid w:val="001A3E30"/>
    <w:rsid w:val="001A41A9"/>
    <w:rsid w:val="001A4204"/>
    <w:rsid w:val="001A42C5"/>
    <w:rsid w:val="001A4357"/>
    <w:rsid w:val="001A51EE"/>
    <w:rsid w:val="001A5B17"/>
    <w:rsid w:val="001A63DE"/>
    <w:rsid w:val="001A659C"/>
    <w:rsid w:val="001A665B"/>
    <w:rsid w:val="001A66F1"/>
    <w:rsid w:val="001A68A8"/>
    <w:rsid w:val="001A6939"/>
    <w:rsid w:val="001A7B71"/>
    <w:rsid w:val="001A7FCC"/>
    <w:rsid w:val="001B0522"/>
    <w:rsid w:val="001B12C2"/>
    <w:rsid w:val="001B1C19"/>
    <w:rsid w:val="001B1F28"/>
    <w:rsid w:val="001B2576"/>
    <w:rsid w:val="001B3482"/>
    <w:rsid w:val="001B34B2"/>
    <w:rsid w:val="001B38E6"/>
    <w:rsid w:val="001B415D"/>
    <w:rsid w:val="001B441A"/>
    <w:rsid w:val="001B4674"/>
    <w:rsid w:val="001B48F2"/>
    <w:rsid w:val="001B4E60"/>
    <w:rsid w:val="001B50B0"/>
    <w:rsid w:val="001B553C"/>
    <w:rsid w:val="001B5C31"/>
    <w:rsid w:val="001B5C92"/>
    <w:rsid w:val="001B6297"/>
    <w:rsid w:val="001B6700"/>
    <w:rsid w:val="001B6C58"/>
    <w:rsid w:val="001B6CAD"/>
    <w:rsid w:val="001B721E"/>
    <w:rsid w:val="001B75C5"/>
    <w:rsid w:val="001B7995"/>
    <w:rsid w:val="001B7B30"/>
    <w:rsid w:val="001B7BF2"/>
    <w:rsid w:val="001B7E6F"/>
    <w:rsid w:val="001C0155"/>
    <w:rsid w:val="001C01AE"/>
    <w:rsid w:val="001C03F8"/>
    <w:rsid w:val="001C05B2"/>
    <w:rsid w:val="001C0BAF"/>
    <w:rsid w:val="001C0E6D"/>
    <w:rsid w:val="001C0EB6"/>
    <w:rsid w:val="001C23D9"/>
    <w:rsid w:val="001C2F89"/>
    <w:rsid w:val="001C347C"/>
    <w:rsid w:val="001C3674"/>
    <w:rsid w:val="001C39F2"/>
    <w:rsid w:val="001C44C7"/>
    <w:rsid w:val="001C48C1"/>
    <w:rsid w:val="001C4ADD"/>
    <w:rsid w:val="001C4B32"/>
    <w:rsid w:val="001C530D"/>
    <w:rsid w:val="001C5368"/>
    <w:rsid w:val="001C5A43"/>
    <w:rsid w:val="001C5C8B"/>
    <w:rsid w:val="001C7E3D"/>
    <w:rsid w:val="001D00D8"/>
    <w:rsid w:val="001D090D"/>
    <w:rsid w:val="001D17D1"/>
    <w:rsid w:val="001D2F2A"/>
    <w:rsid w:val="001D2FFB"/>
    <w:rsid w:val="001D3DD0"/>
    <w:rsid w:val="001D57D7"/>
    <w:rsid w:val="001D5D44"/>
    <w:rsid w:val="001D6780"/>
    <w:rsid w:val="001D6E1B"/>
    <w:rsid w:val="001D705E"/>
    <w:rsid w:val="001D72E6"/>
    <w:rsid w:val="001D7674"/>
    <w:rsid w:val="001D7899"/>
    <w:rsid w:val="001D790D"/>
    <w:rsid w:val="001D7C45"/>
    <w:rsid w:val="001E02AF"/>
    <w:rsid w:val="001E0683"/>
    <w:rsid w:val="001E0689"/>
    <w:rsid w:val="001E0934"/>
    <w:rsid w:val="001E0A71"/>
    <w:rsid w:val="001E0ED7"/>
    <w:rsid w:val="001E0F4D"/>
    <w:rsid w:val="001E1085"/>
    <w:rsid w:val="001E19D3"/>
    <w:rsid w:val="001E2E77"/>
    <w:rsid w:val="001E33F1"/>
    <w:rsid w:val="001E34B9"/>
    <w:rsid w:val="001E39D1"/>
    <w:rsid w:val="001E3A26"/>
    <w:rsid w:val="001E4890"/>
    <w:rsid w:val="001E4DBF"/>
    <w:rsid w:val="001E5047"/>
    <w:rsid w:val="001E573B"/>
    <w:rsid w:val="001E5C5C"/>
    <w:rsid w:val="001E5EE3"/>
    <w:rsid w:val="001E6386"/>
    <w:rsid w:val="001E6BC1"/>
    <w:rsid w:val="001E6D87"/>
    <w:rsid w:val="001E6EC9"/>
    <w:rsid w:val="001E6EEE"/>
    <w:rsid w:val="001E7EDD"/>
    <w:rsid w:val="001F0BB2"/>
    <w:rsid w:val="001F0E7E"/>
    <w:rsid w:val="001F1AB2"/>
    <w:rsid w:val="001F1C04"/>
    <w:rsid w:val="001F1F7E"/>
    <w:rsid w:val="001F2434"/>
    <w:rsid w:val="001F25FA"/>
    <w:rsid w:val="001F287F"/>
    <w:rsid w:val="001F2924"/>
    <w:rsid w:val="001F29DD"/>
    <w:rsid w:val="001F2EC6"/>
    <w:rsid w:val="001F30A7"/>
    <w:rsid w:val="001F3378"/>
    <w:rsid w:val="001F3562"/>
    <w:rsid w:val="001F366A"/>
    <w:rsid w:val="001F3CAF"/>
    <w:rsid w:val="001F41F5"/>
    <w:rsid w:val="001F491A"/>
    <w:rsid w:val="001F5481"/>
    <w:rsid w:val="001F5FE7"/>
    <w:rsid w:val="001F645A"/>
    <w:rsid w:val="001F64DB"/>
    <w:rsid w:val="001F73CB"/>
    <w:rsid w:val="001F7D19"/>
    <w:rsid w:val="001F7F53"/>
    <w:rsid w:val="001F7FD8"/>
    <w:rsid w:val="002006A1"/>
    <w:rsid w:val="002008B4"/>
    <w:rsid w:val="00200D0E"/>
    <w:rsid w:val="00201A99"/>
    <w:rsid w:val="002023A8"/>
    <w:rsid w:val="002023DD"/>
    <w:rsid w:val="00202B7A"/>
    <w:rsid w:val="00202F2B"/>
    <w:rsid w:val="002033C6"/>
    <w:rsid w:val="00203D91"/>
    <w:rsid w:val="00204688"/>
    <w:rsid w:val="002047F9"/>
    <w:rsid w:val="0020496C"/>
    <w:rsid w:val="0020500E"/>
    <w:rsid w:val="00205041"/>
    <w:rsid w:val="00205051"/>
    <w:rsid w:val="00205238"/>
    <w:rsid w:val="0020590E"/>
    <w:rsid w:val="002064A4"/>
    <w:rsid w:val="002064AA"/>
    <w:rsid w:val="002064D7"/>
    <w:rsid w:val="002067CB"/>
    <w:rsid w:val="00206E94"/>
    <w:rsid w:val="00206E9D"/>
    <w:rsid w:val="00207122"/>
    <w:rsid w:val="002079DD"/>
    <w:rsid w:val="00207C1B"/>
    <w:rsid w:val="00207ED4"/>
    <w:rsid w:val="002108D0"/>
    <w:rsid w:val="00211AF4"/>
    <w:rsid w:val="002125D4"/>
    <w:rsid w:val="002131BD"/>
    <w:rsid w:val="002133E2"/>
    <w:rsid w:val="002140D5"/>
    <w:rsid w:val="002149C5"/>
    <w:rsid w:val="00215311"/>
    <w:rsid w:val="00215B3A"/>
    <w:rsid w:val="00215DCD"/>
    <w:rsid w:val="00215ED0"/>
    <w:rsid w:val="00217049"/>
    <w:rsid w:val="002208D2"/>
    <w:rsid w:val="002213DD"/>
    <w:rsid w:val="00221B90"/>
    <w:rsid w:val="00221C64"/>
    <w:rsid w:val="00222066"/>
    <w:rsid w:val="00222F0B"/>
    <w:rsid w:val="002235C7"/>
    <w:rsid w:val="0022360C"/>
    <w:rsid w:val="00223AD9"/>
    <w:rsid w:val="00223D25"/>
    <w:rsid w:val="00223D6F"/>
    <w:rsid w:val="00224527"/>
    <w:rsid w:val="002251CD"/>
    <w:rsid w:val="0022533B"/>
    <w:rsid w:val="00225640"/>
    <w:rsid w:val="0022610B"/>
    <w:rsid w:val="00226460"/>
    <w:rsid w:val="00226D3C"/>
    <w:rsid w:val="00226FE5"/>
    <w:rsid w:val="00227405"/>
    <w:rsid w:val="002302AA"/>
    <w:rsid w:val="00230BB9"/>
    <w:rsid w:val="00230CE7"/>
    <w:rsid w:val="002313B3"/>
    <w:rsid w:val="002315D2"/>
    <w:rsid w:val="002318E6"/>
    <w:rsid w:val="00231E4F"/>
    <w:rsid w:val="00232B7C"/>
    <w:rsid w:val="00232E1D"/>
    <w:rsid w:val="00232E54"/>
    <w:rsid w:val="0023303D"/>
    <w:rsid w:val="00233189"/>
    <w:rsid w:val="00234482"/>
    <w:rsid w:val="002346A7"/>
    <w:rsid w:val="002347B5"/>
    <w:rsid w:val="00234D4A"/>
    <w:rsid w:val="00235266"/>
    <w:rsid w:val="002353D4"/>
    <w:rsid w:val="00235403"/>
    <w:rsid w:val="00235C73"/>
    <w:rsid w:val="00235C75"/>
    <w:rsid w:val="00236406"/>
    <w:rsid w:val="0023657D"/>
    <w:rsid w:val="002365FE"/>
    <w:rsid w:val="00236673"/>
    <w:rsid w:val="002366B6"/>
    <w:rsid w:val="00236C3F"/>
    <w:rsid w:val="00237333"/>
    <w:rsid w:val="002374CA"/>
    <w:rsid w:val="002377E6"/>
    <w:rsid w:val="00237F50"/>
    <w:rsid w:val="002402F0"/>
    <w:rsid w:val="002408BB"/>
    <w:rsid w:val="0024099B"/>
    <w:rsid w:val="00240E24"/>
    <w:rsid w:val="002410B1"/>
    <w:rsid w:val="002417AD"/>
    <w:rsid w:val="00242576"/>
    <w:rsid w:val="00242992"/>
    <w:rsid w:val="00242FEF"/>
    <w:rsid w:val="00244783"/>
    <w:rsid w:val="00244CFF"/>
    <w:rsid w:val="002459D5"/>
    <w:rsid w:val="0024623A"/>
    <w:rsid w:val="00246D9A"/>
    <w:rsid w:val="00246E96"/>
    <w:rsid w:val="00247724"/>
    <w:rsid w:val="00247B3A"/>
    <w:rsid w:val="00247D3D"/>
    <w:rsid w:val="00247E76"/>
    <w:rsid w:val="00247FF8"/>
    <w:rsid w:val="002508B8"/>
    <w:rsid w:val="002508E0"/>
    <w:rsid w:val="002524CE"/>
    <w:rsid w:val="00252745"/>
    <w:rsid w:val="00252AA5"/>
    <w:rsid w:val="00252B90"/>
    <w:rsid w:val="00252DEC"/>
    <w:rsid w:val="00253A95"/>
    <w:rsid w:val="00253FD8"/>
    <w:rsid w:val="00254301"/>
    <w:rsid w:val="00254D3C"/>
    <w:rsid w:val="00254D44"/>
    <w:rsid w:val="00255627"/>
    <w:rsid w:val="0025608B"/>
    <w:rsid w:val="0025636B"/>
    <w:rsid w:val="0025641E"/>
    <w:rsid w:val="002564F6"/>
    <w:rsid w:val="00256E35"/>
    <w:rsid w:val="0025724E"/>
    <w:rsid w:val="00257D4C"/>
    <w:rsid w:val="002608EC"/>
    <w:rsid w:val="00260AE9"/>
    <w:rsid w:val="00260BEE"/>
    <w:rsid w:val="002618D0"/>
    <w:rsid w:val="002619C1"/>
    <w:rsid w:val="00261AE5"/>
    <w:rsid w:val="00261CB7"/>
    <w:rsid w:val="0026208A"/>
    <w:rsid w:val="00262C85"/>
    <w:rsid w:val="00263E8A"/>
    <w:rsid w:val="0026413E"/>
    <w:rsid w:val="002645EA"/>
    <w:rsid w:val="00265208"/>
    <w:rsid w:val="0026583C"/>
    <w:rsid w:val="00265B4A"/>
    <w:rsid w:val="0026603A"/>
    <w:rsid w:val="0026623B"/>
    <w:rsid w:val="0026738B"/>
    <w:rsid w:val="002702AC"/>
    <w:rsid w:val="00270437"/>
    <w:rsid w:val="002705D2"/>
    <w:rsid w:val="00271525"/>
    <w:rsid w:val="002724AF"/>
    <w:rsid w:val="002724B8"/>
    <w:rsid w:val="002731A5"/>
    <w:rsid w:val="00273B9B"/>
    <w:rsid w:val="00274135"/>
    <w:rsid w:val="0027479A"/>
    <w:rsid w:val="0027497C"/>
    <w:rsid w:val="00274D73"/>
    <w:rsid w:val="00274D7F"/>
    <w:rsid w:val="0027529A"/>
    <w:rsid w:val="00276666"/>
    <w:rsid w:val="00277D49"/>
    <w:rsid w:val="00277EC3"/>
    <w:rsid w:val="00277EE8"/>
    <w:rsid w:val="00280D54"/>
    <w:rsid w:val="00281021"/>
    <w:rsid w:val="002811A6"/>
    <w:rsid w:val="002817AE"/>
    <w:rsid w:val="002818EF"/>
    <w:rsid w:val="00281E69"/>
    <w:rsid w:val="0028275F"/>
    <w:rsid w:val="0028304B"/>
    <w:rsid w:val="00283112"/>
    <w:rsid w:val="00283198"/>
    <w:rsid w:val="002833A6"/>
    <w:rsid w:val="00283812"/>
    <w:rsid w:val="0028409E"/>
    <w:rsid w:val="002846CD"/>
    <w:rsid w:val="00284D53"/>
    <w:rsid w:val="00284FE9"/>
    <w:rsid w:val="0028514D"/>
    <w:rsid w:val="002852FF"/>
    <w:rsid w:val="00285444"/>
    <w:rsid w:val="002863D2"/>
    <w:rsid w:val="00286A83"/>
    <w:rsid w:val="00286D96"/>
    <w:rsid w:val="00287638"/>
    <w:rsid w:val="002877F2"/>
    <w:rsid w:val="00287C8C"/>
    <w:rsid w:val="002918B0"/>
    <w:rsid w:val="00291F83"/>
    <w:rsid w:val="00292630"/>
    <w:rsid w:val="00292B39"/>
    <w:rsid w:val="0029302E"/>
    <w:rsid w:val="00293078"/>
    <w:rsid w:val="002931C8"/>
    <w:rsid w:val="00293457"/>
    <w:rsid w:val="00293595"/>
    <w:rsid w:val="00293669"/>
    <w:rsid w:val="00293C78"/>
    <w:rsid w:val="00293D8F"/>
    <w:rsid w:val="00293FA4"/>
    <w:rsid w:val="0029422D"/>
    <w:rsid w:val="002959B2"/>
    <w:rsid w:val="002959E0"/>
    <w:rsid w:val="00295AC3"/>
    <w:rsid w:val="00295D6F"/>
    <w:rsid w:val="00295EFA"/>
    <w:rsid w:val="00295F28"/>
    <w:rsid w:val="002962A6"/>
    <w:rsid w:val="00297DC0"/>
    <w:rsid w:val="002A0539"/>
    <w:rsid w:val="002A0C99"/>
    <w:rsid w:val="002A0FB2"/>
    <w:rsid w:val="002A1992"/>
    <w:rsid w:val="002A1BDB"/>
    <w:rsid w:val="002A286D"/>
    <w:rsid w:val="002A28B6"/>
    <w:rsid w:val="002A32AD"/>
    <w:rsid w:val="002A3C28"/>
    <w:rsid w:val="002A4338"/>
    <w:rsid w:val="002A5305"/>
    <w:rsid w:val="002A5974"/>
    <w:rsid w:val="002A5FFF"/>
    <w:rsid w:val="002A7334"/>
    <w:rsid w:val="002A749A"/>
    <w:rsid w:val="002A7AE7"/>
    <w:rsid w:val="002B12B4"/>
    <w:rsid w:val="002B1648"/>
    <w:rsid w:val="002B17CF"/>
    <w:rsid w:val="002B1DEC"/>
    <w:rsid w:val="002B2A66"/>
    <w:rsid w:val="002B2DDA"/>
    <w:rsid w:val="002B2EA3"/>
    <w:rsid w:val="002B2F50"/>
    <w:rsid w:val="002B3AA9"/>
    <w:rsid w:val="002B404D"/>
    <w:rsid w:val="002B4EF4"/>
    <w:rsid w:val="002B5267"/>
    <w:rsid w:val="002B5D22"/>
    <w:rsid w:val="002B6BE4"/>
    <w:rsid w:val="002B75E8"/>
    <w:rsid w:val="002B7C0D"/>
    <w:rsid w:val="002B7F5C"/>
    <w:rsid w:val="002C0530"/>
    <w:rsid w:val="002C05B2"/>
    <w:rsid w:val="002C0E28"/>
    <w:rsid w:val="002C158F"/>
    <w:rsid w:val="002C179B"/>
    <w:rsid w:val="002C17B0"/>
    <w:rsid w:val="002C1BCA"/>
    <w:rsid w:val="002C1EFF"/>
    <w:rsid w:val="002C312D"/>
    <w:rsid w:val="002C3652"/>
    <w:rsid w:val="002C385C"/>
    <w:rsid w:val="002C394D"/>
    <w:rsid w:val="002C402A"/>
    <w:rsid w:val="002C4221"/>
    <w:rsid w:val="002C4669"/>
    <w:rsid w:val="002C4928"/>
    <w:rsid w:val="002C5186"/>
    <w:rsid w:val="002C538F"/>
    <w:rsid w:val="002C5589"/>
    <w:rsid w:val="002C63C7"/>
    <w:rsid w:val="002C6D83"/>
    <w:rsid w:val="002C7D37"/>
    <w:rsid w:val="002C7F3F"/>
    <w:rsid w:val="002D01B6"/>
    <w:rsid w:val="002D0649"/>
    <w:rsid w:val="002D0B59"/>
    <w:rsid w:val="002D114C"/>
    <w:rsid w:val="002D1B72"/>
    <w:rsid w:val="002D1DEF"/>
    <w:rsid w:val="002D2BA2"/>
    <w:rsid w:val="002D2DCB"/>
    <w:rsid w:val="002D3970"/>
    <w:rsid w:val="002D3F13"/>
    <w:rsid w:val="002D4234"/>
    <w:rsid w:val="002D4332"/>
    <w:rsid w:val="002D47E2"/>
    <w:rsid w:val="002D55E9"/>
    <w:rsid w:val="002D563F"/>
    <w:rsid w:val="002D5B53"/>
    <w:rsid w:val="002D5BE5"/>
    <w:rsid w:val="002D6248"/>
    <w:rsid w:val="002D6C26"/>
    <w:rsid w:val="002D6D88"/>
    <w:rsid w:val="002D70A6"/>
    <w:rsid w:val="002D745F"/>
    <w:rsid w:val="002D7CB0"/>
    <w:rsid w:val="002E017B"/>
    <w:rsid w:val="002E062C"/>
    <w:rsid w:val="002E0A76"/>
    <w:rsid w:val="002E15E8"/>
    <w:rsid w:val="002E19D4"/>
    <w:rsid w:val="002E26C6"/>
    <w:rsid w:val="002E27AC"/>
    <w:rsid w:val="002E2901"/>
    <w:rsid w:val="002E2A16"/>
    <w:rsid w:val="002E2EC9"/>
    <w:rsid w:val="002E343D"/>
    <w:rsid w:val="002E361B"/>
    <w:rsid w:val="002E3715"/>
    <w:rsid w:val="002E3847"/>
    <w:rsid w:val="002E3AB3"/>
    <w:rsid w:val="002E475F"/>
    <w:rsid w:val="002E477D"/>
    <w:rsid w:val="002E4F0D"/>
    <w:rsid w:val="002E4FA2"/>
    <w:rsid w:val="002E5611"/>
    <w:rsid w:val="002E5C52"/>
    <w:rsid w:val="002E7706"/>
    <w:rsid w:val="002E7BCC"/>
    <w:rsid w:val="002F03EA"/>
    <w:rsid w:val="002F0688"/>
    <w:rsid w:val="002F07EC"/>
    <w:rsid w:val="002F1052"/>
    <w:rsid w:val="002F12ED"/>
    <w:rsid w:val="002F209A"/>
    <w:rsid w:val="002F2208"/>
    <w:rsid w:val="002F342B"/>
    <w:rsid w:val="002F34AF"/>
    <w:rsid w:val="002F53DE"/>
    <w:rsid w:val="002F5461"/>
    <w:rsid w:val="002F62AE"/>
    <w:rsid w:val="002F69A0"/>
    <w:rsid w:val="002F6FC1"/>
    <w:rsid w:val="002F726D"/>
    <w:rsid w:val="002F73F2"/>
    <w:rsid w:val="002F7470"/>
    <w:rsid w:val="002F7757"/>
    <w:rsid w:val="00300676"/>
    <w:rsid w:val="003006EE"/>
    <w:rsid w:val="003007F7"/>
    <w:rsid w:val="00300E10"/>
    <w:rsid w:val="00300EF2"/>
    <w:rsid w:val="003013C5"/>
    <w:rsid w:val="003034F5"/>
    <w:rsid w:val="00305666"/>
    <w:rsid w:val="00305967"/>
    <w:rsid w:val="00305E9B"/>
    <w:rsid w:val="0030607E"/>
    <w:rsid w:val="00306216"/>
    <w:rsid w:val="00306373"/>
    <w:rsid w:val="003065D6"/>
    <w:rsid w:val="00306AFC"/>
    <w:rsid w:val="00306BAC"/>
    <w:rsid w:val="00307130"/>
    <w:rsid w:val="00307133"/>
    <w:rsid w:val="00307538"/>
    <w:rsid w:val="0030779E"/>
    <w:rsid w:val="0031064B"/>
    <w:rsid w:val="00310950"/>
    <w:rsid w:val="00310B50"/>
    <w:rsid w:val="00310D98"/>
    <w:rsid w:val="00311020"/>
    <w:rsid w:val="00311862"/>
    <w:rsid w:val="003121C0"/>
    <w:rsid w:val="00312869"/>
    <w:rsid w:val="00312939"/>
    <w:rsid w:val="00313321"/>
    <w:rsid w:val="00313A73"/>
    <w:rsid w:val="00313D71"/>
    <w:rsid w:val="0031422C"/>
    <w:rsid w:val="0031485D"/>
    <w:rsid w:val="00314871"/>
    <w:rsid w:val="0031501E"/>
    <w:rsid w:val="003158BC"/>
    <w:rsid w:val="00315FD2"/>
    <w:rsid w:val="00316202"/>
    <w:rsid w:val="003168BC"/>
    <w:rsid w:val="00316A6F"/>
    <w:rsid w:val="00316DEC"/>
    <w:rsid w:val="00317584"/>
    <w:rsid w:val="0031763E"/>
    <w:rsid w:val="00317B4F"/>
    <w:rsid w:val="00317D8D"/>
    <w:rsid w:val="00320CE9"/>
    <w:rsid w:val="00320D16"/>
    <w:rsid w:val="00321607"/>
    <w:rsid w:val="00321D4D"/>
    <w:rsid w:val="00321F58"/>
    <w:rsid w:val="00322551"/>
    <w:rsid w:val="0032288C"/>
    <w:rsid w:val="00323957"/>
    <w:rsid w:val="003248B5"/>
    <w:rsid w:val="00324DAF"/>
    <w:rsid w:val="003253D8"/>
    <w:rsid w:val="003258B3"/>
    <w:rsid w:val="00326A33"/>
    <w:rsid w:val="00327689"/>
    <w:rsid w:val="0032789F"/>
    <w:rsid w:val="00327977"/>
    <w:rsid w:val="0033001C"/>
    <w:rsid w:val="00330BB8"/>
    <w:rsid w:val="00331296"/>
    <w:rsid w:val="00332B9E"/>
    <w:rsid w:val="00333849"/>
    <w:rsid w:val="00333BE9"/>
    <w:rsid w:val="00333C0E"/>
    <w:rsid w:val="00333C31"/>
    <w:rsid w:val="00333C40"/>
    <w:rsid w:val="0033418D"/>
    <w:rsid w:val="0033429C"/>
    <w:rsid w:val="00334A58"/>
    <w:rsid w:val="00334D7E"/>
    <w:rsid w:val="00335424"/>
    <w:rsid w:val="003354BC"/>
    <w:rsid w:val="00335535"/>
    <w:rsid w:val="0033559A"/>
    <w:rsid w:val="00335E94"/>
    <w:rsid w:val="00336A2C"/>
    <w:rsid w:val="00337B13"/>
    <w:rsid w:val="00340089"/>
    <w:rsid w:val="00340207"/>
    <w:rsid w:val="00340757"/>
    <w:rsid w:val="00340820"/>
    <w:rsid w:val="003408D8"/>
    <w:rsid w:val="003410E8"/>
    <w:rsid w:val="0034124B"/>
    <w:rsid w:val="003412E7"/>
    <w:rsid w:val="0034157C"/>
    <w:rsid w:val="00341F4E"/>
    <w:rsid w:val="00342AD2"/>
    <w:rsid w:val="00343164"/>
    <w:rsid w:val="00343CB7"/>
    <w:rsid w:val="00343E65"/>
    <w:rsid w:val="0034679A"/>
    <w:rsid w:val="00346871"/>
    <w:rsid w:val="00347693"/>
    <w:rsid w:val="0035062F"/>
    <w:rsid w:val="003506DC"/>
    <w:rsid w:val="0035100F"/>
    <w:rsid w:val="003512E7"/>
    <w:rsid w:val="0035157F"/>
    <w:rsid w:val="003520E0"/>
    <w:rsid w:val="003523BE"/>
    <w:rsid w:val="00353441"/>
    <w:rsid w:val="00353967"/>
    <w:rsid w:val="00353FD5"/>
    <w:rsid w:val="00354061"/>
    <w:rsid w:val="00354818"/>
    <w:rsid w:val="003549FC"/>
    <w:rsid w:val="003551FB"/>
    <w:rsid w:val="00355E28"/>
    <w:rsid w:val="00356026"/>
    <w:rsid w:val="0035617A"/>
    <w:rsid w:val="003569CE"/>
    <w:rsid w:val="00357384"/>
    <w:rsid w:val="00357FAD"/>
    <w:rsid w:val="003600C1"/>
    <w:rsid w:val="003602EF"/>
    <w:rsid w:val="00361303"/>
    <w:rsid w:val="00361B71"/>
    <w:rsid w:val="003629C5"/>
    <w:rsid w:val="00362B9C"/>
    <w:rsid w:val="003632CF"/>
    <w:rsid w:val="003637FF"/>
    <w:rsid w:val="00363885"/>
    <w:rsid w:val="003638AD"/>
    <w:rsid w:val="003639C2"/>
    <w:rsid w:val="00364FEE"/>
    <w:rsid w:val="0036578D"/>
    <w:rsid w:val="00365887"/>
    <w:rsid w:val="00366748"/>
    <w:rsid w:val="003703C1"/>
    <w:rsid w:val="003706B8"/>
    <w:rsid w:val="00371A4A"/>
    <w:rsid w:val="00371C0E"/>
    <w:rsid w:val="00371E62"/>
    <w:rsid w:val="00372519"/>
    <w:rsid w:val="003725E6"/>
    <w:rsid w:val="0037274E"/>
    <w:rsid w:val="00372D09"/>
    <w:rsid w:val="003731FC"/>
    <w:rsid w:val="003732B7"/>
    <w:rsid w:val="003738E1"/>
    <w:rsid w:val="00373EAC"/>
    <w:rsid w:val="0037401F"/>
    <w:rsid w:val="00374378"/>
    <w:rsid w:val="00375157"/>
    <w:rsid w:val="003758B0"/>
    <w:rsid w:val="003759FF"/>
    <w:rsid w:val="0037600A"/>
    <w:rsid w:val="003760BF"/>
    <w:rsid w:val="00377769"/>
    <w:rsid w:val="0038024D"/>
    <w:rsid w:val="00380276"/>
    <w:rsid w:val="0038046B"/>
    <w:rsid w:val="0038073D"/>
    <w:rsid w:val="00380940"/>
    <w:rsid w:val="00380E50"/>
    <w:rsid w:val="0038109D"/>
    <w:rsid w:val="00381CDC"/>
    <w:rsid w:val="0038204B"/>
    <w:rsid w:val="0038242C"/>
    <w:rsid w:val="0038272A"/>
    <w:rsid w:val="003828E7"/>
    <w:rsid w:val="00382BE7"/>
    <w:rsid w:val="00382E4F"/>
    <w:rsid w:val="00382FD8"/>
    <w:rsid w:val="00383240"/>
    <w:rsid w:val="00383ADD"/>
    <w:rsid w:val="00383CD6"/>
    <w:rsid w:val="003849D2"/>
    <w:rsid w:val="00385389"/>
    <w:rsid w:val="00385BD8"/>
    <w:rsid w:val="00385F47"/>
    <w:rsid w:val="003862FA"/>
    <w:rsid w:val="003865A0"/>
    <w:rsid w:val="003866C1"/>
    <w:rsid w:val="00386CC4"/>
    <w:rsid w:val="00387347"/>
    <w:rsid w:val="003874FE"/>
    <w:rsid w:val="00390252"/>
    <w:rsid w:val="003909D8"/>
    <w:rsid w:val="00390B2B"/>
    <w:rsid w:val="0039183A"/>
    <w:rsid w:val="00391ED1"/>
    <w:rsid w:val="00391FFE"/>
    <w:rsid w:val="00392D47"/>
    <w:rsid w:val="003933E6"/>
    <w:rsid w:val="00393A4E"/>
    <w:rsid w:val="00393CF6"/>
    <w:rsid w:val="00393FBB"/>
    <w:rsid w:val="00394E5D"/>
    <w:rsid w:val="00394FD2"/>
    <w:rsid w:val="0039527A"/>
    <w:rsid w:val="003952C6"/>
    <w:rsid w:val="00395595"/>
    <w:rsid w:val="00396316"/>
    <w:rsid w:val="00397448"/>
    <w:rsid w:val="00397FE0"/>
    <w:rsid w:val="003A046E"/>
    <w:rsid w:val="003A05DC"/>
    <w:rsid w:val="003A087F"/>
    <w:rsid w:val="003A0C33"/>
    <w:rsid w:val="003A1738"/>
    <w:rsid w:val="003A2131"/>
    <w:rsid w:val="003A23A5"/>
    <w:rsid w:val="003A2C85"/>
    <w:rsid w:val="003A2D2F"/>
    <w:rsid w:val="003A3015"/>
    <w:rsid w:val="003A31EB"/>
    <w:rsid w:val="003A34BB"/>
    <w:rsid w:val="003A383C"/>
    <w:rsid w:val="003A3B39"/>
    <w:rsid w:val="003A4C62"/>
    <w:rsid w:val="003A590C"/>
    <w:rsid w:val="003A5DDA"/>
    <w:rsid w:val="003A6180"/>
    <w:rsid w:val="003A7412"/>
    <w:rsid w:val="003A7B5F"/>
    <w:rsid w:val="003B0A85"/>
    <w:rsid w:val="003B1081"/>
    <w:rsid w:val="003B1BB9"/>
    <w:rsid w:val="003B2217"/>
    <w:rsid w:val="003B22B8"/>
    <w:rsid w:val="003B359A"/>
    <w:rsid w:val="003B43AB"/>
    <w:rsid w:val="003B469A"/>
    <w:rsid w:val="003B4B21"/>
    <w:rsid w:val="003B5C2C"/>
    <w:rsid w:val="003B62C0"/>
    <w:rsid w:val="003B71B1"/>
    <w:rsid w:val="003B7693"/>
    <w:rsid w:val="003B7768"/>
    <w:rsid w:val="003B7DF1"/>
    <w:rsid w:val="003C0A44"/>
    <w:rsid w:val="003C10FD"/>
    <w:rsid w:val="003C11C7"/>
    <w:rsid w:val="003C20A4"/>
    <w:rsid w:val="003C2A3F"/>
    <w:rsid w:val="003C3108"/>
    <w:rsid w:val="003C3A15"/>
    <w:rsid w:val="003C3E99"/>
    <w:rsid w:val="003C401A"/>
    <w:rsid w:val="003C40E5"/>
    <w:rsid w:val="003C425C"/>
    <w:rsid w:val="003C478C"/>
    <w:rsid w:val="003C5392"/>
    <w:rsid w:val="003C54F4"/>
    <w:rsid w:val="003C5A49"/>
    <w:rsid w:val="003C67F4"/>
    <w:rsid w:val="003C6B22"/>
    <w:rsid w:val="003C7017"/>
    <w:rsid w:val="003C7DAA"/>
    <w:rsid w:val="003C7DC6"/>
    <w:rsid w:val="003C7EC6"/>
    <w:rsid w:val="003C7F4A"/>
    <w:rsid w:val="003D06A7"/>
    <w:rsid w:val="003D06B3"/>
    <w:rsid w:val="003D0EBC"/>
    <w:rsid w:val="003D0EE3"/>
    <w:rsid w:val="003D1C78"/>
    <w:rsid w:val="003D20A7"/>
    <w:rsid w:val="003D23E2"/>
    <w:rsid w:val="003D26C0"/>
    <w:rsid w:val="003D2F33"/>
    <w:rsid w:val="003D3829"/>
    <w:rsid w:val="003D3DC0"/>
    <w:rsid w:val="003D4531"/>
    <w:rsid w:val="003D49CE"/>
    <w:rsid w:val="003D55B2"/>
    <w:rsid w:val="003D5C55"/>
    <w:rsid w:val="003D5D12"/>
    <w:rsid w:val="003D7090"/>
    <w:rsid w:val="003D718C"/>
    <w:rsid w:val="003D756E"/>
    <w:rsid w:val="003D7C24"/>
    <w:rsid w:val="003E0115"/>
    <w:rsid w:val="003E01E3"/>
    <w:rsid w:val="003E024E"/>
    <w:rsid w:val="003E06C6"/>
    <w:rsid w:val="003E0963"/>
    <w:rsid w:val="003E0BB2"/>
    <w:rsid w:val="003E24C4"/>
    <w:rsid w:val="003E25D1"/>
    <w:rsid w:val="003E27DE"/>
    <w:rsid w:val="003E2E35"/>
    <w:rsid w:val="003E33E7"/>
    <w:rsid w:val="003E3749"/>
    <w:rsid w:val="003E3B47"/>
    <w:rsid w:val="003E3EF1"/>
    <w:rsid w:val="003E4A5D"/>
    <w:rsid w:val="003E4D04"/>
    <w:rsid w:val="003E55CB"/>
    <w:rsid w:val="003E589E"/>
    <w:rsid w:val="003E5A81"/>
    <w:rsid w:val="003E6DA3"/>
    <w:rsid w:val="003E729F"/>
    <w:rsid w:val="003E7C22"/>
    <w:rsid w:val="003E7F6F"/>
    <w:rsid w:val="003F0110"/>
    <w:rsid w:val="003F0600"/>
    <w:rsid w:val="003F0AC2"/>
    <w:rsid w:val="003F1349"/>
    <w:rsid w:val="003F14BF"/>
    <w:rsid w:val="003F1666"/>
    <w:rsid w:val="003F1728"/>
    <w:rsid w:val="003F1926"/>
    <w:rsid w:val="003F193D"/>
    <w:rsid w:val="003F3500"/>
    <w:rsid w:val="003F3C06"/>
    <w:rsid w:val="003F417B"/>
    <w:rsid w:val="003F4200"/>
    <w:rsid w:val="003F428C"/>
    <w:rsid w:val="003F46AC"/>
    <w:rsid w:val="003F4E9C"/>
    <w:rsid w:val="003F4F8D"/>
    <w:rsid w:val="003F5075"/>
    <w:rsid w:val="003F54C1"/>
    <w:rsid w:val="003F5997"/>
    <w:rsid w:val="003F61DB"/>
    <w:rsid w:val="003F61FD"/>
    <w:rsid w:val="003F6565"/>
    <w:rsid w:val="003F6745"/>
    <w:rsid w:val="003F69E8"/>
    <w:rsid w:val="003F6D9E"/>
    <w:rsid w:val="003F6F22"/>
    <w:rsid w:val="003F73B5"/>
    <w:rsid w:val="00400423"/>
    <w:rsid w:val="00401187"/>
    <w:rsid w:val="0040161F"/>
    <w:rsid w:val="00401ACB"/>
    <w:rsid w:val="00401E3E"/>
    <w:rsid w:val="00402161"/>
    <w:rsid w:val="004023E8"/>
    <w:rsid w:val="00402438"/>
    <w:rsid w:val="00402523"/>
    <w:rsid w:val="00402651"/>
    <w:rsid w:val="00402EF0"/>
    <w:rsid w:val="00403DCA"/>
    <w:rsid w:val="00403E6D"/>
    <w:rsid w:val="0040421B"/>
    <w:rsid w:val="0040471F"/>
    <w:rsid w:val="00404B19"/>
    <w:rsid w:val="0040516A"/>
    <w:rsid w:val="00405579"/>
    <w:rsid w:val="004058F5"/>
    <w:rsid w:val="00405A9A"/>
    <w:rsid w:val="00406C05"/>
    <w:rsid w:val="00406D47"/>
    <w:rsid w:val="00406FB7"/>
    <w:rsid w:val="004073D6"/>
    <w:rsid w:val="0040744C"/>
    <w:rsid w:val="00407E8F"/>
    <w:rsid w:val="0041125C"/>
    <w:rsid w:val="00411BB1"/>
    <w:rsid w:val="004128F0"/>
    <w:rsid w:val="00412CBA"/>
    <w:rsid w:val="00412E3A"/>
    <w:rsid w:val="004132BC"/>
    <w:rsid w:val="00413D0E"/>
    <w:rsid w:val="00413E18"/>
    <w:rsid w:val="00414CC9"/>
    <w:rsid w:val="00414D1A"/>
    <w:rsid w:val="00415E99"/>
    <w:rsid w:val="00416E8C"/>
    <w:rsid w:val="00416F47"/>
    <w:rsid w:val="00417140"/>
    <w:rsid w:val="00417200"/>
    <w:rsid w:val="00417221"/>
    <w:rsid w:val="00417B02"/>
    <w:rsid w:val="00420322"/>
    <w:rsid w:val="004206B5"/>
    <w:rsid w:val="00420700"/>
    <w:rsid w:val="00420D27"/>
    <w:rsid w:val="004214F0"/>
    <w:rsid w:val="00421657"/>
    <w:rsid w:val="00421AC4"/>
    <w:rsid w:val="00421CC3"/>
    <w:rsid w:val="00421EFB"/>
    <w:rsid w:val="00421FFC"/>
    <w:rsid w:val="0042226B"/>
    <w:rsid w:val="00422567"/>
    <w:rsid w:val="0042288D"/>
    <w:rsid w:val="00424132"/>
    <w:rsid w:val="00424227"/>
    <w:rsid w:val="00424E96"/>
    <w:rsid w:val="0042655D"/>
    <w:rsid w:val="00426A83"/>
    <w:rsid w:val="00426F83"/>
    <w:rsid w:val="004273C8"/>
    <w:rsid w:val="00427F54"/>
    <w:rsid w:val="00430699"/>
    <w:rsid w:val="00430B25"/>
    <w:rsid w:val="00431A39"/>
    <w:rsid w:val="004321FD"/>
    <w:rsid w:val="004324EE"/>
    <w:rsid w:val="004325E1"/>
    <w:rsid w:val="00433BF5"/>
    <w:rsid w:val="00433C0F"/>
    <w:rsid w:val="00433E74"/>
    <w:rsid w:val="0043407D"/>
    <w:rsid w:val="00434305"/>
    <w:rsid w:val="0043436E"/>
    <w:rsid w:val="00434ABB"/>
    <w:rsid w:val="00434C1F"/>
    <w:rsid w:val="00435781"/>
    <w:rsid w:val="0043703F"/>
    <w:rsid w:val="00437753"/>
    <w:rsid w:val="00437864"/>
    <w:rsid w:val="004378D1"/>
    <w:rsid w:val="00440EA9"/>
    <w:rsid w:val="004410A3"/>
    <w:rsid w:val="00441EE6"/>
    <w:rsid w:val="00441FB4"/>
    <w:rsid w:val="004422A0"/>
    <w:rsid w:val="004436BC"/>
    <w:rsid w:val="004436D4"/>
    <w:rsid w:val="00443B63"/>
    <w:rsid w:val="00443C33"/>
    <w:rsid w:val="00443C9D"/>
    <w:rsid w:val="004441EA"/>
    <w:rsid w:val="00444399"/>
    <w:rsid w:val="00444B80"/>
    <w:rsid w:val="00444B8B"/>
    <w:rsid w:val="00445AAD"/>
    <w:rsid w:val="00446B3E"/>
    <w:rsid w:val="00447540"/>
    <w:rsid w:val="0044775E"/>
    <w:rsid w:val="00450998"/>
    <w:rsid w:val="00450B1D"/>
    <w:rsid w:val="00450EB9"/>
    <w:rsid w:val="0045178A"/>
    <w:rsid w:val="0045179A"/>
    <w:rsid w:val="00451AB3"/>
    <w:rsid w:val="00451FD2"/>
    <w:rsid w:val="004521D0"/>
    <w:rsid w:val="00452B5B"/>
    <w:rsid w:val="00453181"/>
    <w:rsid w:val="0045369D"/>
    <w:rsid w:val="00453D11"/>
    <w:rsid w:val="00453D36"/>
    <w:rsid w:val="00453DC5"/>
    <w:rsid w:val="00454B84"/>
    <w:rsid w:val="00454D97"/>
    <w:rsid w:val="00454E10"/>
    <w:rsid w:val="0045519A"/>
    <w:rsid w:val="00455710"/>
    <w:rsid w:val="00455E2F"/>
    <w:rsid w:val="00456428"/>
    <w:rsid w:val="004565C6"/>
    <w:rsid w:val="004576C2"/>
    <w:rsid w:val="004578F1"/>
    <w:rsid w:val="00457FE3"/>
    <w:rsid w:val="00460010"/>
    <w:rsid w:val="0046012D"/>
    <w:rsid w:val="004608CE"/>
    <w:rsid w:val="004614D0"/>
    <w:rsid w:val="00461CE6"/>
    <w:rsid w:val="004620A2"/>
    <w:rsid w:val="004624E9"/>
    <w:rsid w:val="004632D2"/>
    <w:rsid w:val="004634DB"/>
    <w:rsid w:val="00464D75"/>
    <w:rsid w:val="00464DA6"/>
    <w:rsid w:val="00464ECD"/>
    <w:rsid w:val="0046526B"/>
    <w:rsid w:val="00465515"/>
    <w:rsid w:val="0046575E"/>
    <w:rsid w:val="00465E2B"/>
    <w:rsid w:val="00465F7F"/>
    <w:rsid w:val="004661D1"/>
    <w:rsid w:val="0046691D"/>
    <w:rsid w:val="00466B98"/>
    <w:rsid w:val="004673E8"/>
    <w:rsid w:val="004674AE"/>
    <w:rsid w:val="00467817"/>
    <w:rsid w:val="00467D33"/>
    <w:rsid w:val="00467FFD"/>
    <w:rsid w:val="004701A9"/>
    <w:rsid w:val="004705BF"/>
    <w:rsid w:val="00470BFF"/>
    <w:rsid w:val="00470EC8"/>
    <w:rsid w:val="0047136A"/>
    <w:rsid w:val="00471751"/>
    <w:rsid w:val="004720EE"/>
    <w:rsid w:val="004735E3"/>
    <w:rsid w:val="0047400C"/>
    <w:rsid w:val="0047458A"/>
    <w:rsid w:val="00474EE9"/>
    <w:rsid w:val="00476C32"/>
    <w:rsid w:val="00477979"/>
    <w:rsid w:val="00477C40"/>
    <w:rsid w:val="004804AB"/>
    <w:rsid w:val="00480D72"/>
    <w:rsid w:val="004811A9"/>
    <w:rsid w:val="00481C05"/>
    <w:rsid w:val="00482600"/>
    <w:rsid w:val="00482D39"/>
    <w:rsid w:val="00482EF3"/>
    <w:rsid w:val="00483C19"/>
    <w:rsid w:val="004848D1"/>
    <w:rsid w:val="00484C26"/>
    <w:rsid w:val="0048565E"/>
    <w:rsid w:val="00485674"/>
    <w:rsid w:val="004863C1"/>
    <w:rsid w:val="00486C73"/>
    <w:rsid w:val="0048712E"/>
    <w:rsid w:val="0048757B"/>
    <w:rsid w:val="0049045F"/>
    <w:rsid w:val="0049089F"/>
    <w:rsid w:val="00490F3B"/>
    <w:rsid w:val="00491240"/>
    <w:rsid w:val="004913DC"/>
    <w:rsid w:val="00491C1C"/>
    <w:rsid w:val="00492363"/>
    <w:rsid w:val="004926C7"/>
    <w:rsid w:val="00493062"/>
    <w:rsid w:val="00493B52"/>
    <w:rsid w:val="0049475C"/>
    <w:rsid w:val="004947B3"/>
    <w:rsid w:val="00494DA7"/>
    <w:rsid w:val="00494E10"/>
    <w:rsid w:val="004951C0"/>
    <w:rsid w:val="00495F44"/>
    <w:rsid w:val="00496850"/>
    <w:rsid w:val="00497595"/>
    <w:rsid w:val="00497789"/>
    <w:rsid w:val="00497940"/>
    <w:rsid w:val="0049796B"/>
    <w:rsid w:val="00497C28"/>
    <w:rsid w:val="00497EB0"/>
    <w:rsid w:val="004A00EF"/>
    <w:rsid w:val="004A1741"/>
    <w:rsid w:val="004A1DB8"/>
    <w:rsid w:val="004A213B"/>
    <w:rsid w:val="004A2856"/>
    <w:rsid w:val="004A2BB5"/>
    <w:rsid w:val="004A339D"/>
    <w:rsid w:val="004A39FA"/>
    <w:rsid w:val="004A46E4"/>
    <w:rsid w:val="004A4BA9"/>
    <w:rsid w:val="004A576A"/>
    <w:rsid w:val="004A5C6D"/>
    <w:rsid w:val="004A5D83"/>
    <w:rsid w:val="004A5F70"/>
    <w:rsid w:val="004A6587"/>
    <w:rsid w:val="004A724C"/>
    <w:rsid w:val="004A7498"/>
    <w:rsid w:val="004B047D"/>
    <w:rsid w:val="004B061A"/>
    <w:rsid w:val="004B0C3C"/>
    <w:rsid w:val="004B12C6"/>
    <w:rsid w:val="004B1A93"/>
    <w:rsid w:val="004B1C25"/>
    <w:rsid w:val="004B1D29"/>
    <w:rsid w:val="004B332D"/>
    <w:rsid w:val="004B39B9"/>
    <w:rsid w:val="004B3E9B"/>
    <w:rsid w:val="004B4968"/>
    <w:rsid w:val="004B5543"/>
    <w:rsid w:val="004B5611"/>
    <w:rsid w:val="004B5D0A"/>
    <w:rsid w:val="004B6401"/>
    <w:rsid w:val="004B660E"/>
    <w:rsid w:val="004B6875"/>
    <w:rsid w:val="004B6C67"/>
    <w:rsid w:val="004B718D"/>
    <w:rsid w:val="004B7E5B"/>
    <w:rsid w:val="004C0339"/>
    <w:rsid w:val="004C08EC"/>
    <w:rsid w:val="004C0A16"/>
    <w:rsid w:val="004C2B9A"/>
    <w:rsid w:val="004C31B9"/>
    <w:rsid w:val="004C36B2"/>
    <w:rsid w:val="004C3D93"/>
    <w:rsid w:val="004C4650"/>
    <w:rsid w:val="004C48A5"/>
    <w:rsid w:val="004C59CB"/>
    <w:rsid w:val="004C5C2D"/>
    <w:rsid w:val="004C6049"/>
    <w:rsid w:val="004C799C"/>
    <w:rsid w:val="004C7F70"/>
    <w:rsid w:val="004D020E"/>
    <w:rsid w:val="004D02A2"/>
    <w:rsid w:val="004D0367"/>
    <w:rsid w:val="004D074E"/>
    <w:rsid w:val="004D0770"/>
    <w:rsid w:val="004D0A6B"/>
    <w:rsid w:val="004D10AD"/>
    <w:rsid w:val="004D12A9"/>
    <w:rsid w:val="004D19AD"/>
    <w:rsid w:val="004D2352"/>
    <w:rsid w:val="004D28F8"/>
    <w:rsid w:val="004D2D5D"/>
    <w:rsid w:val="004D31F9"/>
    <w:rsid w:val="004D3374"/>
    <w:rsid w:val="004D3D26"/>
    <w:rsid w:val="004D4550"/>
    <w:rsid w:val="004D4D77"/>
    <w:rsid w:val="004D55B8"/>
    <w:rsid w:val="004D58A5"/>
    <w:rsid w:val="004D5A23"/>
    <w:rsid w:val="004D6AD4"/>
    <w:rsid w:val="004D6EBF"/>
    <w:rsid w:val="004D7190"/>
    <w:rsid w:val="004D7D77"/>
    <w:rsid w:val="004D7DD6"/>
    <w:rsid w:val="004E1F98"/>
    <w:rsid w:val="004E20D9"/>
    <w:rsid w:val="004E2197"/>
    <w:rsid w:val="004E321B"/>
    <w:rsid w:val="004E336C"/>
    <w:rsid w:val="004E3401"/>
    <w:rsid w:val="004E3698"/>
    <w:rsid w:val="004E3908"/>
    <w:rsid w:val="004E3FEF"/>
    <w:rsid w:val="004E4614"/>
    <w:rsid w:val="004E4690"/>
    <w:rsid w:val="004E55DA"/>
    <w:rsid w:val="004E567B"/>
    <w:rsid w:val="004E56FA"/>
    <w:rsid w:val="004E572F"/>
    <w:rsid w:val="004E59EE"/>
    <w:rsid w:val="004E63AC"/>
    <w:rsid w:val="004E71C5"/>
    <w:rsid w:val="004E7459"/>
    <w:rsid w:val="004E7670"/>
    <w:rsid w:val="004F0676"/>
    <w:rsid w:val="004F19E7"/>
    <w:rsid w:val="004F1A7B"/>
    <w:rsid w:val="004F1B06"/>
    <w:rsid w:val="004F24D2"/>
    <w:rsid w:val="004F2DE1"/>
    <w:rsid w:val="004F2E67"/>
    <w:rsid w:val="004F30DD"/>
    <w:rsid w:val="004F39DD"/>
    <w:rsid w:val="004F40B6"/>
    <w:rsid w:val="004F4479"/>
    <w:rsid w:val="004F4514"/>
    <w:rsid w:val="004F4DFF"/>
    <w:rsid w:val="004F5041"/>
    <w:rsid w:val="004F543E"/>
    <w:rsid w:val="004F59BF"/>
    <w:rsid w:val="004F5D4C"/>
    <w:rsid w:val="004F617E"/>
    <w:rsid w:val="004F6708"/>
    <w:rsid w:val="004F6714"/>
    <w:rsid w:val="004F6779"/>
    <w:rsid w:val="004F7780"/>
    <w:rsid w:val="004F79EC"/>
    <w:rsid w:val="0050019E"/>
    <w:rsid w:val="0050042A"/>
    <w:rsid w:val="005018BB"/>
    <w:rsid w:val="0050254C"/>
    <w:rsid w:val="0050257C"/>
    <w:rsid w:val="005027AB"/>
    <w:rsid w:val="00502992"/>
    <w:rsid w:val="0050340E"/>
    <w:rsid w:val="00503B4B"/>
    <w:rsid w:val="00503D03"/>
    <w:rsid w:val="0050410D"/>
    <w:rsid w:val="00504129"/>
    <w:rsid w:val="00504405"/>
    <w:rsid w:val="00504839"/>
    <w:rsid w:val="00504A6C"/>
    <w:rsid w:val="00505258"/>
    <w:rsid w:val="0050552B"/>
    <w:rsid w:val="00505589"/>
    <w:rsid w:val="005056CB"/>
    <w:rsid w:val="00505A54"/>
    <w:rsid w:val="00505E4F"/>
    <w:rsid w:val="00505F97"/>
    <w:rsid w:val="00506276"/>
    <w:rsid w:val="0050634B"/>
    <w:rsid w:val="00506BA3"/>
    <w:rsid w:val="00506F20"/>
    <w:rsid w:val="005071B0"/>
    <w:rsid w:val="00507B05"/>
    <w:rsid w:val="00507B8C"/>
    <w:rsid w:val="005104B6"/>
    <w:rsid w:val="00510698"/>
    <w:rsid w:val="005106B9"/>
    <w:rsid w:val="00510B59"/>
    <w:rsid w:val="00511534"/>
    <w:rsid w:val="00511D9A"/>
    <w:rsid w:val="005121F2"/>
    <w:rsid w:val="00512369"/>
    <w:rsid w:val="00512441"/>
    <w:rsid w:val="005124B5"/>
    <w:rsid w:val="00512772"/>
    <w:rsid w:val="00512AC9"/>
    <w:rsid w:val="005131C9"/>
    <w:rsid w:val="0051330E"/>
    <w:rsid w:val="00513408"/>
    <w:rsid w:val="0051350E"/>
    <w:rsid w:val="00514652"/>
    <w:rsid w:val="00514773"/>
    <w:rsid w:val="00514777"/>
    <w:rsid w:val="0051490A"/>
    <w:rsid w:val="00514A8B"/>
    <w:rsid w:val="00514FBA"/>
    <w:rsid w:val="00515089"/>
    <w:rsid w:val="00515574"/>
    <w:rsid w:val="005158E1"/>
    <w:rsid w:val="00515AFF"/>
    <w:rsid w:val="0051607A"/>
    <w:rsid w:val="00516C0D"/>
    <w:rsid w:val="00516DB2"/>
    <w:rsid w:val="0051726F"/>
    <w:rsid w:val="0051729C"/>
    <w:rsid w:val="0051754D"/>
    <w:rsid w:val="005175E1"/>
    <w:rsid w:val="00517BCC"/>
    <w:rsid w:val="00517C27"/>
    <w:rsid w:val="00517E40"/>
    <w:rsid w:val="00517E59"/>
    <w:rsid w:val="00517EFD"/>
    <w:rsid w:val="005206DB"/>
    <w:rsid w:val="00520FED"/>
    <w:rsid w:val="005211EC"/>
    <w:rsid w:val="00521387"/>
    <w:rsid w:val="00522691"/>
    <w:rsid w:val="0052276C"/>
    <w:rsid w:val="0052282E"/>
    <w:rsid w:val="00523487"/>
    <w:rsid w:val="005235AE"/>
    <w:rsid w:val="0052392E"/>
    <w:rsid w:val="00523942"/>
    <w:rsid w:val="00523E5D"/>
    <w:rsid w:val="00525452"/>
    <w:rsid w:val="00525617"/>
    <w:rsid w:val="0052567D"/>
    <w:rsid w:val="0052585D"/>
    <w:rsid w:val="00525992"/>
    <w:rsid w:val="00526358"/>
    <w:rsid w:val="00526B7A"/>
    <w:rsid w:val="005271F2"/>
    <w:rsid w:val="005275F2"/>
    <w:rsid w:val="0052784A"/>
    <w:rsid w:val="00527912"/>
    <w:rsid w:val="00527FE7"/>
    <w:rsid w:val="005301F1"/>
    <w:rsid w:val="00530647"/>
    <w:rsid w:val="00531272"/>
    <w:rsid w:val="00531BDA"/>
    <w:rsid w:val="005321E5"/>
    <w:rsid w:val="00532FF2"/>
    <w:rsid w:val="00533A83"/>
    <w:rsid w:val="005347D5"/>
    <w:rsid w:val="00534C86"/>
    <w:rsid w:val="00534DDE"/>
    <w:rsid w:val="00534E12"/>
    <w:rsid w:val="00535287"/>
    <w:rsid w:val="0053620A"/>
    <w:rsid w:val="0053626F"/>
    <w:rsid w:val="00537AF1"/>
    <w:rsid w:val="00537DDF"/>
    <w:rsid w:val="00540399"/>
    <w:rsid w:val="005406D2"/>
    <w:rsid w:val="0054096E"/>
    <w:rsid w:val="00540A6B"/>
    <w:rsid w:val="00540BC1"/>
    <w:rsid w:val="0054225D"/>
    <w:rsid w:val="005422A5"/>
    <w:rsid w:val="00542DB0"/>
    <w:rsid w:val="00543AEF"/>
    <w:rsid w:val="00543AF4"/>
    <w:rsid w:val="0054413D"/>
    <w:rsid w:val="0054438F"/>
    <w:rsid w:val="00544EF0"/>
    <w:rsid w:val="005455FA"/>
    <w:rsid w:val="00545A5D"/>
    <w:rsid w:val="00545EA3"/>
    <w:rsid w:val="0054627F"/>
    <w:rsid w:val="0054635F"/>
    <w:rsid w:val="00546452"/>
    <w:rsid w:val="00546EF0"/>
    <w:rsid w:val="00547A11"/>
    <w:rsid w:val="00547C22"/>
    <w:rsid w:val="0055012C"/>
    <w:rsid w:val="00550537"/>
    <w:rsid w:val="005507A7"/>
    <w:rsid w:val="00550F45"/>
    <w:rsid w:val="0055148A"/>
    <w:rsid w:val="00551968"/>
    <w:rsid w:val="0055214B"/>
    <w:rsid w:val="0055238A"/>
    <w:rsid w:val="0055287F"/>
    <w:rsid w:val="00552CA5"/>
    <w:rsid w:val="00552E5B"/>
    <w:rsid w:val="00552F11"/>
    <w:rsid w:val="00553C8B"/>
    <w:rsid w:val="00553DA3"/>
    <w:rsid w:val="005541A8"/>
    <w:rsid w:val="00555034"/>
    <w:rsid w:val="00555F9F"/>
    <w:rsid w:val="005564C8"/>
    <w:rsid w:val="00556522"/>
    <w:rsid w:val="0055684B"/>
    <w:rsid w:val="00556BC4"/>
    <w:rsid w:val="00557009"/>
    <w:rsid w:val="005571E1"/>
    <w:rsid w:val="0056050A"/>
    <w:rsid w:val="00560563"/>
    <w:rsid w:val="0056060E"/>
    <w:rsid w:val="005607B4"/>
    <w:rsid w:val="00561D35"/>
    <w:rsid w:val="00561F91"/>
    <w:rsid w:val="0056232E"/>
    <w:rsid w:val="00563400"/>
    <w:rsid w:val="00563C89"/>
    <w:rsid w:val="00563D4F"/>
    <w:rsid w:val="0056437B"/>
    <w:rsid w:val="0056440C"/>
    <w:rsid w:val="00564EDA"/>
    <w:rsid w:val="005655D6"/>
    <w:rsid w:val="005656FD"/>
    <w:rsid w:val="00565EA7"/>
    <w:rsid w:val="0056689E"/>
    <w:rsid w:val="00566910"/>
    <w:rsid w:val="00566E59"/>
    <w:rsid w:val="00567244"/>
    <w:rsid w:val="00567AA3"/>
    <w:rsid w:val="00567ED8"/>
    <w:rsid w:val="00567F8D"/>
    <w:rsid w:val="0057015F"/>
    <w:rsid w:val="005702A9"/>
    <w:rsid w:val="0057031E"/>
    <w:rsid w:val="00570889"/>
    <w:rsid w:val="00570BC3"/>
    <w:rsid w:val="0057269E"/>
    <w:rsid w:val="00572A1B"/>
    <w:rsid w:val="00572AFC"/>
    <w:rsid w:val="00572B38"/>
    <w:rsid w:val="005734BC"/>
    <w:rsid w:val="00574415"/>
    <w:rsid w:val="0057448E"/>
    <w:rsid w:val="005745FF"/>
    <w:rsid w:val="00574A2D"/>
    <w:rsid w:val="0057565A"/>
    <w:rsid w:val="005756FB"/>
    <w:rsid w:val="0057611E"/>
    <w:rsid w:val="00576124"/>
    <w:rsid w:val="0057631A"/>
    <w:rsid w:val="005763A3"/>
    <w:rsid w:val="0057683E"/>
    <w:rsid w:val="00576D4D"/>
    <w:rsid w:val="005775B5"/>
    <w:rsid w:val="005775D7"/>
    <w:rsid w:val="005777A0"/>
    <w:rsid w:val="0058057D"/>
    <w:rsid w:val="00580853"/>
    <w:rsid w:val="0058088C"/>
    <w:rsid w:val="00581EBC"/>
    <w:rsid w:val="005822C0"/>
    <w:rsid w:val="005844DA"/>
    <w:rsid w:val="005846CA"/>
    <w:rsid w:val="00584D14"/>
    <w:rsid w:val="005852EF"/>
    <w:rsid w:val="00585864"/>
    <w:rsid w:val="00585930"/>
    <w:rsid w:val="00585C32"/>
    <w:rsid w:val="0058645D"/>
    <w:rsid w:val="00586888"/>
    <w:rsid w:val="00586AEF"/>
    <w:rsid w:val="00587023"/>
    <w:rsid w:val="00587032"/>
    <w:rsid w:val="0058711C"/>
    <w:rsid w:val="0058716B"/>
    <w:rsid w:val="005875B7"/>
    <w:rsid w:val="0059028C"/>
    <w:rsid w:val="005903EE"/>
    <w:rsid w:val="00590C6E"/>
    <w:rsid w:val="00590F01"/>
    <w:rsid w:val="00591334"/>
    <w:rsid w:val="005916FE"/>
    <w:rsid w:val="005923B8"/>
    <w:rsid w:val="00592449"/>
    <w:rsid w:val="00592D0E"/>
    <w:rsid w:val="00593052"/>
    <w:rsid w:val="00593B9C"/>
    <w:rsid w:val="005941BB"/>
    <w:rsid w:val="00594252"/>
    <w:rsid w:val="0059447B"/>
    <w:rsid w:val="00595AA6"/>
    <w:rsid w:val="00595F56"/>
    <w:rsid w:val="00596261"/>
    <w:rsid w:val="00596426"/>
    <w:rsid w:val="00596969"/>
    <w:rsid w:val="00596DC8"/>
    <w:rsid w:val="00597FE5"/>
    <w:rsid w:val="005A0087"/>
    <w:rsid w:val="005A03F5"/>
    <w:rsid w:val="005A0BF9"/>
    <w:rsid w:val="005A1252"/>
    <w:rsid w:val="005A1451"/>
    <w:rsid w:val="005A15FE"/>
    <w:rsid w:val="005A2523"/>
    <w:rsid w:val="005A2739"/>
    <w:rsid w:val="005A2A7A"/>
    <w:rsid w:val="005A2E56"/>
    <w:rsid w:val="005A2F06"/>
    <w:rsid w:val="005A37ED"/>
    <w:rsid w:val="005A382D"/>
    <w:rsid w:val="005A391D"/>
    <w:rsid w:val="005A4496"/>
    <w:rsid w:val="005A4B9C"/>
    <w:rsid w:val="005A5512"/>
    <w:rsid w:val="005A566A"/>
    <w:rsid w:val="005A5EDA"/>
    <w:rsid w:val="005A6627"/>
    <w:rsid w:val="005A6B02"/>
    <w:rsid w:val="005A6B79"/>
    <w:rsid w:val="005A6D38"/>
    <w:rsid w:val="005A7753"/>
    <w:rsid w:val="005A78E6"/>
    <w:rsid w:val="005A7FAB"/>
    <w:rsid w:val="005B0400"/>
    <w:rsid w:val="005B12F9"/>
    <w:rsid w:val="005B13D5"/>
    <w:rsid w:val="005B17BD"/>
    <w:rsid w:val="005B25EA"/>
    <w:rsid w:val="005B2AC9"/>
    <w:rsid w:val="005B2DD5"/>
    <w:rsid w:val="005B3181"/>
    <w:rsid w:val="005B31E2"/>
    <w:rsid w:val="005B4B94"/>
    <w:rsid w:val="005B57E6"/>
    <w:rsid w:val="005B5B36"/>
    <w:rsid w:val="005B5CA9"/>
    <w:rsid w:val="005B60C7"/>
    <w:rsid w:val="005B6182"/>
    <w:rsid w:val="005B7A33"/>
    <w:rsid w:val="005B7BBF"/>
    <w:rsid w:val="005C0002"/>
    <w:rsid w:val="005C0580"/>
    <w:rsid w:val="005C075D"/>
    <w:rsid w:val="005C15B7"/>
    <w:rsid w:val="005C1C0A"/>
    <w:rsid w:val="005C1C58"/>
    <w:rsid w:val="005C1D48"/>
    <w:rsid w:val="005C1F16"/>
    <w:rsid w:val="005C2456"/>
    <w:rsid w:val="005C3032"/>
    <w:rsid w:val="005C3E19"/>
    <w:rsid w:val="005C44A6"/>
    <w:rsid w:val="005C4610"/>
    <w:rsid w:val="005C4676"/>
    <w:rsid w:val="005C4695"/>
    <w:rsid w:val="005C49E6"/>
    <w:rsid w:val="005C4E28"/>
    <w:rsid w:val="005C50AF"/>
    <w:rsid w:val="005C5714"/>
    <w:rsid w:val="005C5F42"/>
    <w:rsid w:val="005C6506"/>
    <w:rsid w:val="005C6821"/>
    <w:rsid w:val="005C748C"/>
    <w:rsid w:val="005C76C1"/>
    <w:rsid w:val="005C7D4D"/>
    <w:rsid w:val="005D0151"/>
    <w:rsid w:val="005D198B"/>
    <w:rsid w:val="005D1CBE"/>
    <w:rsid w:val="005D1F8E"/>
    <w:rsid w:val="005D3656"/>
    <w:rsid w:val="005D3E05"/>
    <w:rsid w:val="005D49DC"/>
    <w:rsid w:val="005D5344"/>
    <w:rsid w:val="005D6B5F"/>
    <w:rsid w:val="005D7124"/>
    <w:rsid w:val="005D71BE"/>
    <w:rsid w:val="005D7493"/>
    <w:rsid w:val="005D78C1"/>
    <w:rsid w:val="005E02CD"/>
    <w:rsid w:val="005E0D3D"/>
    <w:rsid w:val="005E1077"/>
    <w:rsid w:val="005E1E69"/>
    <w:rsid w:val="005E20F4"/>
    <w:rsid w:val="005E2746"/>
    <w:rsid w:val="005E2F86"/>
    <w:rsid w:val="005E4296"/>
    <w:rsid w:val="005E46E1"/>
    <w:rsid w:val="005E4F58"/>
    <w:rsid w:val="005E507B"/>
    <w:rsid w:val="005E5306"/>
    <w:rsid w:val="005E6390"/>
    <w:rsid w:val="005E6F36"/>
    <w:rsid w:val="005E70F8"/>
    <w:rsid w:val="005E74D0"/>
    <w:rsid w:val="005E7AFD"/>
    <w:rsid w:val="005E7D31"/>
    <w:rsid w:val="005F0A65"/>
    <w:rsid w:val="005F10E7"/>
    <w:rsid w:val="005F17F6"/>
    <w:rsid w:val="005F18FE"/>
    <w:rsid w:val="005F210A"/>
    <w:rsid w:val="005F2379"/>
    <w:rsid w:val="005F252A"/>
    <w:rsid w:val="005F2607"/>
    <w:rsid w:val="005F2C77"/>
    <w:rsid w:val="005F2C86"/>
    <w:rsid w:val="005F335E"/>
    <w:rsid w:val="005F3A5A"/>
    <w:rsid w:val="005F3F60"/>
    <w:rsid w:val="005F4553"/>
    <w:rsid w:val="005F4573"/>
    <w:rsid w:val="005F4619"/>
    <w:rsid w:val="005F5727"/>
    <w:rsid w:val="005F57A7"/>
    <w:rsid w:val="005F583A"/>
    <w:rsid w:val="005F5F61"/>
    <w:rsid w:val="005F7BDD"/>
    <w:rsid w:val="00600134"/>
    <w:rsid w:val="006003E8"/>
    <w:rsid w:val="0060086B"/>
    <w:rsid w:val="00600A61"/>
    <w:rsid w:val="00600E07"/>
    <w:rsid w:val="00600F1E"/>
    <w:rsid w:val="006019F2"/>
    <w:rsid w:val="00601B06"/>
    <w:rsid w:val="006024A9"/>
    <w:rsid w:val="00602515"/>
    <w:rsid w:val="006027CD"/>
    <w:rsid w:val="00602842"/>
    <w:rsid w:val="00602894"/>
    <w:rsid w:val="00602B34"/>
    <w:rsid w:val="00602D48"/>
    <w:rsid w:val="00603878"/>
    <w:rsid w:val="00605605"/>
    <w:rsid w:val="00605685"/>
    <w:rsid w:val="00605B01"/>
    <w:rsid w:val="006069A3"/>
    <w:rsid w:val="00606D35"/>
    <w:rsid w:val="0060745C"/>
    <w:rsid w:val="00610527"/>
    <w:rsid w:val="00610638"/>
    <w:rsid w:val="00610E25"/>
    <w:rsid w:val="006116BC"/>
    <w:rsid w:val="006119CA"/>
    <w:rsid w:val="00611B26"/>
    <w:rsid w:val="00612E9C"/>
    <w:rsid w:val="0061319B"/>
    <w:rsid w:val="006131E4"/>
    <w:rsid w:val="00613788"/>
    <w:rsid w:val="00613A41"/>
    <w:rsid w:val="006147B0"/>
    <w:rsid w:val="00614934"/>
    <w:rsid w:val="00614B13"/>
    <w:rsid w:val="00614E81"/>
    <w:rsid w:val="006158FE"/>
    <w:rsid w:val="00616307"/>
    <w:rsid w:val="0061773D"/>
    <w:rsid w:val="00620686"/>
    <w:rsid w:val="00620A07"/>
    <w:rsid w:val="00620A30"/>
    <w:rsid w:val="00620BDD"/>
    <w:rsid w:val="00620C98"/>
    <w:rsid w:val="00620E61"/>
    <w:rsid w:val="0062146C"/>
    <w:rsid w:val="00622B72"/>
    <w:rsid w:val="00623AD1"/>
    <w:rsid w:val="00623DAA"/>
    <w:rsid w:val="0062415E"/>
    <w:rsid w:val="00624161"/>
    <w:rsid w:val="0062519C"/>
    <w:rsid w:val="00625B0A"/>
    <w:rsid w:val="00625C2C"/>
    <w:rsid w:val="006262C8"/>
    <w:rsid w:val="00626396"/>
    <w:rsid w:val="0062698D"/>
    <w:rsid w:val="00626B88"/>
    <w:rsid w:val="00627846"/>
    <w:rsid w:val="0063029C"/>
    <w:rsid w:val="006303FD"/>
    <w:rsid w:val="0063071D"/>
    <w:rsid w:val="00630CC2"/>
    <w:rsid w:val="00630DBC"/>
    <w:rsid w:val="006316E6"/>
    <w:rsid w:val="00631948"/>
    <w:rsid w:val="00632E7D"/>
    <w:rsid w:val="006332B9"/>
    <w:rsid w:val="00633B5B"/>
    <w:rsid w:val="00633B66"/>
    <w:rsid w:val="00633FB2"/>
    <w:rsid w:val="006340F8"/>
    <w:rsid w:val="00634DC9"/>
    <w:rsid w:val="00635C9D"/>
    <w:rsid w:val="00636005"/>
    <w:rsid w:val="006368D4"/>
    <w:rsid w:val="00636BD8"/>
    <w:rsid w:val="00636CA1"/>
    <w:rsid w:val="0063725F"/>
    <w:rsid w:val="00637525"/>
    <w:rsid w:val="00640176"/>
    <w:rsid w:val="0064025C"/>
    <w:rsid w:val="00640A3C"/>
    <w:rsid w:val="00641B04"/>
    <w:rsid w:val="00641D59"/>
    <w:rsid w:val="00642418"/>
    <w:rsid w:val="0064280B"/>
    <w:rsid w:val="00642898"/>
    <w:rsid w:val="00642B6E"/>
    <w:rsid w:val="006431B4"/>
    <w:rsid w:val="00643CE6"/>
    <w:rsid w:val="00644171"/>
    <w:rsid w:val="006445E7"/>
    <w:rsid w:val="006447B1"/>
    <w:rsid w:val="00644ABD"/>
    <w:rsid w:val="0064515B"/>
    <w:rsid w:val="00645473"/>
    <w:rsid w:val="006455F7"/>
    <w:rsid w:val="00645ED0"/>
    <w:rsid w:val="006467D8"/>
    <w:rsid w:val="0064690C"/>
    <w:rsid w:val="00647740"/>
    <w:rsid w:val="006479F1"/>
    <w:rsid w:val="00647A8E"/>
    <w:rsid w:val="006500A7"/>
    <w:rsid w:val="0065135E"/>
    <w:rsid w:val="00651CF1"/>
    <w:rsid w:val="006524C5"/>
    <w:rsid w:val="006528DA"/>
    <w:rsid w:val="00652977"/>
    <w:rsid w:val="00652A46"/>
    <w:rsid w:val="00652DAD"/>
    <w:rsid w:val="006530D2"/>
    <w:rsid w:val="0065320C"/>
    <w:rsid w:val="00653AED"/>
    <w:rsid w:val="00653E82"/>
    <w:rsid w:val="00654104"/>
    <w:rsid w:val="00655276"/>
    <w:rsid w:val="006553E5"/>
    <w:rsid w:val="00656C9E"/>
    <w:rsid w:val="00656CDB"/>
    <w:rsid w:val="0065700D"/>
    <w:rsid w:val="00657539"/>
    <w:rsid w:val="00660EF5"/>
    <w:rsid w:val="00661566"/>
    <w:rsid w:val="00662F7B"/>
    <w:rsid w:val="00663650"/>
    <w:rsid w:val="00663BE2"/>
    <w:rsid w:val="006647DB"/>
    <w:rsid w:val="00664B23"/>
    <w:rsid w:val="00665D00"/>
    <w:rsid w:val="00665DA2"/>
    <w:rsid w:val="00665F73"/>
    <w:rsid w:val="00666F87"/>
    <w:rsid w:val="0066727E"/>
    <w:rsid w:val="00667336"/>
    <w:rsid w:val="006705B3"/>
    <w:rsid w:val="006707F8"/>
    <w:rsid w:val="00670DA1"/>
    <w:rsid w:val="00671163"/>
    <w:rsid w:val="006717C9"/>
    <w:rsid w:val="00671C2A"/>
    <w:rsid w:val="006721E3"/>
    <w:rsid w:val="0067226C"/>
    <w:rsid w:val="00672852"/>
    <w:rsid w:val="00672EB0"/>
    <w:rsid w:val="0067325A"/>
    <w:rsid w:val="006741D0"/>
    <w:rsid w:val="006741E5"/>
    <w:rsid w:val="006744CF"/>
    <w:rsid w:val="0067455B"/>
    <w:rsid w:val="00674679"/>
    <w:rsid w:val="00675E15"/>
    <w:rsid w:val="0067616E"/>
    <w:rsid w:val="00677620"/>
    <w:rsid w:val="00677C06"/>
    <w:rsid w:val="00680381"/>
    <w:rsid w:val="006813C8"/>
    <w:rsid w:val="0068157B"/>
    <w:rsid w:val="00682225"/>
    <w:rsid w:val="00682C3E"/>
    <w:rsid w:val="00683068"/>
    <w:rsid w:val="00683167"/>
    <w:rsid w:val="00683294"/>
    <w:rsid w:val="0068377A"/>
    <w:rsid w:val="00683AFD"/>
    <w:rsid w:val="00683CB4"/>
    <w:rsid w:val="006840B1"/>
    <w:rsid w:val="006840C5"/>
    <w:rsid w:val="0068427D"/>
    <w:rsid w:val="00684775"/>
    <w:rsid w:val="00684EC0"/>
    <w:rsid w:val="00685D61"/>
    <w:rsid w:val="00686EE6"/>
    <w:rsid w:val="00687513"/>
    <w:rsid w:val="0068753B"/>
    <w:rsid w:val="006879FA"/>
    <w:rsid w:val="00687EAE"/>
    <w:rsid w:val="00690A83"/>
    <w:rsid w:val="00690D12"/>
    <w:rsid w:val="00691242"/>
    <w:rsid w:val="00691857"/>
    <w:rsid w:val="006921C9"/>
    <w:rsid w:val="0069226F"/>
    <w:rsid w:val="00693257"/>
    <w:rsid w:val="00693CCD"/>
    <w:rsid w:val="00693E89"/>
    <w:rsid w:val="006942C8"/>
    <w:rsid w:val="00694307"/>
    <w:rsid w:val="00694C3B"/>
    <w:rsid w:val="00694F0D"/>
    <w:rsid w:val="00695055"/>
    <w:rsid w:val="00695459"/>
    <w:rsid w:val="00695DF9"/>
    <w:rsid w:val="006968EF"/>
    <w:rsid w:val="00697697"/>
    <w:rsid w:val="006A0231"/>
    <w:rsid w:val="006A0679"/>
    <w:rsid w:val="006A0AD1"/>
    <w:rsid w:val="006A0C89"/>
    <w:rsid w:val="006A13FE"/>
    <w:rsid w:val="006A18E9"/>
    <w:rsid w:val="006A205B"/>
    <w:rsid w:val="006A221B"/>
    <w:rsid w:val="006A25D4"/>
    <w:rsid w:val="006A261F"/>
    <w:rsid w:val="006A2917"/>
    <w:rsid w:val="006A300E"/>
    <w:rsid w:val="006A383E"/>
    <w:rsid w:val="006A39F4"/>
    <w:rsid w:val="006A3BCF"/>
    <w:rsid w:val="006A4833"/>
    <w:rsid w:val="006A491B"/>
    <w:rsid w:val="006A5370"/>
    <w:rsid w:val="006A5CB8"/>
    <w:rsid w:val="006A657C"/>
    <w:rsid w:val="006A6AA9"/>
    <w:rsid w:val="006A6C3B"/>
    <w:rsid w:val="006A6C78"/>
    <w:rsid w:val="006A7005"/>
    <w:rsid w:val="006B05D7"/>
    <w:rsid w:val="006B0CF4"/>
    <w:rsid w:val="006B13FF"/>
    <w:rsid w:val="006B14D7"/>
    <w:rsid w:val="006B155B"/>
    <w:rsid w:val="006B17E5"/>
    <w:rsid w:val="006B196E"/>
    <w:rsid w:val="006B1BDD"/>
    <w:rsid w:val="006B22FD"/>
    <w:rsid w:val="006B2870"/>
    <w:rsid w:val="006B32D5"/>
    <w:rsid w:val="006B397D"/>
    <w:rsid w:val="006B3CEF"/>
    <w:rsid w:val="006B3DF2"/>
    <w:rsid w:val="006B3EE7"/>
    <w:rsid w:val="006B439F"/>
    <w:rsid w:val="006B43DA"/>
    <w:rsid w:val="006B4D37"/>
    <w:rsid w:val="006B4D80"/>
    <w:rsid w:val="006B558C"/>
    <w:rsid w:val="006B6A6A"/>
    <w:rsid w:val="006B6E4E"/>
    <w:rsid w:val="006B768E"/>
    <w:rsid w:val="006C055C"/>
    <w:rsid w:val="006C15A6"/>
    <w:rsid w:val="006C2905"/>
    <w:rsid w:val="006C35B0"/>
    <w:rsid w:val="006C3783"/>
    <w:rsid w:val="006C3DFD"/>
    <w:rsid w:val="006C3E7D"/>
    <w:rsid w:val="006C3F98"/>
    <w:rsid w:val="006C5348"/>
    <w:rsid w:val="006C5888"/>
    <w:rsid w:val="006C5930"/>
    <w:rsid w:val="006C5B1E"/>
    <w:rsid w:val="006C5E80"/>
    <w:rsid w:val="006C5EFC"/>
    <w:rsid w:val="006C6062"/>
    <w:rsid w:val="006C642E"/>
    <w:rsid w:val="006C658E"/>
    <w:rsid w:val="006C6D98"/>
    <w:rsid w:val="006C7908"/>
    <w:rsid w:val="006C7F79"/>
    <w:rsid w:val="006D04D8"/>
    <w:rsid w:val="006D0D22"/>
    <w:rsid w:val="006D0E9A"/>
    <w:rsid w:val="006D10B3"/>
    <w:rsid w:val="006D12ED"/>
    <w:rsid w:val="006D1821"/>
    <w:rsid w:val="006D2E45"/>
    <w:rsid w:val="006D2F5B"/>
    <w:rsid w:val="006D36FE"/>
    <w:rsid w:val="006D39C6"/>
    <w:rsid w:val="006D3BD0"/>
    <w:rsid w:val="006D3E47"/>
    <w:rsid w:val="006D431C"/>
    <w:rsid w:val="006D4D96"/>
    <w:rsid w:val="006D531D"/>
    <w:rsid w:val="006D5B3E"/>
    <w:rsid w:val="006D5BF6"/>
    <w:rsid w:val="006D5C9B"/>
    <w:rsid w:val="006D6FB7"/>
    <w:rsid w:val="006D765A"/>
    <w:rsid w:val="006D77C1"/>
    <w:rsid w:val="006D7BF1"/>
    <w:rsid w:val="006D7DA6"/>
    <w:rsid w:val="006D7FFD"/>
    <w:rsid w:val="006E017E"/>
    <w:rsid w:val="006E14E9"/>
    <w:rsid w:val="006E1D15"/>
    <w:rsid w:val="006E2206"/>
    <w:rsid w:val="006E3524"/>
    <w:rsid w:val="006E41CD"/>
    <w:rsid w:val="006E4685"/>
    <w:rsid w:val="006E474E"/>
    <w:rsid w:val="006E4DD5"/>
    <w:rsid w:val="006E5259"/>
    <w:rsid w:val="006E56C9"/>
    <w:rsid w:val="006E5F20"/>
    <w:rsid w:val="006E6B69"/>
    <w:rsid w:val="006E7CC3"/>
    <w:rsid w:val="006E7D5A"/>
    <w:rsid w:val="006E7E91"/>
    <w:rsid w:val="006F090F"/>
    <w:rsid w:val="006F0E1D"/>
    <w:rsid w:val="006F10EC"/>
    <w:rsid w:val="006F119A"/>
    <w:rsid w:val="006F1204"/>
    <w:rsid w:val="006F137B"/>
    <w:rsid w:val="006F1653"/>
    <w:rsid w:val="006F205C"/>
    <w:rsid w:val="006F220B"/>
    <w:rsid w:val="006F35CB"/>
    <w:rsid w:val="006F36A5"/>
    <w:rsid w:val="006F372F"/>
    <w:rsid w:val="006F3CAA"/>
    <w:rsid w:val="006F4214"/>
    <w:rsid w:val="006F4CED"/>
    <w:rsid w:val="006F4F3A"/>
    <w:rsid w:val="006F5150"/>
    <w:rsid w:val="006F55BD"/>
    <w:rsid w:val="006F5812"/>
    <w:rsid w:val="006F6836"/>
    <w:rsid w:val="006F6D48"/>
    <w:rsid w:val="006F71E8"/>
    <w:rsid w:val="006F7792"/>
    <w:rsid w:val="006F7C68"/>
    <w:rsid w:val="006F7D40"/>
    <w:rsid w:val="00701AB1"/>
    <w:rsid w:val="00701D9B"/>
    <w:rsid w:val="00701F0A"/>
    <w:rsid w:val="00702C64"/>
    <w:rsid w:val="00703045"/>
    <w:rsid w:val="00703080"/>
    <w:rsid w:val="0070360C"/>
    <w:rsid w:val="00703C99"/>
    <w:rsid w:val="007040DA"/>
    <w:rsid w:val="007051EF"/>
    <w:rsid w:val="00705702"/>
    <w:rsid w:val="00706165"/>
    <w:rsid w:val="007069A4"/>
    <w:rsid w:val="007074B0"/>
    <w:rsid w:val="00707661"/>
    <w:rsid w:val="007077B2"/>
    <w:rsid w:val="00707B89"/>
    <w:rsid w:val="00707DC7"/>
    <w:rsid w:val="00710002"/>
    <w:rsid w:val="00710B6D"/>
    <w:rsid w:val="007111EE"/>
    <w:rsid w:val="00711CDD"/>
    <w:rsid w:val="00711D19"/>
    <w:rsid w:val="0071280A"/>
    <w:rsid w:val="00713218"/>
    <w:rsid w:val="00713743"/>
    <w:rsid w:val="00713CE6"/>
    <w:rsid w:val="0071426C"/>
    <w:rsid w:val="007149F0"/>
    <w:rsid w:val="00714CD8"/>
    <w:rsid w:val="00715159"/>
    <w:rsid w:val="00715671"/>
    <w:rsid w:val="0071616C"/>
    <w:rsid w:val="00716434"/>
    <w:rsid w:val="00716560"/>
    <w:rsid w:val="00716AF6"/>
    <w:rsid w:val="007203A6"/>
    <w:rsid w:val="00720988"/>
    <w:rsid w:val="00720A70"/>
    <w:rsid w:val="00721C03"/>
    <w:rsid w:val="00721E86"/>
    <w:rsid w:val="0072269E"/>
    <w:rsid w:val="00722749"/>
    <w:rsid w:val="00722843"/>
    <w:rsid w:val="0072344F"/>
    <w:rsid w:val="007246F2"/>
    <w:rsid w:val="00724C55"/>
    <w:rsid w:val="00724D7D"/>
    <w:rsid w:val="00725111"/>
    <w:rsid w:val="007256BB"/>
    <w:rsid w:val="00726AEB"/>
    <w:rsid w:val="00726F7A"/>
    <w:rsid w:val="00726FB8"/>
    <w:rsid w:val="007273CE"/>
    <w:rsid w:val="00727461"/>
    <w:rsid w:val="00727806"/>
    <w:rsid w:val="00727F16"/>
    <w:rsid w:val="007308A6"/>
    <w:rsid w:val="0073096C"/>
    <w:rsid w:val="00731CC9"/>
    <w:rsid w:val="00732180"/>
    <w:rsid w:val="007321A7"/>
    <w:rsid w:val="007328F0"/>
    <w:rsid w:val="00732C9D"/>
    <w:rsid w:val="00732F19"/>
    <w:rsid w:val="007333FF"/>
    <w:rsid w:val="00733904"/>
    <w:rsid w:val="00733A08"/>
    <w:rsid w:val="00733CF3"/>
    <w:rsid w:val="00733EEB"/>
    <w:rsid w:val="0073499F"/>
    <w:rsid w:val="00734D2F"/>
    <w:rsid w:val="0073586F"/>
    <w:rsid w:val="00735A27"/>
    <w:rsid w:val="00735D2A"/>
    <w:rsid w:val="00736961"/>
    <w:rsid w:val="00736E8D"/>
    <w:rsid w:val="00737415"/>
    <w:rsid w:val="00740000"/>
    <w:rsid w:val="007406EB"/>
    <w:rsid w:val="00740BD8"/>
    <w:rsid w:val="0074142E"/>
    <w:rsid w:val="007418B7"/>
    <w:rsid w:val="00741B41"/>
    <w:rsid w:val="00742909"/>
    <w:rsid w:val="00742A15"/>
    <w:rsid w:val="00743A4E"/>
    <w:rsid w:val="00743D0B"/>
    <w:rsid w:val="00744836"/>
    <w:rsid w:val="00744A02"/>
    <w:rsid w:val="00744B10"/>
    <w:rsid w:val="00745390"/>
    <w:rsid w:val="007455B8"/>
    <w:rsid w:val="00745EA7"/>
    <w:rsid w:val="00746D97"/>
    <w:rsid w:val="007476B1"/>
    <w:rsid w:val="007476BD"/>
    <w:rsid w:val="00747BCD"/>
    <w:rsid w:val="00747C01"/>
    <w:rsid w:val="00747E8B"/>
    <w:rsid w:val="00747EF7"/>
    <w:rsid w:val="007503D6"/>
    <w:rsid w:val="00750A1D"/>
    <w:rsid w:val="00750FBC"/>
    <w:rsid w:val="00750FC8"/>
    <w:rsid w:val="00751A08"/>
    <w:rsid w:val="00751A7A"/>
    <w:rsid w:val="0075275A"/>
    <w:rsid w:val="007532D2"/>
    <w:rsid w:val="00753956"/>
    <w:rsid w:val="00754028"/>
    <w:rsid w:val="007545B1"/>
    <w:rsid w:val="0075461D"/>
    <w:rsid w:val="0075471A"/>
    <w:rsid w:val="00754F34"/>
    <w:rsid w:val="007555D4"/>
    <w:rsid w:val="00755A97"/>
    <w:rsid w:val="007563F9"/>
    <w:rsid w:val="007577EA"/>
    <w:rsid w:val="007610C9"/>
    <w:rsid w:val="0076143A"/>
    <w:rsid w:val="00762477"/>
    <w:rsid w:val="00763C2F"/>
    <w:rsid w:val="00764DB3"/>
    <w:rsid w:val="00764DF8"/>
    <w:rsid w:val="007650D7"/>
    <w:rsid w:val="007651FC"/>
    <w:rsid w:val="0076525E"/>
    <w:rsid w:val="00765877"/>
    <w:rsid w:val="00765942"/>
    <w:rsid w:val="0076633B"/>
    <w:rsid w:val="0077058B"/>
    <w:rsid w:val="00770B88"/>
    <w:rsid w:val="00770E9E"/>
    <w:rsid w:val="00770F99"/>
    <w:rsid w:val="0077114D"/>
    <w:rsid w:val="0077117D"/>
    <w:rsid w:val="007724A9"/>
    <w:rsid w:val="00772765"/>
    <w:rsid w:val="00772D13"/>
    <w:rsid w:val="00774106"/>
    <w:rsid w:val="0077450F"/>
    <w:rsid w:val="007758DD"/>
    <w:rsid w:val="00775E42"/>
    <w:rsid w:val="00775EFA"/>
    <w:rsid w:val="00776F5D"/>
    <w:rsid w:val="00777000"/>
    <w:rsid w:val="00777736"/>
    <w:rsid w:val="00777C0B"/>
    <w:rsid w:val="007808F8"/>
    <w:rsid w:val="00780969"/>
    <w:rsid w:val="00780E8C"/>
    <w:rsid w:val="0078186F"/>
    <w:rsid w:val="00781D95"/>
    <w:rsid w:val="00782058"/>
    <w:rsid w:val="00782337"/>
    <w:rsid w:val="007825D0"/>
    <w:rsid w:val="007837B8"/>
    <w:rsid w:val="0078398C"/>
    <w:rsid w:val="00783D1D"/>
    <w:rsid w:val="00783DF8"/>
    <w:rsid w:val="00784815"/>
    <w:rsid w:val="00784D21"/>
    <w:rsid w:val="007854B7"/>
    <w:rsid w:val="00785718"/>
    <w:rsid w:val="00785FF6"/>
    <w:rsid w:val="0078634D"/>
    <w:rsid w:val="00786489"/>
    <w:rsid w:val="00786798"/>
    <w:rsid w:val="007867C8"/>
    <w:rsid w:val="00786835"/>
    <w:rsid w:val="00786B45"/>
    <w:rsid w:val="00786C9E"/>
    <w:rsid w:val="00787275"/>
    <w:rsid w:val="007875FA"/>
    <w:rsid w:val="00790A67"/>
    <w:rsid w:val="00790E61"/>
    <w:rsid w:val="007913D5"/>
    <w:rsid w:val="00792764"/>
    <w:rsid w:val="0079287F"/>
    <w:rsid w:val="0079299B"/>
    <w:rsid w:val="00793008"/>
    <w:rsid w:val="007931FE"/>
    <w:rsid w:val="007932C8"/>
    <w:rsid w:val="00793B1E"/>
    <w:rsid w:val="0079485A"/>
    <w:rsid w:val="007950D5"/>
    <w:rsid w:val="007951D4"/>
    <w:rsid w:val="00795477"/>
    <w:rsid w:val="00795C5D"/>
    <w:rsid w:val="00795CC0"/>
    <w:rsid w:val="00795DEE"/>
    <w:rsid w:val="00795E1A"/>
    <w:rsid w:val="007967D1"/>
    <w:rsid w:val="00796845"/>
    <w:rsid w:val="007968DC"/>
    <w:rsid w:val="0079698F"/>
    <w:rsid w:val="00796CFC"/>
    <w:rsid w:val="0079754F"/>
    <w:rsid w:val="007A04F2"/>
    <w:rsid w:val="007A0516"/>
    <w:rsid w:val="007A05EC"/>
    <w:rsid w:val="007A0772"/>
    <w:rsid w:val="007A0826"/>
    <w:rsid w:val="007A0BEB"/>
    <w:rsid w:val="007A1600"/>
    <w:rsid w:val="007A2322"/>
    <w:rsid w:val="007A298F"/>
    <w:rsid w:val="007A3935"/>
    <w:rsid w:val="007A3B1B"/>
    <w:rsid w:val="007A3D8B"/>
    <w:rsid w:val="007A409F"/>
    <w:rsid w:val="007A43F1"/>
    <w:rsid w:val="007A4AAF"/>
    <w:rsid w:val="007A4CCF"/>
    <w:rsid w:val="007A564A"/>
    <w:rsid w:val="007A5739"/>
    <w:rsid w:val="007A651E"/>
    <w:rsid w:val="007A7725"/>
    <w:rsid w:val="007B0770"/>
    <w:rsid w:val="007B0AAD"/>
    <w:rsid w:val="007B0C3B"/>
    <w:rsid w:val="007B0C4E"/>
    <w:rsid w:val="007B0D30"/>
    <w:rsid w:val="007B0EE0"/>
    <w:rsid w:val="007B0EE1"/>
    <w:rsid w:val="007B10C0"/>
    <w:rsid w:val="007B16F7"/>
    <w:rsid w:val="007B2DE0"/>
    <w:rsid w:val="007B3264"/>
    <w:rsid w:val="007B351C"/>
    <w:rsid w:val="007B3A2C"/>
    <w:rsid w:val="007B3CCB"/>
    <w:rsid w:val="007B3D36"/>
    <w:rsid w:val="007B4D07"/>
    <w:rsid w:val="007B582C"/>
    <w:rsid w:val="007B5922"/>
    <w:rsid w:val="007B59BE"/>
    <w:rsid w:val="007B5AC1"/>
    <w:rsid w:val="007B62D0"/>
    <w:rsid w:val="007B647D"/>
    <w:rsid w:val="007B651C"/>
    <w:rsid w:val="007B6AA1"/>
    <w:rsid w:val="007B6DE1"/>
    <w:rsid w:val="007B73DA"/>
    <w:rsid w:val="007B7A63"/>
    <w:rsid w:val="007C0438"/>
    <w:rsid w:val="007C0B56"/>
    <w:rsid w:val="007C1110"/>
    <w:rsid w:val="007C11A1"/>
    <w:rsid w:val="007C2111"/>
    <w:rsid w:val="007C21FB"/>
    <w:rsid w:val="007C29DD"/>
    <w:rsid w:val="007C312D"/>
    <w:rsid w:val="007C3818"/>
    <w:rsid w:val="007C390F"/>
    <w:rsid w:val="007C3D43"/>
    <w:rsid w:val="007C4F88"/>
    <w:rsid w:val="007C5299"/>
    <w:rsid w:val="007C5FDF"/>
    <w:rsid w:val="007C63F8"/>
    <w:rsid w:val="007C7561"/>
    <w:rsid w:val="007C75B3"/>
    <w:rsid w:val="007C7E1E"/>
    <w:rsid w:val="007C7ED6"/>
    <w:rsid w:val="007D02F6"/>
    <w:rsid w:val="007D0D4D"/>
    <w:rsid w:val="007D0DB5"/>
    <w:rsid w:val="007D20DC"/>
    <w:rsid w:val="007D21F7"/>
    <w:rsid w:val="007D2239"/>
    <w:rsid w:val="007D23BA"/>
    <w:rsid w:val="007D422D"/>
    <w:rsid w:val="007D467F"/>
    <w:rsid w:val="007D4E0F"/>
    <w:rsid w:val="007D5911"/>
    <w:rsid w:val="007D5B81"/>
    <w:rsid w:val="007D5B88"/>
    <w:rsid w:val="007D5D31"/>
    <w:rsid w:val="007D5FBA"/>
    <w:rsid w:val="007D6604"/>
    <w:rsid w:val="007D6812"/>
    <w:rsid w:val="007D6F87"/>
    <w:rsid w:val="007E0133"/>
    <w:rsid w:val="007E0509"/>
    <w:rsid w:val="007E10E7"/>
    <w:rsid w:val="007E15FE"/>
    <w:rsid w:val="007E17AF"/>
    <w:rsid w:val="007E2A72"/>
    <w:rsid w:val="007E2C69"/>
    <w:rsid w:val="007E2E55"/>
    <w:rsid w:val="007E351F"/>
    <w:rsid w:val="007E3C4D"/>
    <w:rsid w:val="007E3D02"/>
    <w:rsid w:val="007E48FD"/>
    <w:rsid w:val="007E4EA8"/>
    <w:rsid w:val="007E506C"/>
    <w:rsid w:val="007E5285"/>
    <w:rsid w:val="007E53E3"/>
    <w:rsid w:val="007E5667"/>
    <w:rsid w:val="007E5C04"/>
    <w:rsid w:val="007E6170"/>
    <w:rsid w:val="007E675D"/>
    <w:rsid w:val="007E79CC"/>
    <w:rsid w:val="007E7A8E"/>
    <w:rsid w:val="007F0456"/>
    <w:rsid w:val="007F07B4"/>
    <w:rsid w:val="007F1128"/>
    <w:rsid w:val="007F1A41"/>
    <w:rsid w:val="007F1AB9"/>
    <w:rsid w:val="007F229E"/>
    <w:rsid w:val="007F2354"/>
    <w:rsid w:val="007F25FD"/>
    <w:rsid w:val="007F2CB8"/>
    <w:rsid w:val="007F30DE"/>
    <w:rsid w:val="007F3EDF"/>
    <w:rsid w:val="007F56C5"/>
    <w:rsid w:val="007F5D8E"/>
    <w:rsid w:val="007F735E"/>
    <w:rsid w:val="008004D4"/>
    <w:rsid w:val="008008E9"/>
    <w:rsid w:val="008011DA"/>
    <w:rsid w:val="00801437"/>
    <w:rsid w:val="008014F9"/>
    <w:rsid w:val="00802250"/>
    <w:rsid w:val="0080234D"/>
    <w:rsid w:val="00803EFD"/>
    <w:rsid w:val="00805BB3"/>
    <w:rsid w:val="0080688E"/>
    <w:rsid w:val="0080689F"/>
    <w:rsid w:val="00806C27"/>
    <w:rsid w:val="00806E58"/>
    <w:rsid w:val="00806EEF"/>
    <w:rsid w:val="00810391"/>
    <w:rsid w:val="008103A2"/>
    <w:rsid w:val="0081055F"/>
    <w:rsid w:val="00810675"/>
    <w:rsid w:val="008108D5"/>
    <w:rsid w:val="0081151F"/>
    <w:rsid w:val="008123B3"/>
    <w:rsid w:val="00812A2D"/>
    <w:rsid w:val="00812A52"/>
    <w:rsid w:val="00812E61"/>
    <w:rsid w:val="00813387"/>
    <w:rsid w:val="008134EB"/>
    <w:rsid w:val="008138B0"/>
    <w:rsid w:val="00813FCF"/>
    <w:rsid w:val="00814704"/>
    <w:rsid w:val="00814C0B"/>
    <w:rsid w:val="00814F33"/>
    <w:rsid w:val="00815B28"/>
    <w:rsid w:val="008161DD"/>
    <w:rsid w:val="00816248"/>
    <w:rsid w:val="008162EC"/>
    <w:rsid w:val="008165DD"/>
    <w:rsid w:val="00816AFC"/>
    <w:rsid w:val="00816D1B"/>
    <w:rsid w:val="008171A8"/>
    <w:rsid w:val="0081727D"/>
    <w:rsid w:val="0081759E"/>
    <w:rsid w:val="0082022F"/>
    <w:rsid w:val="00820BC6"/>
    <w:rsid w:val="00821674"/>
    <w:rsid w:val="00822526"/>
    <w:rsid w:val="0082261F"/>
    <w:rsid w:val="00822A95"/>
    <w:rsid w:val="00822AFF"/>
    <w:rsid w:val="008234D9"/>
    <w:rsid w:val="0082406F"/>
    <w:rsid w:val="0082416B"/>
    <w:rsid w:val="008244D7"/>
    <w:rsid w:val="008253F9"/>
    <w:rsid w:val="008255C1"/>
    <w:rsid w:val="008266D1"/>
    <w:rsid w:val="0082677E"/>
    <w:rsid w:val="00827011"/>
    <w:rsid w:val="00827861"/>
    <w:rsid w:val="008279F3"/>
    <w:rsid w:val="00827B02"/>
    <w:rsid w:val="0083007F"/>
    <w:rsid w:val="00830174"/>
    <w:rsid w:val="0083051B"/>
    <w:rsid w:val="008305B8"/>
    <w:rsid w:val="00830B22"/>
    <w:rsid w:val="00830BD3"/>
    <w:rsid w:val="008314DF"/>
    <w:rsid w:val="008318F2"/>
    <w:rsid w:val="008329BF"/>
    <w:rsid w:val="008329CA"/>
    <w:rsid w:val="008329E5"/>
    <w:rsid w:val="00832AE0"/>
    <w:rsid w:val="0083365A"/>
    <w:rsid w:val="00834559"/>
    <w:rsid w:val="00834A44"/>
    <w:rsid w:val="0083537F"/>
    <w:rsid w:val="00835718"/>
    <w:rsid w:val="00835AA7"/>
    <w:rsid w:val="00835B1B"/>
    <w:rsid w:val="00835D8F"/>
    <w:rsid w:val="00836113"/>
    <w:rsid w:val="00836ADB"/>
    <w:rsid w:val="00836B57"/>
    <w:rsid w:val="008373CA"/>
    <w:rsid w:val="0084019B"/>
    <w:rsid w:val="008405AF"/>
    <w:rsid w:val="008407A6"/>
    <w:rsid w:val="00840C23"/>
    <w:rsid w:val="00840F00"/>
    <w:rsid w:val="00841358"/>
    <w:rsid w:val="008413F0"/>
    <w:rsid w:val="00841948"/>
    <w:rsid w:val="00841FE3"/>
    <w:rsid w:val="00842A87"/>
    <w:rsid w:val="00842EEB"/>
    <w:rsid w:val="008432B3"/>
    <w:rsid w:val="0084383D"/>
    <w:rsid w:val="00843FF4"/>
    <w:rsid w:val="00844922"/>
    <w:rsid w:val="00844A37"/>
    <w:rsid w:val="00844A5A"/>
    <w:rsid w:val="00844BB0"/>
    <w:rsid w:val="00844FBF"/>
    <w:rsid w:val="0084504F"/>
    <w:rsid w:val="008457F6"/>
    <w:rsid w:val="00845971"/>
    <w:rsid w:val="00845C40"/>
    <w:rsid w:val="00845F48"/>
    <w:rsid w:val="008466D4"/>
    <w:rsid w:val="00847081"/>
    <w:rsid w:val="008474ED"/>
    <w:rsid w:val="008475C3"/>
    <w:rsid w:val="008506E4"/>
    <w:rsid w:val="0085075A"/>
    <w:rsid w:val="008513AF"/>
    <w:rsid w:val="008513EC"/>
    <w:rsid w:val="00851C76"/>
    <w:rsid w:val="00851CEF"/>
    <w:rsid w:val="00852FC9"/>
    <w:rsid w:val="00854A36"/>
    <w:rsid w:val="008550D7"/>
    <w:rsid w:val="008554CB"/>
    <w:rsid w:val="00855B7F"/>
    <w:rsid w:val="00855F96"/>
    <w:rsid w:val="00856758"/>
    <w:rsid w:val="00856887"/>
    <w:rsid w:val="008577D5"/>
    <w:rsid w:val="00857DC6"/>
    <w:rsid w:val="00860AFD"/>
    <w:rsid w:val="008617B2"/>
    <w:rsid w:val="008620E3"/>
    <w:rsid w:val="0086247E"/>
    <w:rsid w:val="00862C9E"/>
    <w:rsid w:val="00862EFF"/>
    <w:rsid w:val="00862F32"/>
    <w:rsid w:val="008631E5"/>
    <w:rsid w:val="00863342"/>
    <w:rsid w:val="008634C0"/>
    <w:rsid w:val="00863956"/>
    <w:rsid w:val="00863C1C"/>
    <w:rsid w:val="008642A8"/>
    <w:rsid w:val="008645A7"/>
    <w:rsid w:val="0086488A"/>
    <w:rsid w:val="008649C3"/>
    <w:rsid w:val="00864EC9"/>
    <w:rsid w:val="00864F17"/>
    <w:rsid w:val="00865606"/>
    <w:rsid w:val="00865643"/>
    <w:rsid w:val="008657D3"/>
    <w:rsid w:val="00865EC3"/>
    <w:rsid w:val="00865F14"/>
    <w:rsid w:val="00866517"/>
    <w:rsid w:val="00866E77"/>
    <w:rsid w:val="008677A7"/>
    <w:rsid w:val="00867A5A"/>
    <w:rsid w:val="00867B93"/>
    <w:rsid w:val="00867BAF"/>
    <w:rsid w:val="00867DD2"/>
    <w:rsid w:val="008713AD"/>
    <w:rsid w:val="00871AE7"/>
    <w:rsid w:val="00871C8D"/>
    <w:rsid w:val="00871D2D"/>
    <w:rsid w:val="00871FC1"/>
    <w:rsid w:val="00872DA4"/>
    <w:rsid w:val="008732AC"/>
    <w:rsid w:val="008734AB"/>
    <w:rsid w:val="00873AB9"/>
    <w:rsid w:val="00873D29"/>
    <w:rsid w:val="00874150"/>
    <w:rsid w:val="008752B4"/>
    <w:rsid w:val="008756F9"/>
    <w:rsid w:val="00875A6A"/>
    <w:rsid w:val="0087618E"/>
    <w:rsid w:val="00877AB1"/>
    <w:rsid w:val="00877C78"/>
    <w:rsid w:val="00880195"/>
    <w:rsid w:val="008811BA"/>
    <w:rsid w:val="00881585"/>
    <w:rsid w:val="008817C1"/>
    <w:rsid w:val="00881D8F"/>
    <w:rsid w:val="00882446"/>
    <w:rsid w:val="00884374"/>
    <w:rsid w:val="00884392"/>
    <w:rsid w:val="00884FFD"/>
    <w:rsid w:val="008869DF"/>
    <w:rsid w:val="00886AD1"/>
    <w:rsid w:val="008871F5"/>
    <w:rsid w:val="008873BE"/>
    <w:rsid w:val="008875C9"/>
    <w:rsid w:val="00890040"/>
    <w:rsid w:val="008912C4"/>
    <w:rsid w:val="00891656"/>
    <w:rsid w:val="00891A44"/>
    <w:rsid w:val="00891F7E"/>
    <w:rsid w:val="0089207C"/>
    <w:rsid w:val="008920A7"/>
    <w:rsid w:val="008929DD"/>
    <w:rsid w:val="00892D5B"/>
    <w:rsid w:val="008932CC"/>
    <w:rsid w:val="008933C0"/>
    <w:rsid w:val="008933D7"/>
    <w:rsid w:val="00894C1F"/>
    <w:rsid w:val="00894D8F"/>
    <w:rsid w:val="008955B5"/>
    <w:rsid w:val="00895848"/>
    <w:rsid w:val="0089617E"/>
    <w:rsid w:val="008963C9"/>
    <w:rsid w:val="0089662D"/>
    <w:rsid w:val="008979AD"/>
    <w:rsid w:val="00897E08"/>
    <w:rsid w:val="008A0FC9"/>
    <w:rsid w:val="008A1677"/>
    <w:rsid w:val="008A168B"/>
    <w:rsid w:val="008A169F"/>
    <w:rsid w:val="008A1798"/>
    <w:rsid w:val="008A26A2"/>
    <w:rsid w:val="008A37BD"/>
    <w:rsid w:val="008A39CA"/>
    <w:rsid w:val="008A3F16"/>
    <w:rsid w:val="008A4207"/>
    <w:rsid w:val="008A43A3"/>
    <w:rsid w:val="008A447E"/>
    <w:rsid w:val="008A4EB2"/>
    <w:rsid w:val="008A52E1"/>
    <w:rsid w:val="008A57D8"/>
    <w:rsid w:val="008A586E"/>
    <w:rsid w:val="008A5A79"/>
    <w:rsid w:val="008A5DFA"/>
    <w:rsid w:val="008A5E4F"/>
    <w:rsid w:val="008A6386"/>
    <w:rsid w:val="008A77EE"/>
    <w:rsid w:val="008A7B5D"/>
    <w:rsid w:val="008B003A"/>
    <w:rsid w:val="008B0A42"/>
    <w:rsid w:val="008B0AB6"/>
    <w:rsid w:val="008B21A8"/>
    <w:rsid w:val="008B2449"/>
    <w:rsid w:val="008B28DE"/>
    <w:rsid w:val="008B2AF2"/>
    <w:rsid w:val="008B2EAD"/>
    <w:rsid w:val="008B3449"/>
    <w:rsid w:val="008B46D4"/>
    <w:rsid w:val="008B4A52"/>
    <w:rsid w:val="008B54CA"/>
    <w:rsid w:val="008B5BE5"/>
    <w:rsid w:val="008B5C2D"/>
    <w:rsid w:val="008B5EBB"/>
    <w:rsid w:val="008B5EC7"/>
    <w:rsid w:val="008B696F"/>
    <w:rsid w:val="008B6BEB"/>
    <w:rsid w:val="008B6C25"/>
    <w:rsid w:val="008B6D2C"/>
    <w:rsid w:val="008B77D9"/>
    <w:rsid w:val="008B7E29"/>
    <w:rsid w:val="008C0356"/>
    <w:rsid w:val="008C0E2E"/>
    <w:rsid w:val="008C2218"/>
    <w:rsid w:val="008C317D"/>
    <w:rsid w:val="008C31D0"/>
    <w:rsid w:val="008C32B0"/>
    <w:rsid w:val="008C3491"/>
    <w:rsid w:val="008C3B98"/>
    <w:rsid w:val="008C3E3D"/>
    <w:rsid w:val="008C42DC"/>
    <w:rsid w:val="008C52E0"/>
    <w:rsid w:val="008C55BB"/>
    <w:rsid w:val="008C5C4F"/>
    <w:rsid w:val="008C6313"/>
    <w:rsid w:val="008C6A84"/>
    <w:rsid w:val="008C6B9E"/>
    <w:rsid w:val="008C7A6F"/>
    <w:rsid w:val="008C7C40"/>
    <w:rsid w:val="008D013A"/>
    <w:rsid w:val="008D014E"/>
    <w:rsid w:val="008D0415"/>
    <w:rsid w:val="008D10C5"/>
    <w:rsid w:val="008D14B3"/>
    <w:rsid w:val="008D1B74"/>
    <w:rsid w:val="008D1FA6"/>
    <w:rsid w:val="008D293C"/>
    <w:rsid w:val="008D2B0A"/>
    <w:rsid w:val="008D2F0E"/>
    <w:rsid w:val="008D3369"/>
    <w:rsid w:val="008D3660"/>
    <w:rsid w:val="008D373F"/>
    <w:rsid w:val="008D3D66"/>
    <w:rsid w:val="008D419B"/>
    <w:rsid w:val="008D4B5E"/>
    <w:rsid w:val="008D5650"/>
    <w:rsid w:val="008D5BB2"/>
    <w:rsid w:val="008D6115"/>
    <w:rsid w:val="008D678F"/>
    <w:rsid w:val="008D71B8"/>
    <w:rsid w:val="008D7305"/>
    <w:rsid w:val="008D736B"/>
    <w:rsid w:val="008D762C"/>
    <w:rsid w:val="008D781C"/>
    <w:rsid w:val="008D798F"/>
    <w:rsid w:val="008D7EB1"/>
    <w:rsid w:val="008E07C8"/>
    <w:rsid w:val="008E0AC3"/>
    <w:rsid w:val="008E0B8D"/>
    <w:rsid w:val="008E0EC0"/>
    <w:rsid w:val="008E1CC9"/>
    <w:rsid w:val="008E1D8C"/>
    <w:rsid w:val="008E291F"/>
    <w:rsid w:val="008E2C21"/>
    <w:rsid w:val="008E2CEB"/>
    <w:rsid w:val="008E334F"/>
    <w:rsid w:val="008E3392"/>
    <w:rsid w:val="008E3405"/>
    <w:rsid w:val="008E34E8"/>
    <w:rsid w:val="008E3D23"/>
    <w:rsid w:val="008E4492"/>
    <w:rsid w:val="008E485D"/>
    <w:rsid w:val="008E48C3"/>
    <w:rsid w:val="008E4A19"/>
    <w:rsid w:val="008E4D46"/>
    <w:rsid w:val="008E4E24"/>
    <w:rsid w:val="008E4F4D"/>
    <w:rsid w:val="008E5A41"/>
    <w:rsid w:val="008E5B04"/>
    <w:rsid w:val="008E5E92"/>
    <w:rsid w:val="008E6C2C"/>
    <w:rsid w:val="008E70DE"/>
    <w:rsid w:val="008F03B4"/>
    <w:rsid w:val="008F07B4"/>
    <w:rsid w:val="008F089C"/>
    <w:rsid w:val="008F0C59"/>
    <w:rsid w:val="008F1A20"/>
    <w:rsid w:val="008F1ACD"/>
    <w:rsid w:val="008F1E65"/>
    <w:rsid w:val="008F21BE"/>
    <w:rsid w:val="008F24F1"/>
    <w:rsid w:val="008F2868"/>
    <w:rsid w:val="008F2F43"/>
    <w:rsid w:val="008F363E"/>
    <w:rsid w:val="008F3E4F"/>
    <w:rsid w:val="008F42F7"/>
    <w:rsid w:val="008F57C0"/>
    <w:rsid w:val="008F6926"/>
    <w:rsid w:val="008F6C82"/>
    <w:rsid w:val="008F6EDF"/>
    <w:rsid w:val="008F6F64"/>
    <w:rsid w:val="009004EC"/>
    <w:rsid w:val="0090067D"/>
    <w:rsid w:val="009007BB"/>
    <w:rsid w:val="00900BC9"/>
    <w:rsid w:val="00900E5A"/>
    <w:rsid w:val="009010AB"/>
    <w:rsid w:val="009013BC"/>
    <w:rsid w:val="009019DA"/>
    <w:rsid w:val="00901A6D"/>
    <w:rsid w:val="00901F1A"/>
    <w:rsid w:val="0090297D"/>
    <w:rsid w:val="00902CA1"/>
    <w:rsid w:val="0090316D"/>
    <w:rsid w:val="00903202"/>
    <w:rsid w:val="00903896"/>
    <w:rsid w:val="0090446C"/>
    <w:rsid w:val="00904A64"/>
    <w:rsid w:val="00904F5E"/>
    <w:rsid w:val="00905C12"/>
    <w:rsid w:val="00905EEC"/>
    <w:rsid w:val="009064A3"/>
    <w:rsid w:val="009066E0"/>
    <w:rsid w:val="00906A06"/>
    <w:rsid w:val="009105F7"/>
    <w:rsid w:val="00911F9C"/>
    <w:rsid w:val="009147E4"/>
    <w:rsid w:val="00914D72"/>
    <w:rsid w:val="00914ECA"/>
    <w:rsid w:val="0091507A"/>
    <w:rsid w:val="0091542F"/>
    <w:rsid w:val="0091560E"/>
    <w:rsid w:val="0091594E"/>
    <w:rsid w:val="009159D1"/>
    <w:rsid w:val="00916304"/>
    <w:rsid w:val="0091666C"/>
    <w:rsid w:val="0091686D"/>
    <w:rsid w:val="00917598"/>
    <w:rsid w:val="009176B4"/>
    <w:rsid w:val="00917A03"/>
    <w:rsid w:val="00917B91"/>
    <w:rsid w:val="00917F18"/>
    <w:rsid w:val="009202C6"/>
    <w:rsid w:val="00920786"/>
    <w:rsid w:val="00920F46"/>
    <w:rsid w:val="009210B5"/>
    <w:rsid w:val="00921DC7"/>
    <w:rsid w:val="0092212B"/>
    <w:rsid w:val="0092264E"/>
    <w:rsid w:val="00923946"/>
    <w:rsid w:val="00924684"/>
    <w:rsid w:val="00924D6E"/>
    <w:rsid w:val="009252F2"/>
    <w:rsid w:val="009259F7"/>
    <w:rsid w:val="00925D14"/>
    <w:rsid w:val="009263A5"/>
    <w:rsid w:val="009267C7"/>
    <w:rsid w:val="00926E25"/>
    <w:rsid w:val="0092797B"/>
    <w:rsid w:val="00927D70"/>
    <w:rsid w:val="00930A67"/>
    <w:rsid w:val="00930D88"/>
    <w:rsid w:val="00930E8E"/>
    <w:rsid w:val="00930F31"/>
    <w:rsid w:val="00931038"/>
    <w:rsid w:val="0093104A"/>
    <w:rsid w:val="00931180"/>
    <w:rsid w:val="0093126C"/>
    <w:rsid w:val="009313C4"/>
    <w:rsid w:val="00931474"/>
    <w:rsid w:val="00931917"/>
    <w:rsid w:val="00931C7B"/>
    <w:rsid w:val="0093238F"/>
    <w:rsid w:val="00932D7C"/>
    <w:rsid w:val="00933A18"/>
    <w:rsid w:val="0093477E"/>
    <w:rsid w:val="009347C0"/>
    <w:rsid w:val="009349BE"/>
    <w:rsid w:val="00935985"/>
    <w:rsid w:val="00935FA3"/>
    <w:rsid w:val="009360C5"/>
    <w:rsid w:val="009363C4"/>
    <w:rsid w:val="0093658E"/>
    <w:rsid w:val="0093664F"/>
    <w:rsid w:val="009367AA"/>
    <w:rsid w:val="00937438"/>
    <w:rsid w:val="009376E8"/>
    <w:rsid w:val="009402AE"/>
    <w:rsid w:val="00941452"/>
    <w:rsid w:val="00942764"/>
    <w:rsid w:val="0094285C"/>
    <w:rsid w:val="009440CB"/>
    <w:rsid w:val="009445DE"/>
    <w:rsid w:val="009446D9"/>
    <w:rsid w:val="00944855"/>
    <w:rsid w:val="009449AB"/>
    <w:rsid w:val="00944B46"/>
    <w:rsid w:val="0094577E"/>
    <w:rsid w:val="00945C5B"/>
    <w:rsid w:val="009465CD"/>
    <w:rsid w:val="0094698C"/>
    <w:rsid w:val="00947092"/>
    <w:rsid w:val="009471D2"/>
    <w:rsid w:val="009479FA"/>
    <w:rsid w:val="00950691"/>
    <w:rsid w:val="0095143B"/>
    <w:rsid w:val="00951FE8"/>
    <w:rsid w:val="00952872"/>
    <w:rsid w:val="00952B4C"/>
    <w:rsid w:val="00953FBB"/>
    <w:rsid w:val="00954178"/>
    <w:rsid w:val="00954232"/>
    <w:rsid w:val="00954ED3"/>
    <w:rsid w:val="00955722"/>
    <w:rsid w:val="00956619"/>
    <w:rsid w:val="00956889"/>
    <w:rsid w:val="00956D14"/>
    <w:rsid w:val="0095721A"/>
    <w:rsid w:val="00957517"/>
    <w:rsid w:val="009578EE"/>
    <w:rsid w:val="00957A20"/>
    <w:rsid w:val="00957DA9"/>
    <w:rsid w:val="00957FCD"/>
    <w:rsid w:val="00960240"/>
    <w:rsid w:val="0096078D"/>
    <w:rsid w:val="0096092F"/>
    <w:rsid w:val="00960FEF"/>
    <w:rsid w:val="009614CD"/>
    <w:rsid w:val="0096189C"/>
    <w:rsid w:val="00962838"/>
    <w:rsid w:val="009638BE"/>
    <w:rsid w:val="009643C3"/>
    <w:rsid w:val="0096507E"/>
    <w:rsid w:val="009652D1"/>
    <w:rsid w:val="00965A9B"/>
    <w:rsid w:val="00965C44"/>
    <w:rsid w:val="009662DC"/>
    <w:rsid w:val="009666FE"/>
    <w:rsid w:val="00966786"/>
    <w:rsid w:val="00967071"/>
    <w:rsid w:val="00967326"/>
    <w:rsid w:val="0096732F"/>
    <w:rsid w:val="00967F4C"/>
    <w:rsid w:val="00970EC4"/>
    <w:rsid w:val="00971A43"/>
    <w:rsid w:val="00971BA2"/>
    <w:rsid w:val="00971C37"/>
    <w:rsid w:val="0097240E"/>
    <w:rsid w:val="00972843"/>
    <w:rsid w:val="00972A08"/>
    <w:rsid w:val="00972C26"/>
    <w:rsid w:val="00973033"/>
    <w:rsid w:val="00973619"/>
    <w:rsid w:val="0097419B"/>
    <w:rsid w:val="00974358"/>
    <w:rsid w:val="00974442"/>
    <w:rsid w:val="00974682"/>
    <w:rsid w:val="00974696"/>
    <w:rsid w:val="00974990"/>
    <w:rsid w:val="00974F4C"/>
    <w:rsid w:val="009750A2"/>
    <w:rsid w:val="00975F76"/>
    <w:rsid w:val="009766DF"/>
    <w:rsid w:val="009769E0"/>
    <w:rsid w:val="00976F87"/>
    <w:rsid w:val="00977870"/>
    <w:rsid w:val="00977E0F"/>
    <w:rsid w:val="009803F8"/>
    <w:rsid w:val="00980542"/>
    <w:rsid w:val="00981FA6"/>
    <w:rsid w:val="00982B67"/>
    <w:rsid w:val="00982F4D"/>
    <w:rsid w:val="0098332F"/>
    <w:rsid w:val="0098359C"/>
    <w:rsid w:val="00984515"/>
    <w:rsid w:val="009845AD"/>
    <w:rsid w:val="009847AB"/>
    <w:rsid w:val="00984B10"/>
    <w:rsid w:val="0098505F"/>
    <w:rsid w:val="0098568E"/>
    <w:rsid w:val="00985CD8"/>
    <w:rsid w:val="00985EDB"/>
    <w:rsid w:val="009860CF"/>
    <w:rsid w:val="00986221"/>
    <w:rsid w:val="00986E7B"/>
    <w:rsid w:val="009870EB"/>
    <w:rsid w:val="00987A78"/>
    <w:rsid w:val="00990005"/>
    <w:rsid w:val="00990761"/>
    <w:rsid w:val="009908B8"/>
    <w:rsid w:val="0099095B"/>
    <w:rsid w:val="00990C28"/>
    <w:rsid w:val="00990E5E"/>
    <w:rsid w:val="009911EA"/>
    <w:rsid w:val="00991396"/>
    <w:rsid w:val="009915B3"/>
    <w:rsid w:val="00991BD5"/>
    <w:rsid w:val="00992064"/>
    <w:rsid w:val="00992136"/>
    <w:rsid w:val="0099258B"/>
    <w:rsid w:val="009929D0"/>
    <w:rsid w:val="00992A2C"/>
    <w:rsid w:val="0099329F"/>
    <w:rsid w:val="0099346C"/>
    <w:rsid w:val="00993C65"/>
    <w:rsid w:val="00994B4E"/>
    <w:rsid w:val="00994E3C"/>
    <w:rsid w:val="009956DB"/>
    <w:rsid w:val="00995BBE"/>
    <w:rsid w:val="00995E18"/>
    <w:rsid w:val="00996180"/>
    <w:rsid w:val="009967C0"/>
    <w:rsid w:val="009969CE"/>
    <w:rsid w:val="00997783"/>
    <w:rsid w:val="009A0910"/>
    <w:rsid w:val="009A0DAB"/>
    <w:rsid w:val="009A1271"/>
    <w:rsid w:val="009A13E1"/>
    <w:rsid w:val="009A14D1"/>
    <w:rsid w:val="009A1708"/>
    <w:rsid w:val="009A1B08"/>
    <w:rsid w:val="009A237B"/>
    <w:rsid w:val="009A2415"/>
    <w:rsid w:val="009A329B"/>
    <w:rsid w:val="009A3347"/>
    <w:rsid w:val="009A3BEF"/>
    <w:rsid w:val="009A4D68"/>
    <w:rsid w:val="009A5315"/>
    <w:rsid w:val="009A54EA"/>
    <w:rsid w:val="009A5912"/>
    <w:rsid w:val="009A5B7A"/>
    <w:rsid w:val="009A6070"/>
    <w:rsid w:val="009A6615"/>
    <w:rsid w:val="009A740C"/>
    <w:rsid w:val="009A75BB"/>
    <w:rsid w:val="009A7896"/>
    <w:rsid w:val="009A7B7D"/>
    <w:rsid w:val="009B0074"/>
    <w:rsid w:val="009B0432"/>
    <w:rsid w:val="009B044B"/>
    <w:rsid w:val="009B118F"/>
    <w:rsid w:val="009B29E9"/>
    <w:rsid w:val="009B2A29"/>
    <w:rsid w:val="009B2F65"/>
    <w:rsid w:val="009B35D6"/>
    <w:rsid w:val="009B3BD7"/>
    <w:rsid w:val="009B3C54"/>
    <w:rsid w:val="009B4B7B"/>
    <w:rsid w:val="009B515B"/>
    <w:rsid w:val="009B540E"/>
    <w:rsid w:val="009B55A2"/>
    <w:rsid w:val="009B59E4"/>
    <w:rsid w:val="009B607F"/>
    <w:rsid w:val="009B60F9"/>
    <w:rsid w:val="009B6A12"/>
    <w:rsid w:val="009B6A44"/>
    <w:rsid w:val="009B77A1"/>
    <w:rsid w:val="009B7D90"/>
    <w:rsid w:val="009B7F47"/>
    <w:rsid w:val="009C088D"/>
    <w:rsid w:val="009C11E4"/>
    <w:rsid w:val="009C130B"/>
    <w:rsid w:val="009C145C"/>
    <w:rsid w:val="009C1612"/>
    <w:rsid w:val="009C1923"/>
    <w:rsid w:val="009C1D6A"/>
    <w:rsid w:val="009C224D"/>
    <w:rsid w:val="009C2312"/>
    <w:rsid w:val="009C2DF8"/>
    <w:rsid w:val="009C3166"/>
    <w:rsid w:val="009C3200"/>
    <w:rsid w:val="009C341B"/>
    <w:rsid w:val="009C4318"/>
    <w:rsid w:val="009C45B5"/>
    <w:rsid w:val="009C4751"/>
    <w:rsid w:val="009C4B35"/>
    <w:rsid w:val="009C583A"/>
    <w:rsid w:val="009C6CD2"/>
    <w:rsid w:val="009C6ECA"/>
    <w:rsid w:val="009C797B"/>
    <w:rsid w:val="009C7BD7"/>
    <w:rsid w:val="009C7F56"/>
    <w:rsid w:val="009D092B"/>
    <w:rsid w:val="009D0C87"/>
    <w:rsid w:val="009D11F0"/>
    <w:rsid w:val="009D186B"/>
    <w:rsid w:val="009D1BDC"/>
    <w:rsid w:val="009D27C2"/>
    <w:rsid w:val="009D2812"/>
    <w:rsid w:val="009D2B4A"/>
    <w:rsid w:val="009D338A"/>
    <w:rsid w:val="009D3561"/>
    <w:rsid w:val="009D37BD"/>
    <w:rsid w:val="009D3856"/>
    <w:rsid w:val="009D3CC3"/>
    <w:rsid w:val="009D4043"/>
    <w:rsid w:val="009D4190"/>
    <w:rsid w:val="009D41C7"/>
    <w:rsid w:val="009D41FE"/>
    <w:rsid w:val="009D51C0"/>
    <w:rsid w:val="009D52E2"/>
    <w:rsid w:val="009D564E"/>
    <w:rsid w:val="009D5D92"/>
    <w:rsid w:val="009D70E2"/>
    <w:rsid w:val="009D711E"/>
    <w:rsid w:val="009D7148"/>
    <w:rsid w:val="009D7AAC"/>
    <w:rsid w:val="009D7B2B"/>
    <w:rsid w:val="009E00BC"/>
    <w:rsid w:val="009E0154"/>
    <w:rsid w:val="009E093F"/>
    <w:rsid w:val="009E146D"/>
    <w:rsid w:val="009E173E"/>
    <w:rsid w:val="009E176A"/>
    <w:rsid w:val="009E23B4"/>
    <w:rsid w:val="009E28AA"/>
    <w:rsid w:val="009E2BDE"/>
    <w:rsid w:val="009E3E0F"/>
    <w:rsid w:val="009E46FC"/>
    <w:rsid w:val="009E4844"/>
    <w:rsid w:val="009E5A51"/>
    <w:rsid w:val="009E5B56"/>
    <w:rsid w:val="009E6C80"/>
    <w:rsid w:val="009E6F9A"/>
    <w:rsid w:val="009E71AE"/>
    <w:rsid w:val="009E75B1"/>
    <w:rsid w:val="009E773F"/>
    <w:rsid w:val="009E7B38"/>
    <w:rsid w:val="009E7B81"/>
    <w:rsid w:val="009E7BEB"/>
    <w:rsid w:val="009E7C39"/>
    <w:rsid w:val="009F143E"/>
    <w:rsid w:val="009F1D29"/>
    <w:rsid w:val="009F2027"/>
    <w:rsid w:val="009F2288"/>
    <w:rsid w:val="009F22AC"/>
    <w:rsid w:val="009F25B6"/>
    <w:rsid w:val="009F2EEE"/>
    <w:rsid w:val="009F3700"/>
    <w:rsid w:val="009F37A2"/>
    <w:rsid w:val="009F46C7"/>
    <w:rsid w:val="009F48A0"/>
    <w:rsid w:val="009F507C"/>
    <w:rsid w:val="009F629F"/>
    <w:rsid w:val="009F67EA"/>
    <w:rsid w:val="009F683C"/>
    <w:rsid w:val="009F69CD"/>
    <w:rsid w:val="009F6FD3"/>
    <w:rsid w:val="009F739B"/>
    <w:rsid w:val="00A010C4"/>
    <w:rsid w:val="00A0231F"/>
    <w:rsid w:val="00A02A71"/>
    <w:rsid w:val="00A02C2C"/>
    <w:rsid w:val="00A033F6"/>
    <w:rsid w:val="00A03796"/>
    <w:rsid w:val="00A0456B"/>
    <w:rsid w:val="00A04573"/>
    <w:rsid w:val="00A04592"/>
    <w:rsid w:val="00A04738"/>
    <w:rsid w:val="00A04A96"/>
    <w:rsid w:val="00A052EA"/>
    <w:rsid w:val="00A054A4"/>
    <w:rsid w:val="00A05EFF"/>
    <w:rsid w:val="00A065C9"/>
    <w:rsid w:val="00A07711"/>
    <w:rsid w:val="00A100DC"/>
    <w:rsid w:val="00A1168E"/>
    <w:rsid w:val="00A11765"/>
    <w:rsid w:val="00A11D44"/>
    <w:rsid w:val="00A11D65"/>
    <w:rsid w:val="00A1266F"/>
    <w:rsid w:val="00A12EEF"/>
    <w:rsid w:val="00A133F5"/>
    <w:rsid w:val="00A13548"/>
    <w:rsid w:val="00A1385A"/>
    <w:rsid w:val="00A13E36"/>
    <w:rsid w:val="00A1463F"/>
    <w:rsid w:val="00A14F6C"/>
    <w:rsid w:val="00A15909"/>
    <w:rsid w:val="00A15961"/>
    <w:rsid w:val="00A15C57"/>
    <w:rsid w:val="00A169C5"/>
    <w:rsid w:val="00A16A73"/>
    <w:rsid w:val="00A16EB7"/>
    <w:rsid w:val="00A202CB"/>
    <w:rsid w:val="00A20326"/>
    <w:rsid w:val="00A212E1"/>
    <w:rsid w:val="00A21C53"/>
    <w:rsid w:val="00A21E23"/>
    <w:rsid w:val="00A222A2"/>
    <w:rsid w:val="00A226F0"/>
    <w:rsid w:val="00A22CEA"/>
    <w:rsid w:val="00A22DF1"/>
    <w:rsid w:val="00A23ACB"/>
    <w:rsid w:val="00A23B7F"/>
    <w:rsid w:val="00A244D4"/>
    <w:rsid w:val="00A249B0"/>
    <w:rsid w:val="00A25987"/>
    <w:rsid w:val="00A25C3F"/>
    <w:rsid w:val="00A25FC8"/>
    <w:rsid w:val="00A26160"/>
    <w:rsid w:val="00A26A31"/>
    <w:rsid w:val="00A26B3C"/>
    <w:rsid w:val="00A26C44"/>
    <w:rsid w:val="00A27099"/>
    <w:rsid w:val="00A27DDC"/>
    <w:rsid w:val="00A30A43"/>
    <w:rsid w:val="00A30D01"/>
    <w:rsid w:val="00A31DD9"/>
    <w:rsid w:val="00A32038"/>
    <w:rsid w:val="00A321B2"/>
    <w:rsid w:val="00A32738"/>
    <w:rsid w:val="00A32956"/>
    <w:rsid w:val="00A32B4A"/>
    <w:rsid w:val="00A336CA"/>
    <w:rsid w:val="00A33C21"/>
    <w:rsid w:val="00A33F75"/>
    <w:rsid w:val="00A3404E"/>
    <w:rsid w:val="00A34947"/>
    <w:rsid w:val="00A35A8C"/>
    <w:rsid w:val="00A35D8B"/>
    <w:rsid w:val="00A36119"/>
    <w:rsid w:val="00A361D1"/>
    <w:rsid w:val="00A36DF2"/>
    <w:rsid w:val="00A37326"/>
    <w:rsid w:val="00A3737C"/>
    <w:rsid w:val="00A37C85"/>
    <w:rsid w:val="00A40518"/>
    <w:rsid w:val="00A40632"/>
    <w:rsid w:val="00A40923"/>
    <w:rsid w:val="00A41C95"/>
    <w:rsid w:val="00A42003"/>
    <w:rsid w:val="00A42931"/>
    <w:rsid w:val="00A42A15"/>
    <w:rsid w:val="00A42B8C"/>
    <w:rsid w:val="00A43E97"/>
    <w:rsid w:val="00A43FFA"/>
    <w:rsid w:val="00A44127"/>
    <w:rsid w:val="00A446D1"/>
    <w:rsid w:val="00A4470D"/>
    <w:rsid w:val="00A4480D"/>
    <w:rsid w:val="00A44C97"/>
    <w:rsid w:val="00A456A3"/>
    <w:rsid w:val="00A45D4C"/>
    <w:rsid w:val="00A45ED0"/>
    <w:rsid w:val="00A46404"/>
    <w:rsid w:val="00A4650E"/>
    <w:rsid w:val="00A467FA"/>
    <w:rsid w:val="00A46ADB"/>
    <w:rsid w:val="00A46D35"/>
    <w:rsid w:val="00A47BD1"/>
    <w:rsid w:val="00A47EB3"/>
    <w:rsid w:val="00A50894"/>
    <w:rsid w:val="00A50A15"/>
    <w:rsid w:val="00A50C67"/>
    <w:rsid w:val="00A51C0C"/>
    <w:rsid w:val="00A51C78"/>
    <w:rsid w:val="00A53BC2"/>
    <w:rsid w:val="00A53CCA"/>
    <w:rsid w:val="00A53D35"/>
    <w:rsid w:val="00A53FF0"/>
    <w:rsid w:val="00A540B2"/>
    <w:rsid w:val="00A5493D"/>
    <w:rsid w:val="00A554D6"/>
    <w:rsid w:val="00A559B2"/>
    <w:rsid w:val="00A55BB6"/>
    <w:rsid w:val="00A55FE4"/>
    <w:rsid w:val="00A562D8"/>
    <w:rsid w:val="00A565A6"/>
    <w:rsid w:val="00A57226"/>
    <w:rsid w:val="00A57C30"/>
    <w:rsid w:val="00A60715"/>
    <w:rsid w:val="00A60C80"/>
    <w:rsid w:val="00A60DD7"/>
    <w:rsid w:val="00A612BC"/>
    <w:rsid w:val="00A612DA"/>
    <w:rsid w:val="00A61E03"/>
    <w:rsid w:val="00A62020"/>
    <w:rsid w:val="00A62B9E"/>
    <w:rsid w:val="00A62C9A"/>
    <w:rsid w:val="00A63723"/>
    <w:rsid w:val="00A64207"/>
    <w:rsid w:val="00A6425E"/>
    <w:rsid w:val="00A64777"/>
    <w:rsid w:val="00A64AEF"/>
    <w:rsid w:val="00A6544C"/>
    <w:rsid w:val="00A66E34"/>
    <w:rsid w:val="00A67ACE"/>
    <w:rsid w:val="00A67D7F"/>
    <w:rsid w:val="00A70785"/>
    <w:rsid w:val="00A7104E"/>
    <w:rsid w:val="00A71210"/>
    <w:rsid w:val="00A7184E"/>
    <w:rsid w:val="00A71960"/>
    <w:rsid w:val="00A72984"/>
    <w:rsid w:val="00A72C3D"/>
    <w:rsid w:val="00A73123"/>
    <w:rsid w:val="00A74292"/>
    <w:rsid w:val="00A74BA7"/>
    <w:rsid w:val="00A74F2F"/>
    <w:rsid w:val="00A7535B"/>
    <w:rsid w:val="00A75DAE"/>
    <w:rsid w:val="00A768D7"/>
    <w:rsid w:val="00A76C11"/>
    <w:rsid w:val="00A7722E"/>
    <w:rsid w:val="00A77714"/>
    <w:rsid w:val="00A77BDC"/>
    <w:rsid w:val="00A80218"/>
    <w:rsid w:val="00A80460"/>
    <w:rsid w:val="00A804CA"/>
    <w:rsid w:val="00A80A9B"/>
    <w:rsid w:val="00A81BDE"/>
    <w:rsid w:val="00A822D0"/>
    <w:rsid w:val="00A8237B"/>
    <w:rsid w:val="00A82E17"/>
    <w:rsid w:val="00A83E8C"/>
    <w:rsid w:val="00A8470E"/>
    <w:rsid w:val="00A85213"/>
    <w:rsid w:val="00A852D0"/>
    <w:rsid w:val="00A859DE"/>
    <w:rsid w:val="00A85EFE"/>
    <w:rsid w:val="00A86C98"/>
    <w:rsid w:val="00A86EDA"/>
    <w:rsid w:val="00A86F3A"/>
    <w:rsid w:val="00A86F4B"/>
    <w:rsid w:val="00A87949"/>
    <w:rsid w:val="00A87CF8"/>
    <w:rsid w:val="00A87EF5"/>
    <w:rsid w:val="00A9090B"/>
    <w:rsid w:val="00A9104F"/>
    <w:rsid w:val="00A91594"/>
    <w:rsid w:val="00A92364"/>
    <w:rsid w:val="00A92742"/>
    <w:rsid w:val="00A92800"/>
    <w:rsid w:val="00A92852"/>
    <w:rsid w:val="00A92AF6"/>
    <w:rsid w:val="00A934B5"/>
    <w:rsid w:val="00A938F5"/>
    <w:rsid w:val="00A93D0F"/>
    <w:rsid w:val="00A94330"/>
    <w:rsid w:val="00A94CE9"/>
    <w:rsid w:val="00A94FD5"/>
    <w:rsid w:val="00A95351"/>
    <w:rsid w:val="00A95433"/>
    <w:rsid w:val="00A95515"/>
    <w:rsid w:val="00A956A4"/>
    <w:rsid w:val="00A959C9"/>
    <w:rsid w:val="00A95AD4"/>
    <w:rsid w:val="00A95FC3"/>
    <w:rsid w:val="00A96438"/>
    <w:rsid w:val="00A96D8C"/>
    <w:rsid w:val="00A96DE1"/>
    <w:rsid w:val="00A96F49"/>
    <w:rsid w:val="00A96FCC"/>
    <w:rsid w:val="00A97007"/>
    <w:rsid w:val="00A9723B"/>
    <w:rsid w:val="00A97820"/>
    <w:rsid w:val="00A97911"/>
    <w:rsid w:val="00AA0049"/>
    <w:rsid w:val="00AA0145"/>
    <w:rsid w:val="00AA019C"/>
    <w:rsid w:val="00AA02E0"/>
    <w:rsid w:val="00AA049D"/>
    <w:rsid w:val="00AA0F4F"/>
    <w:rsid w:val="00AA2FD3"/>
    <w:rsid w:val="00AA3411"/>
    <w:rsid w:val="00AA38D7"/>
    <w:rsid w:val="00AA3BAB"/>
    <w:rsid w:val="00AA44C2"/>
    <w:rsid w:val="00AA4A29"/>
    <w:rsid w:val="00AA53D8"/>
    <w:rsid w:val="00AA5E9F"/>
    <w:rsid w:val="00AA621D"/>
    <w:rsid w:val="00AA6695"/>
    <w:rsid w:val="00AA6F3C"/>
    <w:rsid w:val="00AA70C7"/>
    <w:rsid w:val="00AA731D"/>
    <w:rsid w:val="00AA7428"/>
    <w:rsid w:val="00AA7868"/>
    <w:rsid w:val="00AA7924"/>
    <w:rsid w:val="00AB04DC"/>
    <w:rsid w:val="00AB05DA"/>
    <w:rsid w:val="00AB0A4F"/>
    <w:rsid w:val="00AB0CDF"/>
    <w:rsid w:val="00AB0EBA"/>
    <w:rsid w:val="00AB1096"/>
    <w:rsid w:val="00AB134D"/>
    <w:rsid w:val="00AB17AB"/>
    <w:rsid w:val="00AB2381"/>
    <w:rsid w:val="00AB3192"/>
    <w:rsid w:val="00AB350C"/>
    <w:rsid w:val="00AB3B04"/>
    <w:rsid w:val="00AB3D28"/>
    <w:rsid w:val="00AB4588"/>
    <w:rsid w:val="00AB4BF6"/>
    <w:rsid w:val="00AB5275"/>
    <w:rsid w:val="00AB583E"/>
    <w:rsid w:val="00AB658F"/>
    <w:rsid w:val="00AB6D9C"/>
    <w:rsid w:val="00AB7578"/>
    <w:rsid w:val="00AB7EBC"/>
    <w:rsid w:val="00AC05B9"/>
    <w:rsid w:val="00AC0A40"/>
    <w:rsid w:val="00AC1A06"/>
    <w:rsid w:val="00AC21E6"/>
    <w:rsid w:val="00AC24FE"/>
    <w:rsid w:val="00AC2603"/>
    <w:rsid w:val="00AC2CF4"/>
    <w:rsid w:val="00AC2E69"/>
    <w:rsid w:val="00AC2FAD"/>
    <w:rsid w:val="00AC334A"/>
    <w:rsid w:val="00AC36B1"/>
    <w:rsid w:val="00AC3C44"/>
    <w:rsid w:val="00AC416B"/>
    <w:rsid w:val="00AC428C"/>
    <w:rsid w:val="00AC4BC9"/>
    <w:rsid w:val="00AC508F"/>
    <w:rsid w:val="00AC588C"/>
    <w:rsid w:val="00AC5CF0"/>
    <w:rsid w:val="00AC62E8"/>
    <w:rsid w:val="00AC632C"/>
    <w:rsid w:val="00AC636D"/>
    <w:rsid w:val="00AC72DA"/>
    <w:rsid w:val="00AC7949"/>
    <w:rsid w:val="00AD0104"/>
    <w:rsid w:val="00AD0548"/>
    <w:rsid w:val="00AD05B4"/>
    <w:rsid w:val="00AD09E1"/>
    <w:rsid w:val="00AD0A31"/>
    <w:rsid w:val="00AD0B16"/>
    <w:rsid w:val="00AD1242"/>
    <w:rsid w:val="00AD1E6A"/>
    <w:rsid w:val="00AD34E7"/>
    <w:rsid w:val="00AD3C70"/>
    <w:rsid w:val="00AD3CC0"/>
    <w:rsid w:val="00AD3D7D"/>
    <w:rsid w:val="00AD42E8"/>
    <w:rsid w:val="00AD4697"/>
    <w:rsid w:val="00AD4C0C"/>
    <w:rsid w:val="00AD5BB7"/>
    <w:rsid w:val="00AD755A"/>
    <w:rsid w:val="00AD7B38"/>
    <w:rsid w:val="00AE0033"/>
    <w:rsid w:val="00AE0416"/>
    <w:rsid w:val="00AE09DF"/>
    <w:rsid w:val="00AE0ACF"/>
    <w:rsid w:val="00AE1548"/>
    <w:rsid w:val="00AE15BD"/>
    <w:rsid w:val="00AE1C4B"/>
    <w:rsid w:val="00AE2748"/>
    <w:rsid w:val="00AE275F"/>
    <w:rsid w:val="00AE430E"/>
    <w:rsid w:val="00AE4C96"/>
    <w:rsid w:val="00AE4D1A"/>
    <w:rsid w:val="00AE4E5E"/>
    <w:rsid w:val="00AE522E"/>
    <w:rsid w:val="00AE59EF"/>
    <w:rsid w:val="00AE5E93"/>
    <w:rsid w:val="00AE67AC"/>
    <w:rsid w:val="00AE6B01"/>
    <w:rsid w:val="00AE7077"/>
    <w:rsid w:val="00AE71BB"/>
    <w:rsid w:val="00AE75FA"/>
    <w:rsid w:val="00AF06FD"/>
    <w:rsid w:val="00AF1621"/>
    <w:rsid w:val="00AF1809"/>
    <w:rsid w:val="00AF1850"/>
    <w:rsid w:val="00AF18CC"/>
    <w:rsid w:val="00AF1EC9"/>
    <w:rsid w:val="00AF1F30"/>
    <w:rsid w:val="00AF2838"/>
    <w:rsid w:val="00AF3671"/>
    <w:rsid w:val="00AF3A53"/>
    <w:rsid w:val="00AF4546"/>
    <w:rsid w:val="00AF4ADF"/>
    <w:rsid w:val="00AF5BBC"/>
    <w:rsid w:val="00AF6867"/>
    <w:rsid w:val="00AF68AD"/>
    <w:rsid w:val="00AF7091"/>
    <w:rsid w:val="00AF7128"/>
    <w:rsid w:val="00AF7382"/>
    <w:rsid w:val="00AF7A6C"/>
    <w:rsid w:val="00AF7EA7"/>
    <w:rsid w:val="00AF7EFB"/>
    <w:rsid w:val="00B005A9"/>
    <w:rsid w:val="00B005AC"/>
    <w:rsid w:val="00B00777"/>
    <w:rsid w:val="00B00F20"/>
    <w:rsid w:val="00B019FF"/>
    <w:rsid w:val="00B02200"/>
    <w:rsid w:val="00B02761"/>
    <w:rsid w:val="00B02811"/>
    <w:rsid w:val="00B02E64"/>
    <w:rsid w:val="00B02EF3"/>
    <w:rsid w:val="00B02F03"/>
    <w:rsid w:val="00B050D3"/>
    <w:rsid w:val="00B05AE7"/>
    <w:rsid w:val="00B06D1B"/>
    <w:rsid w:val="00B100AB"/>
    <w:rsid w:val="00B1103D"/>
    <w:rsid w:val="00B11240"/>
    <w:rsid w:val="00B1161E"/>
    <w:rsid w:val="00B117C6"/>
    <w:rsid w:val="00B11C28"/>
    <w:rsid w:val="00B12312"/>
    <w:rsid w:val="00B124EC"/>
    <w:rsid w:val="00B13ABE"/>
    <w:rsid w:val="00B13BB9"/>
    <w:rsid w:val="00B149DE"/>
    <w:rsid w:val="00B14DE8"/>
    <w:rsid w:val="00B154D4"/>
    <w:rsid w:val="00B15576"/>
    <w:rsid w:val="00B155F5"/>
    <w:rsid w:val="00B1561D"/>
    <w:rsid w:val="00B15C9F"/>
    <w:rsid w:val="00B15F1F"/>
    <w:rsid w:val="00B16391"/>
    <w:rsid w:val="00B1721C"/>
    <w:rsid w:val="00B200DE"/>
    <w:rsid w:val="00B2016F"/>
    <w:rsid w:val="00B209AE"/>
    <w:rsid w:val="00B21E1C"/>
    <w:rsid w:val="00B221D9"/>
    <w:rsid w:val="00B2276C"/>
    <w:rsid w:val="00B22D0D"/>
    <w:rsid w:val="00B22D77"/>
    <w:rsid w:val="00B24163"/>
    <w:rsid w:val="00B2419F"/>
    <w:rsid w:val="00B24AB4"/>
    <w:rsid w:val="00B25910"/>
    <w:rsid w:val="00B27450"/>
    <w:rsid w:val="00B27742"/>
    <w:rsid w:val="00B279A4"/>
    <w:rsid w:val="00B27A1A"/>
    <w:rsid w:val="00B30451"/>
    <w:rsid w:val="00B30A20"/>
    <w:rsid w:val="00B312AC"/>
    <w:rsid w:val="00B31433"/>
    <w:rsid w:val="00B31872"/>
    <w:rsid w:val="00B319D4"/>
    <w:rsid w:val="00B319DF"/>
    <w:rsid w:val="00B31B2C"/>
    <w:rsid w:val="00B324CB"/>
    <w:rsid w:val="00B325D3"/>
    <w:rsid w:val="00B326DE"/>
    <w:rsid w:val="00B32C5E"/>
    <w:rsid w:val="00B3375D"/>
    <w:rsid w:val="00B33B6C"/>
    <w:rsid w:val="00B33B7E"/>
    <w:rsid w:val="00B34545"/>
    <w:rsid w:val="00B34BF5"/>
    <w:rsid w:val="00B34D2F"/>
    <w:rsid w:val="00B355C4"/>
    <w:rsid w:val="00B3565C"/>
    <w:rsid w:val="00B35B9D"/>
    <w:rsid w:val="00B35D3D"/>
    <w:rsid w:val="00B369A6"/>
    <w:rsid w:val="00B36BC2"/>
    <w:rsid w:val="00B36D93"/>
    <w:rsid w:val="00B36EF2"/>
    <w:rsid w:val="00B37082"/>
    <w:rsid w:val="00B370FE"/>
    <w:rsid w:val="00B40243"/>
    <w:rsid w:val="00B40384"/>
    <w:rsid w:val="00B403D0"/>
    <w:rsid w:val="00B40455"/>
    <w:rsid w:val="00B40842"/>
    <w:rsid w:val="00B416FC"/>
    <w:rsid w:val="00B41D42"/>
    <w:rsid w:val="00B4325C"/>
    <w:rsid w:val="00B436CA"/>
    <w:rsid w:val="00B43AAD"/>
    <w:rsid w:val="00B43FE1"/>
    <w:rsid w:val="00B4412C"/>
    <w:rsid w:val="00B4425E"/>
    <w:rsid w:val="00B4427B"/>
    <w:rsid w:val="00B445D8"/>
    <w:rsid w:val="00B454A9"/>
    <w:rsid w:val="00B4573D"/>
    <w:rsid w:val="00B46428"/>
    <w:rsid w:val="00B464F6"/>
    <w:rsid w:val="00B46BB8"/>
    <w:rsid w:val="00B47B9E"/>
    <w:rsid w:val="00B47F7F"/>
    <w:rsid w:val="00B5079D"/>
    <w:rsid w:val="00B5093D"/>
    <w:rsid w:val="00B51001"/>
    <w:rsid w:val="00B511FA"/>
    <w:rsid w:val="00B5267D"/>
    <w:rsid w:val="00B52D4C"/>
    <w:rsid w:val="00B531B8"/>
    <w:rsid w:val="00B5320F"/>
    <w:rsid w:val="00B535E8"/>
    <w:rsid w:val="00B53AED"/>
    <w:rsid w:val="00B53B81"/>
    <w:rsid w:val="00B54801"/>
    <w:rsid w:val="00B54915"/>
    <w:rsid w:val="00B54A6A"/>
    <w:rsid w:val="00B54DF1"/>
    <w:rsid w:val="00B55804"/>
    <w:rsid w:val="00B56278"/>
    <w:rsid w:val="00B5642E"/>
    <w:rsid w:val="00B56F7B"/>
    <w:rsid w:val="00B572B4"/>
    <w:rsid w:val="00B574BB"/>
    <w:rsid w:val="00B57772"/>
    <w:rsid w:val="00B57E7E"/>
    <w:rsid w:val="00B600E0"/>
    <w:rsid w:val="00B6046E"/>
    <w:rsid w:val="00B605C6"/>
    <w:rsid w:val="00B6060C"/>
    <w:rsid w:val="00B6109C"/>
    <w:rsid w:val="00B614A9"/>
    <w:rsid w:val="00B61E2E"/>
    <w:rsid w:val="00B62113"/>
    <w:rsid w:val="00B63CBF"/>
    <w:rsid w:val="00B63CF9"/>
    <w:rsid w:val="00B63D4C"/>
    <w:rsid w:val="00B63D56"/>
    <w:rsid w:val="00B63E85"/>
    <w:rsid w:val="00B6486C"/>
    <w:rsid w:val="00B64DBF"/>
    <w:rsid w:val="00B65223"/>
    <w:rsid w:val="00B65460"/>
    <w:rsid w:val="00B65508"/>
    <w:rsid w:val="00B658E8"/>
    <w:rsid w:val="00B66866"/>
    <w:rsid w:val="00B66E74"/>
    <w:rsid w:val="00B679EC"/>
    <w:rsid w:val="00B67C94"/>
    <w:rsid w:val="00B710B4"/>
    <w:rsid w:val="00B72322"/>
    <w:rsid w:val="00B724B3"/>
    <w:rsid w:val="00B72CC0"/>
    <w:rsid w:val="00B7309A"/>
    <w:rsid w:val="00B73359"/>
    <w:rsid w:val="00B7383F"/>
    <w:rsid w:val="00B7405F"/>
    <w:rsid w:val="00B74616"/>
    <w:rsid w:val="00B74BA6"/>
    <w:rsid w:val="00B74CE5"/>
    <w:rsid w:val="00B74F31"/>
    <w:rsid w:val="00B75791"/>
    <w:rsid w:val="00B75F43"/>
    <w:rsid w:val="00B76B6B"/>
    <w:rsid w:val="00B76BCA"/>
    <w:rsid w:val="00B7737F"/>
    <w:rsid w:val="00B777F4"/>
    <w:rsid w:val="00B779E3"/>
    <w:rsid w:val="00B77ABF"/>
    <w:rsid w:val="00B77BF8"/>
    <w:rsid w:val="00B77F08"/>
    <w:rsid w:val="00B80525"/>
    <w:rsid w:val="00B80560"/>
    <w:rsid w:val="00B80D4A"/>
    <w:rsid w:val="00B815CC"/>
    <w:rsid w:val="00B820F6"/>
    <w:rsid w:val="00B820F9"/>
    <w:rsid w:val="00B8287B"/>
    <w:rsid w:val="00B82978"/>
    <w:rsid w:val="00B82AE8"/>
    <w:rsid w:val="00B8375A"/>
    <w:rsid w:val="00B8387E"/>
    <w:rsid w:val="00B84102"/>
    <w:rsid w:val="00B84588"/>
    <w:rsid w:val="00B84728"/>
    <w:rsid w:val="00B84B22"/>
    <w:rsid w:val="00B85133"/>
    <w:rsid w:val="00B8615C"/>
    <w:rsid w:val="00B863CA"/>
    <w:rsid w:val="00B86BAD"/>
    <w:rsid w:val="00B87809"/>
    <w:rsid w:val="00B90500"/>
    <w:rsid w:val="00B90610"/>
    <w:rsid w:val="00B911AA"/>
    <w:rsid w:val="00B92983"/>
    <w:rsid w:val="00B93AE4"/>
    <w:rsid w:val="00B93CD1"/>
    <w:rsid w:val="00B93DE0"/>
    <w:rsid w:val="00B93E31"/>
    <w:rsid w:val="00B94005"/>
    <w:rsid w:val="00B94129"/>
    <w:rsid w:val="00B94F37"/>
    <w:rsid w:val="00B953CF"/>
    <w:rsid w:val="00B95CE5"/>
    <w:rsid w:val="00B95D27"/>
    <w:rsid w:val="00B96E44"/>
    <w:rsid w:val="00B97138"/>
    <w:rsid w:val="00B97505"/>
    <w:rsid w:val="00B97785"/>
    <w:rsid w:val="00BA0261"/>
    <w:rsid w:val="00BA0348"/>
    <w:rsid w:val="00BA0D27"/>
    <w:rsid w:val="00BA22E2"/>
    <w:rsid w:val="00BA2D98"/>
    <w:rsid w:val="00BA3225"/>
    <w:rsid w:val="00BA32E3"/>
    <w:rsid w:val="00BA3325"/>
    <w:rsid w:val="00BA33CF"/>
    <w:rsid w:val="00BA3BCE"/>
    <w:rsid w:val="00BA4381"/>
    <w:rsid w:val="00BA5165"/>
    <w:rsid w:val="00BA5205"/>
    <w:rsid w:val="00BA529C"/>
    <w:rsid w:val="00BA5394"/>
    <w:rsid w:val="00BA5671"/>
    <w:rsid w:val="00BA5ADA"/>
    <w:rsid w:val="00BA5AF2"/>
    <w:rsid w:val="00BA66BC"/>
    <w:rsid w:val="00BA67DC"/>
    <w:rsid w:val="00BA6B65"/>
    <w:rsid w:val="00BA6E82"/>
    <w:rsid w:val="00BA70B1"/>
    <w:rsid w:val="00BA7DC9"/>
    <w:rsid w:val="00BA7DE0"/>
    <w:rsid w:val="00BA7F1C"/>
    <w:rsid w:val="00BB05C2"/>
    <w:rsid w:val="00BB0A5A"/>
    <w:rsid w:val="00BB0E9D"/>
    <w:rsid w:val="00BB1271"/>
    <w:rsid w:val="00BB20F5"/>
    <w:rsid w:val="00BB2176"/>
    <w:rsid w:val="00BB2B7D"/>
    <w:rsid w:val="00BB38E0"/>
    <w:rsid w:val="00BB38F1"/>
    <w:rsid w:val="00BB4D54"/>
    <w:rsid w:val="00BB5D83"/>
    <w:rsid w:val="00BB5E96"/>
    <w:rsid w:val="00BB61AB"/>
    <w:rsid w:val="00BB638C"/>
    <w:rsid w:val="00BB692E"/>
    <w:rsid w:val="00BB6DFE"/>
    <w:rsid w:val="00BB7ABB"/>
    <w:rsid w:val="00BB7CD5"/>
    <w:rsid w:val="00BB7D2C"/>
    <w:rsid w:val="00BB7FCF"/>
    <w:rsid w:val="00BC1394"/>
    <w:rsid w:val="00BC1853"/>
    <w:rsid w:val="00BC1B5F"/>
    <w:rsid w:val="00BC2086"/>
    <w:rsid w:val="00BC2171"/>
    <w:rsid w:val="00BC225F"/>
    <w:rsid w:val="00BC2C16"/>
    <w:rsid w:val="00BC2EF8"/>
    <w:rsid w:val="00BC3003"/>
    <w:rsid w:val="00BC30F9"/>
    <w:rsid w:val="00BC3226"/>
    <w:rsid w:val="00BC3BAE"/>
    <w:rsid w:val="00BC42CD"/>
    <w:rsid w:val="00BC48CE"/>
    <w:rsid w:val="00BC4B21"/>
    <w:rsid w:val="00BC4D43"/>
    <w:rsid w:val="00BC5557"/>
    <w:rsid w:val="00BC568E"/>
    <w:rsid w:val="00BC597E"/>
    <w:rsid w:val="00BC5A89"/>
    <w:rsid w:val="00BC62BA"/>
    <w:rsid w:val="00BC63B6"/>
    <w:rsid w:val="00BC6BBD"/>
    <w:rsid w:val="00BC7542"/>
    <w:rsid w:val="00BC7606"/>
    <w:rsid w:val="00BC764B"/>
    <w:rsid w:val="00BC77B8"/>
    <w:rsid w:val="00BD0A76"/>
    <w:rsid w:val="00BD25CB"/>
    <w:rsid w:val="00BD2BEC"/>
    <w:rsid w:val="00BD346D"/>
    <w:rsid w:val="00BD3677"/>
    <w:rsid w:val="00BD368B"/>
    <w:rsid w:val="00BD3C0D"/>
    <w:rsid w:val="00BD4AED"/>
    <w:rsid w:val="00BD5055"/>
    <w:rsid w:val="00BD521F"/>
    <w:rsid w:val="00BD52A1"/>
    <w:rsid w:val="00BD5A21"/>
    <w:rsid w:val="00BD5C3A"/>
    <w:rsid w:val="00BD7266"/>
    <w:rsid w:val="00BD7A5A"/>
    <w:rsid w:val="00BE1794"/>
    <w:rsid w:val="00BE1A27"/>
    <w:rsid w:val="00BE1F1C"/>
    <w:rsid w:val="00BE21F5"/>
    <w:rsid w:val="00BE2D59"/>
    <w:rsid w:val="00BE2D93"/>
    <w:rsid w:val="00BE38C5"/>
    <w:rsid w:val="00BE3D40"/>
    <w:rsid w:val="00BE4465"/>
    <w:rsid w:val="00BE47EA"/>
    <w:rsid w:val="00BE48AB"/>
    <w:rsid w:val="00BE4EE9"/>
    <w:rsid w:val="00BE56AB"/>
    <w:rsid w:val="00BE5DF8"/>
    <w:rsid w:val="00BE5E82"/>
    <w:rsid w:val="00BE618F"/>
    <w:rsid w:val="00BE686B"/>
    <w:rsid w:val="00BE702D"/>
    <w:rsid w:val="00BE7AC9"/>
    <w:rsid w:val="00BE7C4C"/>
    <w:rsid w:val="00BF0043"/>
    <w:rsid w:val="00BF0463"/>
    <w:rsid w:val="00BF0E2C"/>
    <w:rsid w:val="00BF178A"/>
    <w:rsid w:val="00BF1B01"/>
    <w:rsid w:val="00BF1D81"/>
    <w:rsid w:val="00BF1F0C"/>
    <w:rsid w:val="00BF2176"/>
    <w:rsid w:val="00BF30FE"/>
    <w:rsid w:val="00BF460C"/>
    <w:rsid w:val="00BF5448"/>
    <w:rsid w:val="00BF59C5"/>
    <w:rsid w:val="00BF5F48"/>
    <w:rsid w:val="00BF5F62"/>
    <w:rsid w:val="00BF6C42"/>
    <w:rsid w:val="00BF6E98"/>
    <w:rsid w:val="00BF7019"/>
    <w:rsid w:val="00BF708C"/>
    <w:rsid w:val="00C000BF"/>
    <w:rsid w:val="00C000C1"/>
    <w:rsid w:val="00C0017C"/>
    <w:rsid w:val="00C00EB8"/>
    <w:rsid w:val="00C01395"/>
    <w:rsid w:val="00C016EF"/>
    <w:rsid w:val="00C01728"/>
    <w:rsid w:val="00C0184E"/>
    <w:rsid w:val="00C01C9A"/>
    <w:rsid w:val="00C01D0A"/>
    <w:rsid w:val="00C02190"/>
    <w:rsid w:val="00C02532"/>
    <w:rsid w:val="00C0266F"/>
    <w:rsid w:val="00C02C2A"/>
    <w:rsid w:val="00C037A9"/>
    <w:rsid w:val="00C038D2"/>
    <w:rsid w:val="00C03AD9"/>
    <w:rsid w:val="00C03F25"/>
    <w:rsid w:val="00C042E6"/>
    <w:rsid w:val="00C044C0"/>
    <w:rsid w:val="00C04CD1"/>
    <w:rsid w:val="00C04FF3"/>
    <w:rsid w:val="00C051A9"/>
    <w:rsid w:val="00C05800"/>
    <w:rsid w:val="00C0631C"/>
    <w:rsid w:val="00C0644E"/>
    <w:rsid w:val="00C06510"/>
    <w:rsid w:val="00C0694C"/>
    <w:rsid w:val="00C06DB2"/>
    <w:rsid w:val="00C07C52"/>
    <w:rsid w:val="00C101DA"/>
    <w:rsid w:val="00C10415"/>
    <w:rsid w:val="00C10832"/>
    <w:rsid w:val="00C10DD2"/>
    <w:rsid w:val="00C10E44"/>
    <w:rsid w:val="00C10ED7"/>
    <w:rsid w:val="00C10FF1"/>
    <w:rsid w:val="00C115D7"/>
    <w:rsid w:val="00C11D18"/>
    <w:rsid w:val="00C11F0F"/>
    <w:rsid w:val="00C120DE"/>
    <w:rsid w:val="00C122C6"/>
    <w:rsid w:val="00C12874"/>
    <w:rsid w:val="00C12CBD"/>
    <w:rsid w:val="00C13900"/>
    <w:rsid w:val="00C140AC"/>
    <w:rsid w:val="00C140EB"/>
    <w:rsid w:val="00C14AAC"/>
    <w:rsid w:val="00C151A5"/>
    <w:rsid w:val="00C1531F"/>
    <w:rsid w:val="00C154B2"/>
    <w:rsid w:val="00C156AE"/>
    <w:rsid w:val="00C161E2"/>
    <w:rsid w:val="00C16EA0"/>
    <w:rsid w:val="00C170DF"/>
    <w:rsid w:val="00C172AD"/>
    <w:rsid w:val="00C17540"/>
    <w:rsid w:val="00C17C1B"/>
    <w:rsid w:val="00C17F5A"/>
    <w:rsid w:val="00C20411"/>
    <w:rsid w:val="00C209F8"/>
    <w:rsid w:val="00C2135F"/>
    <w:rsid w:val="00C21889"/>
    <w:rsid w:val="00C21E67"/>
    <w:rsid w:val="00C228A0"/>
    <w:rsid w:val="00C22A67"/>
    <w:rsid w:val="00C22CE9"/>
    <w:rsid w:val="00C247F8"/>
    <w:rsid w:val="00C24998"/>
    <w:rsid w:val="00C24C2A"/>
    <w:rsid w:val="00C24EEF"/>
    <w:rsid w:val="00C25361"/>
    <w:rsid w:val="00C2538A"/>
    <w:rsid w:val="00C25FC1"/>
    <w:rsid w:val="00C267F7"/>
    <w:rsid w:val="00C26B48"/>
    <w:rsid w:val="00C27D27"/>
    <w:rsid w:val="00C300A0"/>
    <w:rsid w:val="00C30A5E"/>
    <w:rsid w:val="00C30AB7"/>
    <w:rsid w:val="00C30E3F"/>
    <w:rsid w:val="00C31FBB"/>
    <w:rsid w:val="00C32FA8"/>
    <w:rsid w:val="00C32FCC"/>
    <w:rsid w:val="00C33ED9"/>
    <w:rsid w:val="00C34309"/>
    <w:rsid w:val="00C348F1"/>
    <w:rsid w:val="00C34C37"/>
    <w:rsid w:val="00C355AD"/>
    <w:rsid w:val="00C35852"/>
    <w:rsid w:val="00C3595E"/>
    <w:rsid w:val="00C364F4"/>
    <w:rsid w:val="00C36A9F"/>
    <w:rsid w:val="00C36ED1"/>
    <w:rsid w:val="00C371E3"/>
    <w:rsid w:val="00C37498"/>
    <w:rsid w:val="00C37512"/>
    <w:rsid w:val="00C376FA"/>
    <w:rsid w:val="00C37CF5"/>
    <w:rsid w:val="00C37ECB"/>
    <w:rsid w:val="00C40255"/>
    <w:rsid w:val="00C4031A"/>
    <w:rsid w:val="00C4040C"/>
    <w:rsid w:val="00C40733"/>
    <w:rsid w:val="00C41454"/>
    <w:rsid w:val="00C416AB"/>
    <w:rsid w:val="00C4183B"/>
    <w:rsid w:val="00C41C1E"/>
    <w:rsid w:val="00C41D0D"/>
    <w:rsid w:val="00C42409"/>
    <w:rsid w:val="00C434AA"/>
    <w:rsid w:val="00C456CE"/>
    <w:rsid w:val="00C45CD6"/>
    <w:rsid w:val="00C46405"/>
    <w:rsid w:val="00C46427"/>
    <w:rsid w:val="00C46585"/>
    <w:rsid w:val="00C4680E"/>
    <w:rsid w:val="00C46A7C"/>
    <w:rsid w:val="00C46C25"/>
    <w:rsid w:val="00C473D2"/>
    <w:rsid w:val="00C50093"/>
    <w:rsid w:val="00C50C5C"/>
    <w:rsid w:val="00C50E8D"/>
    <w:rsid w:val="00C516C2"/>
    <w:rsid w:val="00C517CE"/>
    <w:rsid w:val="00C51C1C"/>
    <w:rsid w:val="00C5218A"/>
    <w:rsid w:val="00C524B6"/>
    <w:rsid w:val="00C52B3D"/>
    <w:rsid w:val="00C52E81"/>
    <w:rsid w:val="00C5345D"/>
    <w:rsid w:val="00C535FD"/>
    <w:rsid w:val="00C5361D"/>
    <w:rsid w:val="00C53695"/>
    <w:rsid w:val="00C53B4E"/>
    <w:rsid w:val="00C53DAB"/>
    <w:rsid w:val="00C54097"/>
    <w:rsid w:val="00C542D1"/>
    <w:rsid w:val="00C54350"/>
    <w:rsid w:val="00C548B0"/>
    <w:rsid w:val="00C548E8"/>
    <w:rsid w:val="00C54A0A"/>
    <w:rsid w:val="00C54CBC"/>
    <w:rsid w:val="00C54DB0"/>
    <w:rsid w:val="00C54DCA"/>
    <w:rsid w:val="00C5528B"/>
    <w:rsid w:val="00C5548E"/>
    <w:rsid w:val="00C56510"/>
    <w:rsid w:val="00C56BD5"/>
    <w:rsid w:val="00C56BF7"/>
    <w:rsid w:val="00C57AFA"/>
    <w:rsid w:val="00C57B08"/>
    <w:rsid w:val="00C57FA9"/>
    <w:rsid w:val="00C605CE"/>
    <w:rsid w:val="00C60C72"/>
    <w:rsid w:val="00C61C94"/>
    <w:rsid w:val="00C62015"/>
    <w:rsid w:val="00C6213B"/>
    <w:rsid w:val="00C62BE8"/>
    <w:rsid w:val="00C62C14"/>
    <w:rsid w:val="00C62F63"/>
    <w:rsid w:val="00C64AC2"/>
    <w:rsid w:val="00C64F6D"/>
    <w:rsid w:val="00C65C74"/>
    <w:rsid w:val="00C65D1D"/>
    <w:rsid w:val="00C65DC3"/>
    <w:rsid w:val="00C672FF"/>
    <w:rsid w:val="00C678D6"/>
    <w:rsid w:val="00C70050"/>
    <w:rsid w:val="00C7138D"/>
    <w:rsid w:val="00C7160A"/>
    <w:rsid w:val="00C71D12"/>
    <w:rsid w:val="00C7216B"/>
    <w:rsid w:val="00C73890"/>
    <w:rsid w:val="00C73D02"/>
    <w:rsid w:val="00C73D4A"/>
    <w:rsid w:val="00C747A9"/>
    <w:rsid w:val="00C75398"/>
    <w:rsid w:val="00C75CB3"/>
    <w:rsid w:val="00C7647D"/>
    <w:rsid w:val="00C76643"/>
    <w:rsid w:val="00C767F5"/>
    <w:rsid w:val="00C7754E"/>
    <w:rsid w:val="00C77732"/>
    <w:rsid w:val="00C77D89"/>
    <w:rsid w:val="00C77D9B"/>
    <w:rsid w:val="00C77DA3"/>
    <w:rsid w:val="00C8001B"/>
    <w:rsid w:val="00C82625"/>
    <w:rsid w:val="00C83A95"/>
    <w:rsid w:val="00C84181"/>
    <w:rsid w:val="00C841C3"/>
    <w:rsid w:val="00C84267"/>
    <w:rsid w:val="00C8494A"/>
    <w:rsid w:val="00C85732"/>
    <w:rsid w:val="00C8598A"/>
    <w:rsid w:val="00C85A49"/>
    <w:rsid w:val="00C85A73"/>
    <w:rsid w:val="00C86921"/>
    <w:rsid w:val="00C86D1C"/>
    <w:rsid w:val="00C87A45"/>
    <w:rsid w:val="00C87BB3"/>
    <w:rsid w:val="00C90302"/>
    <w:rsid w:val="00C90744"/>
    <w:rsid w:val="00C90ABB"/>
    <w:rsid w:val="00C90B6D"/>
    <w:rsid w:val="00C90F9D"/>
    <w:rsid w:val="00C9288C"/>
    <w:rsid w:val="00C92CAB"/>
    <w:rsid w:val="00C92CB5"/>
    <w:rsid w:val="00C933B9"/>
    <w:rsid w:val="00C933EE"/>
    <w:rsid w:val="00C93A23"/>
    <w:rsid w:val="00C93C86"/>
    <w:rsid w:val="00C94094"/>
    <w:rsid w:val="00C947FC"/>
    <w:rsid w:val="00C9493D"/>
    <w:rsid w:val="00C95FBF"/>
    <w:rsid w:val="00C962BC"/>
    <w:rsid w:val="00C96A9D"/>
    <w:rsid w:val="00C96F68"/>
    <w:rsid w:val="00CA09A6"/>
    <w:rsid w:val="00CA167D"/>
    <w:rsid w:val="00CA1A0E"/>
    <w:rsid w:val="00CA21A1"/>
    <w:rsid w:val="00CA22C5"/>
    <w:rsid w:val="00CA2662"/>
    <w:rsid w:val="00CA2EA3"/>
    <w:rsid w:val="00CA3DAC"/>
    <w:rsid w:val="00CA435B"/>
    <w:rsid w:val="00CA4567"/>
    <w:rsid w:val="00CA4CFA"/>
    <w:rsid w:val="00CA5090"/>
    <w:rsid w:val="00CA5386"/>
    <w:rsid w:val="00CA5640"/>
    <w:rsid w:val="00CA60B6"/>
    <w:rsid w:val="00CA6460"/>
    <w:rsid w:val="00CA64B1"/>
    <w:rsid w:val="00CA659E"/>
    <w:rsid w:val="00CA75BB"/>
    <w:rsid w:val="00CA792A"/>
    <w:rsid w:val="00CA7CAE"/>
    <w:rsid w:val="00CB0703"/>
    <w:rsid w:val="00CB12CD"/>
    <w:rsid w:val="00CB25A9"/>
    <w:rsid w:val="00CB27FC"/>
    <w:rsid w:val="00CB2C8B"/>
    <w:rsid w:val="00CB4F36"/>
    <w:rsid w:val="00CB5422"/>
    <w:rsid w:val="00CB5AC4"/>
    <w:rsid w:val="00CB6828"/>
    <w:rsid w:val="00CB6A90"/>
    <w:rsid w:val="00CC0688"/>
    <w:rsid w:val="00CC0AD5"/>
    <w:rsid w:val="00CC13C5"/>
    <w:rsid w:val="00CC153A"/>
    <w:rsid w:val="00CC192D"/>
    <w:rsid w:val="00CC1E3D"/>
    <w:rsid w:val="00CC20C3"/>
    <w:rsid w:val="00CC22F5"/>
    <w:rsid w:val="00CC23A2"/>
    <w:rsid w:val="00CC2628"/>
    <w:rsid w:val="00CC2949"/>
    <w:rsid w:val="00CC347F"/>
    <w:rsid w:val="00CC3764"/>
    <w:rsid w:val="00CC37BF"/>
    <w:rsid w:val="00CC3CED"/>
    <w:rsid w:val="00CC4684"/>
    <w:rsid w:val="00CC51BC"/>
    <w:rsid w:val="00CC5992"/>
    <w:rsid w:val="00CC6032"/>
    <w:rsid w:val="00CC64A7"/>
    <w:rsid w:val="00CC6A35"/>
    <w:rsid w:val="00CC7689"/>
    <w:rsid w:val="00CC7B5D"/>
    <w:rsid w:val="00CC7C90"/>
    <w:rsid w:val="00CC7F3D"/>
    <w:rsid w:val="00CD12C4"/>
    <w:rsid w:val="00CD15AF"/>
    <w:rsid w:val="00CD1680"/>
    <w:rsid w:val="00CD178B"/>
    <w:rsid w:val="00CD203C"/>
    <w:rsid w:val="00CD2D8A"/>
    <w:rsid w:val="00CD38C7"/>
    <w:rsid w:val="00CD3EDA"/>
    <w:rsid w:val="00CD4300"/>
    <w:rsid w:val="00CD4DA6"/>
    <w:rsid w:val="00CD5171"/>
    <w:rsid w:val="00CD536E"/>
    <w:rsid w:val="00CD5571"/>
    <w:rsid w:val="00CD5ADD"/>
    <w:rsid w:val="00CD61FC"/>
    <w:rsid w:val="00CD6739"/>
    <w:rsid w:val="00CD709C"/>
    <w:rsid w:val="00CD715F"/>
    <w:rsid w:val="00CD73B4"/>
    <w:rsid w:val="00CD7829"/>
    <w:rsid w:val="00CD782E"/>
    <w:rsid w:val="00CD7E1C"/>
    <w:rsid w:val="00CE00D3"/>
    <w:rsid w:val="00CE0604"/>
    <w:rsid w:val="00CE109A"/>
    <w:rsid w:val="00CE1636"/>
    <w:rsid w:val="00CE1692"/>
    <w:rsid w:val="00CE173D"/>
    <w:rsid w:val="00CE22CC"/>
    <w:rsid w:val="00CE2620"/>
    <w:rsid w:val="00CE42A0"/>
    <w:rsid w:val="00CE46C8"/>
    <w:rsid w:val="00CE48C8"/>
    <w:rsid w:val="00CE4A31"/>
    <w:rsid w:val="00CE4D78"/>
    <w:rsid w:val="00CE54E6"/>
    <w:rsid w:val="00CE5E22"/>
    <w:rsid w:val="00CE61E4"/>
    <w:rsid w:val="00CE61F0"/>
    <w:rsid w:val="00CE683E"/>
    <w:rsid w:val="00CE6C4B"/>
    <w:rsid w:val="00CE700C"/>
    <w:rsid w:val="00CE7153"/>
    <w:rsid w:val="00CE72ED"/>
    <w:rsid w:val="00CE7B2C"/>
    <w:rsid w:val="00CE7C63"/>
    <w:rsid w:val="00CE7D1A"/>
    <w:rsid w:val="00CF0235"/>
    <w:rsid w:val="00CF1195"/>
    <w:rsid w:val="00CF1B3F"/>
    <w:rsid w:val="00CF1DF0"/>
    <w:rsid w:val="00CF1F9E"/>
    <w:rsid w:val="00CF20A6"/>
    <w:rsid w:val="00CF276C"/>
    <w:rsid w:val="00CF364C"/>
    <w:rsid w:val="00CF372F"/>
    <w:rsid w:val="00CF3D3D"/>
    <w:rsid w:val="00CF4074"/>
    <w:rsid w:val="00CF454B"/>
    <w:rsid w:val="00CF45B5"/>
    <w:rsid w:val="00CF4A65"/>
    <w:rsid w:val="00CF4C0C"/>
    <w:rsid w:val="00CF4F2A"/>
    <w:rsid w:val="00CF5C10"/>
    <w:rsid w:val="00CF6483"/>
    <w:rsid w:val="00CF6D10"/>
    <w:rsid w:val="00CF787F"/>
    <w:rsid w:val="00CF79BF"/>
    <w:rsid w:val="00CF7B17"/>
    <w:rsid w:val="00CF7BEC"/>
    <w:rsid w:val="00CF7DA4"/>
    <w:rsid w:val="00CF7DD9"/>
    <w:rsid w:val="00D00301"/>
    <w:rsid w:val="00D00816"/>
    <w:rsid w:val="00D00F42"/>
    <w:rsid w:val="00D0141C"/>
    <w:rsid w:val="00D021FA"/>
    <w:rsid w:val="00D03A47"/>
    <w:rsid w:val="00D03D04"/>
    <w:rsid w:val="00D0461E"/>
    <w:rsid w:val="00D05E34"/>
    <w:rsid w:val="00D05FA5"/>
    <w:rsid w:val="00D06154"/>
    <w:rsid w:val="00D0634F"/>
    <w:rsid w:val="00D06415"/>
    <w:rsid w:val="00D0699F"/>
    <w:rsid w:val="00D06E65"/>
    <w:rsid w:val="00D07F59"/>
    <w:rsid w:val="00D10202"/>
    <w:rsid w:val="00D1099C"/>
    <w:rsid w:val="00D10AE1"/>
    <w:rsid w:val="00D115D2"/>
    <w:rsid w:val="00D11654"/>
    <w:rsid w:val="00D11AFF"/>
    <w:rsid w:val="00D11B98"/>
    <w:rsid w:val="00D124A1"/>
    <w:rsid w:val="00D12A9C"/>
    <w:rsid w:val="00D135A0"/>
    <w:rsid w:val="00D13E04"/>
    <w:rsid w:val="00D13F67"/>
    <w:rsid w:val="00D14680"/>
    <w:rsid w:val="00D14841"/>
    <w:rsid w:val="00D157C3"/>
    <w:rsid w:val="00D160E0"/>
    <w:rsid w:val="00D1627A"/>
    <w:rsid w:val="00D165A1"/>
    <w:rsid w:val="00D1682A"/>
    <w:rsid w:val="00D16DFD"/>
    <w:rsid w:val="00D16E73"/>
    <w:rsid w:val="00D17028"/>
    <w:rsid w:val="00D17D5F"/>
    <w:rsid w:val="00D20CDC"/>
    <w:rsid w:val="00D20DB0"/>
    <w:rsid w:val="00D21056"/>
    <w:rsid w:val="00D21508"/>
    <w:rsid w:val="00D21514"/>
    <w:rsid w:val="00D21894"/>
    <w:rsid w:val="00D21995"/>
    <w:rsid w:val="00D2237A"/>
    <w:rsid w:val="00D237E0"/>
    <w:rsid w:val="00D23A9D"/>
    <w:rsid w:val="00D2448D"/>
    <w:rsid w:val="00D248D2"/>
    <w:rsid w:val="00D24C76"/>
    <w:rsid w:val="00D24CEF"/>
    <w:rsid w:val="00D27424"/>
    <w:rsid w:val="00D31571"/>
    <w:rsid w:val="00D317BF"/>
    <w:rsid w:val="00D31E2A"/>
    <w:rsid w:val="00D31FA5"/>
    <w:rsid w:val="00D33BDB"/>
    <w:rsid w:val="00D3414D"/>
    <w:rsid w:val="00D343EC"/>
    <w:rsid w:val="00D35EE6"/>
    <w:rsid w:val="00D3606B"/>
    <w:rsid w:val="00D361B4"/>
    <w:rsid w:val="00D3695D"/>
    <w:rsid w:val="00D36F9B"/>
    <w:rsid w:val="00D37643"/>
    <w:rsid w:val="00D37AF8"/>
    <w:rsid w:val="00D37C07"/>
    <w:rsid w:val="00D37EE1"/>
    <w:rsid w:val="00D407FB"/>
    <w:rsid w:val="00D40E9A"/>
    <w:rsid w:val="00D40F18"/>
    <w:rsid w:val="00D41343"/>
    <w:rsid w:val="00D41465"/>
    <w:rsid w:val="00D41ADD"/>
    <w:rsid w:val="00D42006"/>
    <w:rsid w:val="00D428CC"/>
    <w:rsid w:val="00D42987"/>
    <w:rsid w:val="00D42EA2"/>
    <w:rsid w:val="00D444DB"/>
    <w:rsid w:val="00D4456E"/>
    <w:rsid w:val="00D448F9"/>
    <w:rsid w:val="00D4495F"/>
    <w:rsid w:val="00D44DDB"/>
    <w:rsid w:val="00D45991"/>
    <w:rsid w:val="00D45C2E"/>
    <w:rsid w:val="00D468C1"/>
    <w:rsid w:val="00D47E58"/>
    <w:rsid w:val="00D47FDE"/>
    <w:rsid w:val="00D50BF7"/>
    <w:rsid w:val="00D5131A"/>
    <w:rsid w:val="00D51C1F"/>
    <w:rsid w:val="00D51C9D"/>
    <w:rsid w:val="00D5269F"/>
    <w:rsid w:val="00D527BF"/>
    <w:rsid w:val="00D52A24"/>
    <w:rsid w:val="00D52EEC"/>
    <w:rsid w:val="00D53148"/>
    <w:rsid w:val="00D53182"/>
    <w:rsid w:val="00D5340D"/>
    <w:rsid w:val="00D5413A"/>
    <w:rsid w:val="00D5467D"/>
    <w:rsid w:val="00D54E51"/>
    <w:rsid w:val="00D5526E"/>
    <w:rsid w:val="00D5541E"/>
    <w:rsid w:val="00D55620"/>
    <w:rsid w:val="00D55C5A"/>
    <w:rsid w:val="00D56155"/>
    <w:rsid w:val="00D568D6"/>
    <w:rsid w:val="00D56BF5"/>
    <w:rsid w:val="00D56F3A"/>
    <w:rsid w:val="00D570BF"/>
    <w:rsid w:val="00D57F51"/>
    <w:rsid w:val="00D61072"/>
    <w:rsid w:val="00D61468"/>
    <w:rsid w:val="00D61A6A"/>
    <w:rsid w:val="00D61CB6"/>
    <w:rsid w:val="00D62021"/>
    <w:rsid w:val="00D629F5"/>
    <w:rsid w:val="00D62D96"/>
    <w:rsid w:val="00D6320C"/>
    <w:rsid w:val="00D63751"/>
    <w:rsid w:val="00D63931"/>
    <w:rsid w:val="00D63D74"/>
    <w:rsid w:val="00D64CB2"/>
    <w:rsid w:val="00D64FAB"/>
    <w:rsid w:val="00D652AA"/>
    <w:rsid w:val="00D65921"/>
    <w:rsid w:val="00D65B4C"/>
    <w:rsid w:val="00D65FFB"/>
    <w:rsid w:val="00D666AE"/>
    <w:rsid w:val="00D669F8"/>
    <w:rsid w:val="00D670CD"/>
    <w:rsid w:val="00D676EA"/>
    <w:rsid w:val="00D70817"/>
    <w:rsid w:val="00D716C5"/>
    <w:rsid w:val="00D71B52"/>
    <w:rsid w:val="00D71BED"/>
    <w:rsid w:val="00D73AF0"/>
    <w:rsid w:val="00D73BCC"/>
    <w:rsid w:val="00D73D1C"/>
    <w:rsid w:val="00D73F76"/>
    <w:rsid w:val="00D741F4"/>
    <w:rsid w:val="00D743E1"/>
    <w:rsid w:val="00D74A07"/>
    <w:rsid w:val="00D74FD9"/>
    <w:rsid w:val="00D7517A"/>
    <w:rsid w:val="00D75498"/>
    <w:rsid w:val="00D75DB7"/>
    <w:rsid w:val="00D76571"/>
    <w:rsid w:val="00D76A69"/>
    <w:rsid w:val="00D76C8C"/>
    <w:rsid w:val="00D77095"/>
    <w:rsid w:val="00D77489"/>
    <w:rsid w:val="00D7782D"/>
    <w:rsid w:val="00D77910"/>
    <w:rsid w:val="00D80738"/>
    <w:rsid w:val="00D80AC1"/>
    <w:rsid w:val="00D80F46"/>
    <w:rsid w:val="00D81D23"/>
    <w:rsid w:val="00D81D7F"/>
    <w:rsid w:val="00D824C6"/>
    <w:rsid w:val="00D82850"/>
    <w:rsid w:val="00D830E4"/>
    <w:rsid w:val="00D83A0A"/>
    <w:rsid w:val="00D843EF"/>
    <w:rsid w:val="00D844EA"/>
    <w:rsid w:val="00D8458F"/>
    <w:rsid w:val="00D84EF8"/>
    <w:rsid w:val="00D856BA"/>
    <w:rsid w:val="00D85E1C"/>
    <w:rsid w:val="00D86D13"/>
    <w:rsid w:val="00D875E5"/>
    <w:rsid w:val="00D87A11"/>
    <w:rsid w:val="00D91861"/>
    <w:rsid w:val="00D919C3"/>
    <w:rsid w:val="00D91B5B"/>
    <w:rsid w:val="00D927CF"/>
    <w:rsid w:val="00D93066"/>
    <w:rsid w:val="00D938E9"/>
    <w:rsid w:val="00D93AF2"/>
    <w:rsid w:val="00D94601"/>
    <w:rsid w:val="00D94652"/>
    <w:rsid w:val="00D94E76"/>
    <w:rsid w:val="00D94FAB"/>
    <w:rsid w:val="00D957C9"/>
    <w:rsid w:val="00D963E4"/>
    <w:rsid w:val="00D96DEA"/>
    <w:rsid w:val="00D9721E"/>
    <w:rsid w:val="00D97816"/>
    <w:rsid w:val="00DA07CA"/>
    <w:rsid w:val="00DA07EC"/>
    <w:rsid w:val="00DA0F0F"/>
    <w:rsid w:val="00DA1030"/>
    <w:rsid w:val="00DA1221"/>
    <w:rsid w:val="00DA1879"/>
    <w:rsid w:val="00DA1939"/>
    <w:rsid w:val="00DA1D19"/>
    <w:rsid w:val="00DA2294"/>
    <w:rsid w:val="00DA2826"/>
    <w:rsid w:val="00DA2BBF"/>
    <w:rsid w:val="00DA3307"/>
    <w:rsid w:val="00DA37F6"/>
    <w:rsid w:val="00DA40C1"/>
    <w:rsid w:val="00DA49D8"/>
    <w:rsid w:val="00DA4A62"/>
    <w:rsid w:val="00DA4B96"/>
    <w:rsid w:val="00DA50E2"/>
    <w:rsid w:val="00DA53EF"/>
    <w:rsid w:val="00DA6579"/>
    <w:rsid w:val="00DA65D9"/>
    <w:rsid w:val="00DA6B7E"/>
    <w:rsid w:val="00DA7675"/>
    <w:rsid w:val="00DA7E1D"/>
    <w:rsid w:val="00DB0167"/>
    <w:rsid w:val="00DB04FA"/>
    <w:rsid w:val="00DB1342"/>
    <w:rsid w:val="00DB1897"/>
    <w:rsid w:val="00DB1B71"/>
    <w:rsid w:val="00DB1CDB"/>
    <w:rsid w:val="00DB20C1"/>
    <w:rsid w:val="00DB21BF"/>
    <w:rsid w:val="00DB2723"/>
    <w:rsid w:val="00DB2BB0"/>
    <w:rsid w:val="00DB2DFB"/>
    <w:rsid w:val="00DB2F46"/>
    <w:rsid w:val="00DB30B8"/>
    <w:rsid w:val="00DB5143"/>
    <w:rsid w:val="00DB59EC"/>
    <w:rsid w:val="00DB5D51"/>
    <w:rsid w:val="00DB688D"/>
    <w:rsid w:val="00DB7659"/>
    <w:rsid w:val="00DB7CE9"/>
    <w:rsid w:val="00DC0703"/>
    <w:rsid w:val="00DC0F22"/>
    <w:rsid w:val="00DC0FE5"/>
    <w:rsid w:val="00DC13FE"/>
    <w:rsid w:val="00DC252C"/>
    <w:rsid w:val="00DC285F"/>
    <w:rsid w:val="00DC2C67"/>
    <w:rsid w:val="00DC35FC"/>
    <w:rsid w:val="00DC3766"/>
    <w:rsid w:val="00DC3C64"/>
    <w:rsid w:val="00DC3CA4"/>
    <w:rsid w:val="00DC3F8B"/>
    <w:rsid w:val="00DC42FC"/>
    <w:rsid w:val="00DC5403"/>
    <w:rsid w:val="00DC558C"/>
    <w:rsid w:val="00DC5E91"/>
    <w:rsid w:val="00DC6774"/>
    <w:rsid w:val="00DC6DD8"/>
    <w:rsid w:val="00DC6E93"/>
    <w:rsid w:val="00DC6FE1"/>
    <w:rsid w:val="00DC7237"/>
    <w:rsid w:val="00DC7277"/>
    <w:rsid w:val="00DC73BF"/>
    <w:rsid w:val="00DD0757"/>
    <w:rsid w:val="00DD095E"/>
    <w:rsid w:val="00DD1C1C"/>
    <w:rsid w:val="00DD1CFD"/>
    <w:rsid w:val="00DD2225"/>
    <w:rsid w:val="00DD23E0"/>
    <w:rsid w:val="00DD2D7A"/>
    <w:rsid w:val="00DD3A90"/>
    <w:rsid w:val="00DD440D"/>
    <w:rsid w:val="00DD4419"/>
    <w:rsid w:val="00DD448A"/>
    <w:rsid w:val="00DD44E4"/>
    <w:rsid w:val="00DD4BCE"/>
    <w:rsid w:val="00DD505A"/>
    <w:rsid w:val="00DD52D4"/>
    <w:rsid w:val="00DD543C"/>
    <w:rsid w:val="00DD56AB"/>
    <w:rsid w:val="00DD673B"/>
    <w:rsid w:val="00DD695C"/>
    <w:rsid w:val="00DD6A36"/>
    <w:rsid w:val="00DD736D"/>
    <w:rsid w:val="00DD79A5"/>
    <w:rsid w:val="00DD79AC"/>
    <w:rsid w:val="00DD7C41"/>
    <w:rsid w:val="00DE05C5"/>
    <w:rsid w:val="00DE0B3B"/>
    <w:rsid w:val="00DE0E2E"/>
    <w:rsid w:val="00DE131F"/>
    <w:rsid w:val="00DE1B8F"/>
    <w:rsid w:val="00DE1CAB"/>
    <w:rsid w:val="00DE3851"/>
    <w:rsid w:val="00DE391D"/>
    <w:rsid w:val="00DE40D2"/>
    <w:rsid w:val="00DE4553"/>
    <w:rsid w:val="00DE47AF"/>
    <w:rsid w:val="00DE4844"/>
    <w:rsid w:val="00DE4AE2"/>
    <w:rsid w:val="00DE4FD2"/>
    <w:rsid w:val="00DE50A8"/>
    <w:rsid w:val="00DE547F"/>
    <w:rsid w:val="00DE55F3"/>
    <w:rsid w:val="00DE57D8"/>
    <w:rsid w:val="00DE5E24"/>
    <w:rsid w:val="00DE619F"/>
    <w:rsid w:val="00DE7224"/>
    <w:rsid w:val="00DE7791"/>
    <w:rsid w:val="00DE7F7F"/>
    <w:rsid w:val="00DF02AC"/>
    <w:rsid w:val="00DF12BA"/>
    <w:rsid w:val="00DF1929"/>
    <w:rsid w:val="00DF2262"/>
    <w:rsid w:val="00DF2432"/>
    <w:rsid w:val="00DF24C3"/>
    <w:rsid w:val="00DF281D"/>
    <w:rsid w:val="00DF2905"/>
    <w:rsid w:val="00DF4045"/>
    <w:rsid w:val="00DF4F55"/>
    <w:rsid w:val="00DF50F3"/>
    <w:rsid w:val="00DF511E"/>
    <w:rsid w:val="00DF5410"/>
    <w:rsid w:val="00DF6333"/>
    <w:rsid w:val="00DF68D2"/>
    <w:rsid w:val="00DF6F77"/>
    <w:rsid w:val="00DF7C25"/>
    <w:rsid w:val="00E0023C"/>
    <w:rsid w:val="00E00891"/>
    <w:rsid w:val="00E00D4E"/>
    <w:rsid w:val="00E00F03"/>
    <w:rsid w:val="00E01269"/>
    <w:rsid w:val="00E0146E"/>
    <w:rsid w:val="00E017E2"/>
    <w:rsid w:val="00E01A28"/>
    <w:rsid w:val="00E0231D"/>
    <w:rsid w:val="00E024E4"/>
    <w:rsid w:val="00E02D0C"/>
    <w:rsid w:val="00E02D6D"/>
    <w:rsid w:val="00E02FC9"/>
    <w:rsid w:val="00E03290"/>
    <w:rsid w:val="00E03B2E"/>
    <w:rsid w:val="00E03B73"/>
    <w:rsid w:val="00E03F3B"/>
    <w:rsid w:val="00E04103"/>
    <w:rsid w:val="00E041B6"/>
    <w:rsid w:val="00E056AA"/>
    <w:rsid w:val="00E05743"/>
    <w:rsid w:val="00E0612F"/>
    <w:rsid w:val="00E06228"/>
    <w:rsid w:val="00E06231"/>
    <w:rsid w:val="00E065B2"/>
    <w:rsid w:val="00E06840"/>
    <w:rsid w:val="00E06926"/>
    <w:rsid w:val="00E07633"/>
    <w:rsid w:val="00E1003A"/>
    <w:rsid w:val="00E10241"/>
    <w:rsid w:val="00E1133F"/>
    <w:rsid w:val="00E11978"/>
    <w:rsid w:val="00E11CFF"/>
    <w:rsid w:val="00E12088"/>
    <w:rsid w:val="00E1239C"/>
    <w:rsid w:val="00E12D45"/>
    <w:rsid w:val="00E12E99"/>
    <w:rsid w:val="00E13112"/>
    <w:rsid w:val="00E13EA0"/>
    <w:rsid w:val="00E13F00"/>
    <w:rsid w:val="00E14587"/>
    <w:rsid w:val="00E14820"/>
    <w:rsid w:val="00E16B0B"/>
    <w:rsid w:val="00E16BEC"/>
    <w:rsid w:val="00E16E61"/>
    <w:rsid w:val="00E1743F"/>
    <w:rsid w:val="00E177BB"/>
    <w:rsid w:val="00E178F1"/>
    <w:rsid w:val="00E17BCE"/>
    <w:rsid w:val="00E17EE4"/>
    <w:rsid w:val="00E206A1"/>
    <w:rsid w:val="00E207B7"/>
    <w:rsid w:val="00E21712"/>
    <w:rsid w:val="00E21EF1"/>
    <w:rsid w:val="00E22694"/>
    <w:rsid w:val="00E23072"/>
    <w:rsid w:val="00E2311E"/>
    <w:rsid w:val="00E2329D"/>
    <w:rsid w:val="00E2393A"/>
    <w:rsid w:val="00E240E3"/>
    <w:rsid w:val="00E241C1"/>
    <w:rsid w:val="00E242A2"/>
    <w:rsid w:val="00E244DE"/>
    <w:rsid w:val="00E25E30"/>
    <w:rsid w:val="00E26917"/>
    <w:rsid w:val="00E2707F"/>
    <w:rsid w:val="00E27641"/>
    <w:rsid w:val="00E27CB2"/>
    <w:rsid w:val="00E30E4B"/>
    <w:rsid w:val="00E31646"/>
    <w:rsid w:val="00E31841"/>
    <w:rsid w:val="00E31F05"/>
    <w:rsid w:val="00E32485"/>
    <w:rsid w:val="00E325EA"/>
    <w:rsid w:val="00E32A40"/>
    <w:rsid w:val="00E32B95"/>
    <w:rsid w:val="00E3393F"/>
    <w:rsid w:val="00E34061"/>
    <w:rsid w:val="00E3442B"/>
    <w:rsid w:val="00E34B0A"/>
    <w:rsid w:val="00E350D7"/>
    <w:rsid w:val="00E35160"/>
    <w:rsid w:val="00E35593"/>
    <w:rsid w:val="00E356F2"/>
    <w:rsid w:val="00E35F9D"/>
    <w:rsid w:val="00E363B0"/>
    <w:rsid w:val="00E376A0"/>
    <w:rsid w:val="00E37B1C"/>
    <w:rsid w:val="00E40586"/>
    <w:rsid w:val="00E40787"/>
    <w:rsid w:val="00E4081B"/>
    <w:rsid w:val="00E40CFE"/>
    <w:rsid w:val="00E41C51"/>
    <w:rsid w:val="00E426A2"/>
    <w:rsid w:val="00E428E1"/>
    <w:rsid w:val="00E43AB1"/>
    <w:rsid w:val="00E43C0A"/>
    <w:rsid w:val="00E43E2C"/>
    <w:rsid w:val="00E44774"/>
    <w:rsid w:val="00E44BDA"/>
    <w:rsid w:val="00E45C05"/>
    <w:rsid w:val="00E45C86"/>
    <w:rsid w:val="00E47705"/>
    <w:rsid w:val="00E47E9F"/>
    <w:rsid w:val="00E50C66"/>
    <w:rsid w:val="00E50D29"/>
    <w:rsid w:val="00E50DC7"/>
    <w:rsid w:val="00E52E36"/>
    <w:rsid w:val="00E5383B"/>
    <w:rsid w:val="00E5386D"/>
    <w:rsid w:val="00E538A4"/>
    <w:rsid w:val="00E540FA"/>
    <w:rsid w:val="00E54E3E"/>
    <w:rsid w:val="00E55229"/>
    <w:rsid w:val="00E567AA"/>
    <w:rsid w:val="00E56E7A"/>
    <w:rsid w:val="00E5712A"/>
    <w:rsid w:val="00E579C0"/>
    <w:rsid w:val="00E57A68"/>
    <w:rsid w:val="00E61093"/>
    <w:rsid w:val="00E613A9"/>
    <w:rsid w:val="00E616EB"/>
    <w:rsid w:val="00E62607"/>
    <w:rsid w:val="00E6260F"/>
    <w:rsid w:val="00E627E1"/>
    <w:rsid w:val="00E63CD2"/>
    <w:rsid w:val="00E63E0A"/>
    <w:rsid w:val="00E640C2"/>
    <w:rsid w:val="00E642B2"/>
    <w:rsid w:val="00E64560"/>
    <w:rsid w:val="00E6686F"/>
    <w:rsid w:val="00E66AB2"/>
    <w:rsid w:val="00E66C60"/>
    <w:rsid w:val="00E67157"/>
    <w:rsid w:val="00E67527"/>
    <w:rsid w:val="00E67FB0"/>
    <w:rsid w:val="00E7043F"/>
    <w:rsid w:val="00E71765"/>
    <w:rsid w:val="00E71897"/>
    <w:rsid w:val="00E71A30"/>
    <w:rsid w:val="00E72600"/>
    <w:rsid w:val="00E72711"/>
    <w:rsid w:val="00E72C0C"/>
    <w:rsid w:val="00E72C89"/>
    <w:rsid w:val="00E73354"/>
    <w:rsid w:val="00E73517"/>
    <w:rsid w:val="00E73737"/>
    <w:rsid w:val="00E73CCB"/>
    <w:rsid w:val="00E73CE4"/>
    <w:rsid w:val="00E7400E"/>
    <w:rsid w:val="00E744CB"/>
    <w:rsid w:val="00E74894"/>
    <w:rsid w:val="00E7505F"/>
    <w:rsid w:val="00E76327"/>
    <w:rsid w:val="00E76648"/>
    <w:rsid w:val="00E76A08"/>
    <w:rsid w:val="00E770F0"/>
    <w:rsid w:val="00E77180"/>
    <w:rsid w:val="00E774F5"/>
    <w:rsid w:val="00E77926"/>
    <w:rsid w:val="00E77A9D"/>
    <w:rsid w:val="00E80082"/>
    <w:rsid w:val="00E8048F"/>
    <w:rsid w:val="00E807ED"/>
    <w:rsid w:val="00E810AE"/>
    <w:rsid w:val="00E81924"/>
    <w:rsid w:val="00E81BA0"/>
    <w:rsid w:val="00E823A6"/>
    <w:rsid w:val="00E828AF"/>
    <w:rsid w:val="00E831BB"/>
    <w:rsid w:val="00E8335A"/>
    <w:rsid w:val="00E846DF"/>
    <w:rsid w:val="00E84F0B"/>
    <w:rsid w:val="00E8527B"/>
    <w:rsid w:val="00E85D7D"/>
    <w:rsid w:val="00E86266"/>
    <w:rsid w:val="00E86AEF"/>
    <w:rsid w:val="00E86DD6"/>
    <w:rsid w:val="00E87284"/>
    <w:rsid w:val="00E87317"/>
    <w:rsid w:val="00E87FD9"/>
    <w:rsid w:val="00E900CE"/>
    <w:rsid w:val="00E903A8"/>
    <w:rsid w:val="00E90688"/>
    <w:rsid w:val="00E906F1"/>
    <w:rsid w:val="00E911B6"/>
    <w:rsid w:val="00E91232"/>
    <w:rsid w:val="00E917C3"/>
    <w:rsid w:val="00E92017"/>
    <w:rsid w:val="00E922A1"/>
    <w:rsid w:val="00E9268F"/>
    <w:rsid w:val="00E9286A"/>
    <w:rsid w:val="00E9288F"/>
    <w:rsid w:val="00E92A06"/>
    <w:rsid w:val="00E92D4D"/>
    <w:rsid w:val="00E9348B"/>
    <w:rsid w:val="00E937FF"/>
    <w:rsid w:val="00E93A96"/>
    <w:rsid w:val="00E93FA3"/>
    <w:rsid w:val="00E947B3"/>
    <w:rsid w:val="00E94F63"/>
    <w:rsid w:val="00E95089"/>
    <w:rsid w:val="00E965CE"/>
    <w:rsid w:val="00E9698E"/>
    <w:rsid w:val="00E969BA"/>
    <w:rsid w:val="00E96FC1"/>
    <w:rsid w:val="00E9755A"/>
    <w:rsid w:val="00E97CFD"/>
    <w:rsid w:val="00EA063A"/>
    <w:rsid w:val="00EA0F03"/>
    <w:rsid w:val="00EA11D9"/>
    <w:rsid w:val="00EA1EED"/>
    <w:rsid w:val="00EA22BF"/>
    <w:rsid w:val="00EA24B9"/>
    <w:rsid w:val="00EA2588"/>
    <w:rsid w:val="00EA2644"/>
    <w:rsid w:val="00EA2934"/>
    <w:rsid w:val="00EA2E02"/>
    <w:rsid w:val="00EA396A"/>
    <w:rsid w:val="00EA3BC5"/>
    <w:rsid w:val="00EA49B2"/>
    <w:rsid w:val="00EA51C5"/>
    <w:rsid w:val="00EA51FD"/>
    <w:rsid w:val="00EA5802"/>
    <w:rsid w:val="00EA6243"/>
    <w:rsid w:val="00EA6B71"/>
    <w:rsid w:val="00EA7469"/>
    <w:rsid w:val="00EB001F"/>
    <w:rsid w:val="00EB0294"/>
    <w:rsid w:val="00EB04DD"/>
    <w:rsid w:val="00EB1450"/>
    <w:rsid w:val="00EB156A"/>
    <w:rsid w:val="00EB1ACA"/>
    <w:rsid w:val="00EB2437"/>
    <w:rsid w:val="00EB2C5E"/>
    <w:rsid w:val="00EB32D5"/>
    <w:rsid w:val="00EB3411"/>
    <w:rsid w:val="00EB3706"/>
    <w:rsid w:val="00EB3977"/>
    <w:rsid w:val="00EB4020"/>
    <w:rsid w:val="00EB468F"/>
    <w:rsid w:val="00EB4EAA"/>
    <w:rsid w:val="00EB5893"/>
    <w:rsid w:val="00EB5DA2"/>
    <w:rsid w:val="00EB655B"/>
    <w:rsid w:val="00EB66E0"/>
    <w:rsid w:val="00EB6976"/>
    <w:rsid w:val="00EB6A3C"/>
    <w:rsid w:val="00EB7047"/>
    <w:rsid w:val="00EB712C"/>
    <w:rsid w:val="00EC01DD"/>
    <w:rsid w:val="00EC0592"/>
    <w:rsid w:val="00EC0725"/>
    <w:rsid w:val="00EC0760"/>
    <w:rsid w:val="00EC0818"/>
    <w:rsid w:val="00EC1DE3"/>
    <w:rsid w:val="00EC230A"/>
    <w:rsid w:val="00EC2400"/>
    <w:rsid w:val="00EC2D6D"/>
    <w:rsid w:val="00EC320D"/>
    <w:rsid w:val="00EC4524"/>
    <w:rsid w:val="00EC45FA"/>
    <w:rsid w:val="00EC5522"/>
    <w:rsid w:val="00EC5E53"/>
    <w:rsid w:val="00EC631B"/>
    <w:rsid w:val="00EC6B8F"/>
    <w:rsid w:val="00EC6CBF"/>
    <w:rsid w:val="00EC6D0A"/>
    <w:rsid w:val="00EC729D"/>
    <w:rsid w:val="00EC76F3"/>
    <w:rsid w:val="00EC7964"/>
    <w:rsid w:val="00EC7C97"/>
    <w:rsid w:val="00EC7FB6"/>
    <w:rsid w:val="00ED11FF"/>
    <w:rsid w:val="00ED1688"/>
    <w:rsid w:val="00ED1E1A"/>
    <w:rsid w:val="00ED213B"/>
    <w:rsid w:val="00ED3E0A"/>
    <w:rsid w:val="00ED41AA"/>
    <w:rsid w:val="00ED52D3"/>
    <w:rsid w:val="00ED5D33"/>
    <w:rsid w:val="00ED5FB3"/>
    <w:rsid w:val="00ED6956"/>
    <w:rsid w:val="00ED6D32"/>
    <w:rsid w:val="00ED6DD9"/>
    <w:rsid w:val="00ED74E8"/>
    <w:rsid w:val="00ED7573"/>
    <w:rsid w:val="00ED77F3"/>
    <w:rsid w:val="00ED7E1B"/>
    <w:rsid w:val="00ED7E7F"/>
    <w:rsid w:val="00EE0579"/>
    <w:rsid w:val="00EE12E1"/>
    <w:rsid w:val="00EE14EB"/>
    <w:rsid w:val="00EE24F9"/>
    <w:rsid w:val="00EE310F"/>
    <w:rsid w:val="00EE31BE"/>
    <w:rsid w:val="00EE359E"/>
    <w:rsid w:val="00EE3632"/>
    <w:rsid w:val="00EE3A78"/>
    <w:rsid w:val="00EE3B5D"/>
    <w:rsid w:val="00EE3CF4"/>
    <w:rsid w:val="00EE3EB0"/>
    <w:rsid w:val="00EE4162"/>
    <w:rsid w:val="00EE456C"/>
    <w:rsid w:val="00EE4683"/>
    <w:rsid w:val="00EE4BFF"/>
    <w:rsid w:val="00EE5E1D"/>
    <w:rsid w:val="00EE61CF"/>
    <w:rsid w:val="00EE6721"/>
    <w:rsid w:val="00EE679A"/>
    <w:rsid w:val="00EE6B6A"/>
    <w:rsid w:val="00EE6D49"/>
    <w:rsid w:val="00EE73EC"/>
    <w:rsid w:val="00EE7A34"/>
    <w:rsid w:val="00EE7E4B"/>
    <w:rsid w:val="00EF02BA"/>
    <w:rsid w:val="00EF032F"/>
    <w:rsid w:val="00EF395E"/>
    <w:rsid w:val="00EF5E34"/>
    <w:rsid w:val="00EF6D39"/>
    <w:rsid w:val="00EF7070"/>
    <w:rsid w:val="00EF7081"/>
    <w:rsid w:val="00F0041A"/>
    <w:rsid w:val="00F00908"/>
    <w:rsid w:val="00F00D11"/>
    <w:rsid w:val="00F01423"/>
    <w:rsid w:val="00F01454"/>
    <w:rsid w:val="00F0212A"/>
    <w:rsid w:val="00F02DBB"/>
    <w:rsid w:val="00F033CE"/>
    <w:rsid w:val="00F03734"/>
    <w:rsid w:val="00F037FC"/>
    <w:rsid w:val="00F03A53"/>
    <w:rsid w:val="00F040A2"/>
    <w:rsid w:val="00F040CF"/>
    <w:rsid w:val="00F05D95"/>
    <w:rsid w:val="00F063D4"/>
    <w:rsid w:val="00F06647"/>
    <w:rsid w:val="00F06E6D"/>
    <w:rsid w:val="00F071C4"/>
    <w:rsid w:val="00F07637"/>
    <w:rsid w:val="00F0766C"/>
    <w:rsid w:val="00F078CC"/>
    <w:rsid w:val="00F102DE"/>
    <w:rsid w:val="00F106FA"/>
    <w:rsid w:val="00F10ADA"/>
    <w:rsid w:val="00F10EC1"/>
    <w:rsid w:val="00F11322"/>
    <w:rsid w:val="00F11631"/>
    <w:rsid w:val="00F11862"/>
    <w:rsid w:val="00F123EC"/>
    <w:rsid w:val="00F12A0A"/>
    <w:rsid w:val="00F12D11"/>
    <w:rsid w:val="00F12FF4"/>
    <w:rsid w:val="00F137F7"/>
    <w:rsid w:val="00F14115"/>
    <w:rsid w:val="00F143D3"/>
    <w:rsid w:val="00F15660"/>
    <w:rsid w:val="00F15777"/>
    <w:rsid w:val="00F15BA2"/>
    <w:rsid w:val="00F16666"/>
    <w:rsid w:val="00F167D1"/>
    <w:rsid w:val="00F16A3D"/>
    <w:rsid w:val="00F16EFA"/>
    <w:rsid w:val="00F17343"/>
    <w:rsid w:val="00F17603"/>
    <w:rsid w:val="00F2018E"/>
    <w:rsid w:val="00F20A9D"/>
    <w:rsid w:val="00F20CE7"/>
    <w:rsid w:val="00F21465"/>
    <w:rsid w:val="00F21859"/>
    <w:rsid w:val="00F224AF"/>
    <w:rsid w:val="00F2277D"/>
    <w:rsid w:val="00F22991"/>
    <w:rsid w:val="00F23B08"/>
    <w:rsid w:val="00F23F77"/>
    <w:rsid w:val="00F2421F"/>
    <w:rsid w:val="00F2466A"/>
    <w:rsid w:val="00F24850"/>
    <w:rsid w:val="00F25B9C"/>
    <w:rsid w:val="00F263F7"/>
    <w:rsid w:val="00F264BB"/>
    <w:rsid w:val="00F265C7"/>
    <w:rsid w:val="00F26789"/>
    <w:rsid w:val="00F26941"/>
    <w:rsid w:val="00F275D1"/>
    <w:rsid w:val="00F277FF"/>
    <w:rsid w:val="00F279C3"/>
    <w:rsid w:val="00F27EA6"/>
    <w:rsid w:val="00F30C71"/>
    <w:rsid w:val="00F315A3"/>
    <w:rsid w:val="00F31767"/>
    <w:rsid w:val="00F31E29"/>
    <w:rsid w:val="00F31FD7"/>
    <w:rsid w:val="00F325BF"/>
    <w:rsid w:val="00F329DF"/>
    <w:rsid w:val="00F32DC1"/>
    <w:rsid w:val="00F331C6"/>
    <w:rsid w:val="00F33259"/>
    <w:rsid w:val="00F339AC"/>
    <w:rsid w:val="00F33B5A"/>
    <w:rsid w:val="00F33DC7"/>
    <w:rsid w:val="00F355D5"/>
    <w:rsid w:val="00F3570D"/>
    <w:rsid w:val="00F359CF"/>
    <w:rsid w:val="00F35C0C"/>
    <w:rsid w:val="00F35D3C"/>
    <w:rsid w:val="00F35F0F"/>
    <w:rsid w:val="00F36247"/>
    <w:rsid w:val="00F3715E"/>
    <w:rsid w:val="00F37C39"/>
    <w:rsid w:val="00F37CA1"/>
    <w:rsid w:val="00F4039C"/>
    <w:rsid w:val="00F41930"/>
    <w:rsid w:val="00F42273"/>
    <w:rsid w:val="00F424A9"/>
    <w:rsid w:val="00F42B46"/>
    <w:rsid w:val="00F42ECF"/>
    <w:rsid w:val="00F43198"/>
    <w:rsid w:val="00F43534"/>
    <w:rsid w:val="00F436BB"/>
    <w:rsid w:val="00F4448D"/>
    <w:rsid w:val="00F452A1"/>
    <w:rsid w:val="00F45485"/>
    <w:rsid w:val="00F458F3"/>
    <w:rsid w:val="00F47138"/>
    <w:rsid w:val="00F50080"/>
    <w:rsid w:val="00F50369"/>
    <w:rsid w:val="00F5038C"/>
    <w:rsid w:val="00F511B0"/>
    <w:rsid w:val="00F51D1F"/>
    <w:rsid w:val="00F51E7C"/>
    <w:rsid w:val="00F51FEE"/>
    <w:rsid w:val="00F52377"/>
    <w:rsid w:val="00F528AC"/>
    <w:rsid w:val="00F529F0"/>
    <w:rsid w:val="00F53BB9"/>
    <w:rsid w:val="00F543B0"/>
    <w:rsid w:val="00F54448"/>
    <w:rsid w:val="00F547AA"/>
    <w:rsid w:val="00F55569"/>
    <w:rsid w:val="00F556C4"/>
    <w:rsid w:val="00F55BE2"/>
    <w:rsid w:val="00F56BBE"/>
    <w:rsid w:val="00F56E36"/>
    <w:rsid w:val="00F57457"/>
    <w:rsid w:val="00F576E6"/>
    <w:rsid w:val="00F60126"/>
    <w:rsid w:val="00F60C55"/>
    <w:rsid w:val="00F60F0B"/>
    <w:rsid w:val="00F6174B"/>
    <w:rsid w:val="00F62271"/>
    <w:rsid w:val="00F636DB"/>
    <w:rsid w:val="00F639F7"/>
    <w:rsid w:val="00F63BDD"/>
    <w:rsid w:val="00F645F0"/>
    <w:rsid w:val="00F64CC4"/>
    <w:rsid w:val="00F64EB3"/>
    <w:rsid w:val="00F65AC4"/>
    <w:rsid w:val="00F65BBA"/>
    <w:rsid w:val="00F65F01"/>
    <w:rsid w:val="00F6658A"/>
    <w:rsid w:val="00F66AD2"/>
    <w:rsid w:val="00F66C4A"/>
    <w:rsid w:val="00F66D79"/>
    <w:rsid w:val="00F67384"/>
    <w:rsid w:val="00F67528"/>
    <w:rsid w:val="00F67531"/>
    <w:rsid w:val="00F679DC"/>
    <w:rsid w:val="00F67E42"/>
    <w:rsid w:val="00F7027D"/>
    <w:rsid w:val="00F708C6"/>
    <w:rsid w:val="00F71129"/>
    <w:rsid w:val="00F7129B"/>
    <w:rsid w:val="00F7160F"/>
    <w:rsid w:val="00F71730"/>
    <w:rsid w:val="00F71A1E"/>
    <w:rsid w:val="00F71C53"/>
    <w:rsid w:val="00F728B5"/>
    <w:rsid w:val="00F72DD7"/>
    <w:rsid w:val="00F72E92"/>
    <w:rsid w:val="00F72F2D"/>
    <w:rsid w:val="00F72F2F"/>
    <w:rsid w:val="00F736D7"/>
    <w:rsid w:val="00F73832"/>
    <w:rsid w:val="00F7461D"/>
    <w:rsid w:val="00F746ED"/>
    <w:rsid w:val="00F74CEE"/>
    <w:rsid w:val="00F755F6"/>
    <w:rsid w:val="00F75E55"/>
    <w:rsid w:val="00F76C64"/>
    <w:rsid w:val="00F76D5B"/>
    <w:rsid w:val="00F77A28"/>
    <w:rsid w:val="00F77B6C"/>
    <w:rsid w:val="00F77C7A"/>
    <w:rsid w:val="00F80A22"/>
    <w:rsid w:val="00F80FCA"/>
    <w:rsid w:val="00F810F4"/>
    <w:rsid w:val="00F8218E"/>
    <w:rsid w:val="00F8256D"/>
    <w:rsid w:val="00F835DD"/>
    <w:rsid w:val="00F84BE1"/>
    <w:rsid w:val="00F85E5A"/>
    <w:rsid w:val="00F865D0"/>
    <w:rsid w:val="00F8661C"/>
    <w:rsid w:val="00F87053"/>
    <w:rsid w:val="00F87E25"/>
    <w:rsid w:val="00F90124"/>
    <w:rsid w:val="00F90BF6"/>
    <w:rsid w:val="00F91762"/>
    <w:rsid w:val="00F91836"/>
    <w:rsid w:val="00F92A1F"/>
    <w:rsid w:val="00F92AD1"/>
    <w:rsid w:val="00F92E0E"/>
    <w:rsid w:val="00F92ED3"/>
    <w:rsid w:val="00F93BE1"/>
    <w:rsid w:val="00F94615"/>
    <w:rsid w:val="00F95335"/>
    <w:rsid w:val="00F95A54"/>
    <w:rsid w:val="00F95A68"/>
    <w:rsid w:val="00F95D3C"/>
    <w:rsid w:val="00F96458"/>
    <w:rsid w:val="00F96FA7"/>
    <w:rsid w:val="00F97711"/>
    <w:rsid w:val="00F9774C"/>
    <w:rsid w:val="00F9785C"/>
    <w:rsid w:val="00F97A1A"/>
    <w:rsid w:val="00F97C2B"/>
    <w:rsid w:val="00F97E78"/>
    <w:rsid w:val="00FA049F"/>
    <w:rsid w:val="00FA100F"/>
    <w:rsid w:val="00FA1847"/>
    <w:rsid w:val="00FA1904"/>
    <w:rsid w:val="00FA1ECE"/>
    <w:rsid w:val="00FA2495"/>
    <w:rsid w:val="00FA3262"/>
    <w:rsid w:val="00FA35BF"/>
    <w:rsid w:val="00FA3A73"/>
    <w:rsid w:val="00FA3CD3"/>
    <w:rsid w:val="00FA3DD4"/>
    <w:rsid w:val="00FA40A2"/>
    <w:rsid w:val="00FA42E9"/>
    <w:rsid w:val="00FA51AD"/>
    <w:rsid w:val="00FA56B9"/>
    <w:rsid w:val="00FA616A"/>
    <w:rsid w:val="00FA6202"/>
    <w:rsid w:val="00FA6F62"/>
    <w:rsid w:val="00FA715F"/>
    <w:rsid w:val="00FA72E6"/>
    <w:rsid w:val="00FB0A22"/>
    <w:rsid w:val="00FB0A62"/>
    <w:rsid w:val="00FB0FD5"/>
    <w:rsid w:val="00FB10D0"/>
    <w:rsid w:val="00FB1BE0"/>
    <w:rsid w:val="00FB236B"/>
    <w:rsid w:val="00FB39DA"/>
    <w:rsid w:val="00FB3A96"/>
    <w:rsid w:val="00FB424B"/>
    <w:rsid w:val="00FB4395"/>
    <w:rsid w:val="00FB4460"/>
    <w:rsid w:val="00FB49AE"/>
    <w:rsid w:val="00FB5085"/>
    <w:rsid w:val="00FB5819"/>
    <w:rsid w:val="00FB586C"/>
    <w:rsid w:val="00FB5AC4"/>
    <w:rsid w:val="00FB5E17"/>
    <w:rsid w:val="00FB6797"/>
    <w:rsid w:val="00FB688A"/>
    <w:rsid w:val="00FB6EE0"/>
    <w:rsid w:val="00FB7B4E"/>
    <w:rsid w:val="00FB7BA6"/>
    <w:rsid w:val="00FB7BBB"/>
    <w:rsid w:val="00FC0128"/>
    <w:rsid w:val="00FC031C"/>
    <w:rsid w:val="00FC06FD"/>
    <w:rsid w:val="00FC0862"/>
    <w:rsid w:val="00FC0BF3"/>
    <w:rsid w:val="00FC13C4"/>
    <w:rsid w:val="00FC16C8"/>
    <w:rsid w:val="00FC1CA2"/>
    <w:rsid w:val="00FC2552"/>
    <w:rsid w:val="00FC2719"/>
    <w:rsid w:val="00FC275D"/>
    <w:rsid w:val="00FC322F"/>
    <w:rsid w:val="00FC38FF"/>
    <w:rsid w:val="00FC4419"/>
    <w:rsid w:val="00FC4564"/>
    <w:rsid w:val="00FC4757"/>
    <w:rsid w:val="00FC47F5"/>
    <w:rsid w:val="00FC4CD0"/>
    <w:rsid w:val="00FC4E02"/>
    <w:rsid w:val="00FC500F"/>
    <w:rsid w:val="00FC52D4"/>
    <w:rsid w:val="00FC5A4E"/>
    <w:rsid w:val="00FC5ED3"/>
    <w:rsid w:val="00FD04AF"/>
    <w:rsid w:val="00FD06E2"/>
    <w:rsid w:val="00FD1233"/>
    <w:rsid w:val="00FD1789"/>
    <w:rsid w:val="00FD2C90"/>
    <w:rsid w:val="00FD384D"/>
    <w:rsid w:val="00FD4014"/>
    <w:rsid w:val="00FD42FB"/>
    <w:rsid w:val="00FD4683"/>
    <w:rsid w:val="00FD511E"/>
    <w:rsid w:val="00FD53C6"/>
    <w:rsid w:val="00FD5725"/>
    <w:rsid w:val="00FD57F6"/>
    <w:rsid w:val="00FD5A7C"/>
    <w:rsid w:val="00FD706B"/>
    <w:rsid w:val="00FD779C"/>
    <w:rsid w:val="00FD7A6E"/>
    <w:rsid w:val="00FD7C44"/>
    <w:rsid w:val="00FE175B"/>
    <w:rsid w:val="00FE1A41"/>
    <w:rsid w:val="00FE1CFF"/>
    <w:rsid w:val="00FE2260"/>
    <w:rsid w:val="00FE22B2"/>
    <w:rsid w:val="00FE2310"/>
    <w:rsid w:val="00FE248D"/>
    <w:rsid w:val="00FE2B9A"/>
    <w:rsid w:val="00FE3A5A"/>
    <w:rsid w:val="00FE3CBD"/>
    <w:rsid w:val="00FE4090"/>
    <w:rsid w:val="00FE4E98"/>
    <w:rsid w:val="00FE5749"/>
    <w:rsid w:val="00FE5E9F"/>
    <w:rsid w:val="00FE67B4"/>
    <w:rsid w:val="00FE714A"/>
    <w:rsid w:val="00FE79CA"/>
    <w:rsid w:val="00FE7C5C"/>
    <w:rsid w:val="00FF021B"/>
    <w:rsid w:val="00FF0AC8"/>
    <w:rsid w:val="00FF0FE3"/>
    <w:rsid w:val="00FF1386"/>
    <w:rsid w:val="00FF13D2"/>
    <w:rsid w:val="00FF2645"/>
    <w:rsid w:val="00FF3E16"/>
    <w:rsid w:val="00FF445F"/>
    <w:rsid w:val="00FF4468"/>
    <w:rsid w:val="00FF4622"/>
    <w:rsid w:val="00FF47DD"/>
    <w:rsid w:val="00FF4D18"/>
    <w:rsid w:val="00FF4FDF"/>
    <w:rsid w:val="00FF5636"/>
    <w:rsid w:val="00FF5CDC"/>
    <w:rsid w:val="00FF5F7C"/>
    <w:rsid w:val="00FF6089"/>
    <w:rsid w:val="00FF6460"/>
    <w:rsid w:val="00FF684D"/>
    <w:rsid w:val="00FF6A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4E025"/>
  <w15:chartTrackingRefBased/>
  <w15:docId w15:val="{F062D1D7-B6F2-4B08-BC25-369FD4DD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652"/>
    <w:pPr>
      <w:overflowPunct w:val="0"/>
      <w:autoSpaceDE w:val="0"/>
      <w:autoSpaceDN w:val="0"/>
      <w:adjustRightInd w:val="0"/>
      <w:textAlignment w:val="baseline"/>
    </w:pPr>
    <w:rPr>
      <w:lang w:val="en-GB" w:eastAsia="hr-HR"/>
    </w:rPr>
  </w:style>
  <w:style w:type="paragraph" w:styleId="Heading1">
    <w:name w:val="heading 1"/>
    <w:basedOn w:val="Normal"/>
    <w:next w:val="Normal"/>
    <w:link w:val="Heading1Char"/>
    <w:qFormat/>
    <w:rsid w:val="009E28AA"/>
    <w:pPr>
      <w:keepNext/>
      <w:overflowPunct/>
      <w:autoSpaceDE/>
      <w:autoSpaceDN/>
      <w:adjustRightInd/>
      <w:jc w:val="both"/>
      <w:textAlignment w:val="auto"/>
      <w:outlineLvl w:val="0"/>
    </w:pPr>
    <w:rPr>
      <w:b/>
      <w:bCs/>
      <w:sz w:val="22"/>
      <w:szCs w:val="24"/>
      <w:lang w:val="hr-HR"/>
    </w:rPr>
  </w:style>
  <w:style w:type="paragraph" w:styleId="Heading2">
    <w:name w:val="heading 2"/>
    <w:basedOn w:val="Normal"/>
    <w:next w:val="Normal"/>
    <w:link w:val="Heading2Char"/>
    <w:qFormat/>
    <w:rsid w:val="009E28AA"/>
    <w:pPr>
      <w:keepNext/>
      <w:overflowPunct/>
      <w:autoSpaceDE/>
      <w:autoSpaceDN/>
      <w:adjustRightInd/>
      <w:jc w:val="both"/>
      <w:textAlignment w:val="auto"/>
      <w:outlineLvl w:val="1"/>
    </w:pPr>
    <w:rPr>
      <w:rFonts w:ascii="Arial" w:hAnsi="Arial" w:cs="Arial"/>
      <w:b/>
      <w:bCs/>
      <w:sz w:val="22"/>
      <w:szCs w:val="24"/>
      <w:u w:val="single"/>
      <w:lang w:val="hr-HR"/>
    </w:rPr>
  </w:style>
  <w:style w:type="paragraph" w:styleId="Heading3">
    <w:name w:val="heading 3"/>
    <w:basedOn w:val="Normal"/>
    <w:next w:val="Normal"/>
    <w:link w:val="Heading3Char"/>
    <w:qFormat/>
    <w:rsid w:val="009E28AA"/>
    <w:pPr>
      <w:keepNext/>
      <w:overflowPunct/>
      <w:autoSpaceDE/>
      <w:autoSpaceDN/>
      <w:adjustRightInd/>
      <w:textAlignment w:val="auto"/>
      <w:outlineLvl w:val="2"/>
    </w:pPr>
    <w:rPr>
      <w:rFonts w:ascii="Arial" w:hAnsi="Arial" w:cs="Arial"/>
      <w:b/>
      <w:bCs/>
      <w:szCs w:val="24"/>
      <w:u w:val="single"/>
      <w:lang w:val="hr-HR"/>
    </w:rPr>
  </w:style>
  <w:style w:type="paragraph" w:styleId="Heading4">
    <w:name w:val="heading 4"/>
    <w:basedOn w:val="Normal"/>
    <w:next w:val="Normal"/>
    <w:link w:val="Heading4Char"/>
    <w:qFormat/>
    <w:rsid w:val="009E28AA"/>
    <w:pPr>
      <w:keepNext/>
      <w:overflowPunct/>
      <w:autoSpaceDE/>
      <w:autoSpaceDN/>
      <w:adjustRightInd/>
      <w:spacing w:before="240" w:after="60"/>
      <w:textAlignment w:val="auto"/>
      <w:outlineLvl w:val="3"/>
    </w:pPr>
    <w:rPr>
      <w:b/>
      <w:bCs/>
      <w:sz w:val="28"/>
      <w:szCs w:val="28"/>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28AA"/>
    <w:pPr>
      <w:tabs>
        <w:tab w:val="center" w:pos="4536"/>
        <w:tab w:val="right" w:pos="9072"/>
      </w:tabs>
    </w:pPr>
  </w:style>
  <w:style w:type="character" w:styleId="PageNumber">
    <w:name w:val="page number"/>
    <w:basedOn w:val="DefaultParagraphFont"/>
    <w:rsid w:val="009E28AA"/>
  </w:style>
  <w:style w:type="paragraph" w:styleId="Header">
    <w:name w:val="header"/>
    <w:basedOn w:val="Normal"/>
    <w:link w:val="HeaderChar"/>
    <w:rsid w:val="009E28AA"/>
    <w:pPr>
      <w:tabs>
        <w:tab w:val="center" w:pos="4536"/>
        <w:tab w:val="right" w:pos="9072"/>
      </w:tabs>
    </w:pPr>
  </w:style>
  <w:style w:type="paragraph" w:styleId="Title">
    <w:name w:val="Title"/>
    <w:basedOn w:val="Normal"/>
    <w:link w:val="TitleChar"/>
    <w:qFormat/>
    <w:rsid w:val="009E28AA"/>
    <w:pPr>
      <w:overflowPunct/>
      <w:autoSpaceDE/>
      <w:autoSpaceDN/>
      <w:adjustRightInd/>
      <w:jc w:val="center"/>
      <w:textAlignment w:val="auto"/>
    </w:pPr>
    <w:rPr>
      <w:b/>
      <w:bCs/>
      <w:sz w:val="24"/>
      <w:szCs w:val="24"/>
      <w:lang w:val="hr-HR"/>
    </w:rPr>
  </w:style>
  <w:style w:type="paragraph" w:customStyle="1" w:styleId="xl32">
    <w:name w:val="xl32"/>
    <w:basedOn w:val="Normal"/>
    <w:rsid w:val="009E28AA"/>
    <w:pPr>
      <w:overflowPunct/>
      <w:autoSpaceDE/>
      <w:autoSpaceDN/>
      <w:adjustRightInd/>
      <w:spacing w:before="100" w:beforeAutospacing="1" w:after="100" w:afterAutospacing="1"/>
      <w:jc w:val="center"/>
      <w:textAlignment w:val="center"/>
    </w:pPr>
    <w:rPr>
      <w:rFonts w:eastAsia="Arial Unicode MS"/>
      <w:b/>
      <w:bCs/>
      <w:sz w:val="24"/>
      <w:szCs w:val="24"/>
      <w:lang w:val="hr-HR"/>
    </w:rPr>
  </w:style>
  <w:style w:type="paragraph" w:styleId="BodyTextIndent">
    <w:name w:val="Body Text Indent"/>
    <w:basedOn w:val="Normal"/>
    <w:link w:val="BodyTextIndentChar"/>
    <w:rsid w:val="009E28AA"/>
    <w:pPr>
      <w:overflowPunct/>
      <w:autoSpaceDE/>
      <w:autoSpaceDN/>
      <w:adjustRightInd/>
      <w:ind w:firstLine="708"/>
      <w:jc w:val="both"/>
      <w:textAlignment w:val="auto"/>
    </w:pPr>
    <w:rPr>
      <w:bCs/>
      <w:sz w:val="24"/>
      <w:szCs w:val="24"/>
      <w:lang w:val="hr-HR"/>
    </w:rPr>
  </w:style>
  <w:style w:type="paragraph" w:styleId="BodyText">
    <w:name w:val="Body Text"/>
    <w:basedOn w:val="Normal"/>
    <w:link w:val="BodyTextChar"/>
    <w:rsid w:val="009E28AA"/>
    <w:pPr>
      <w:overflowPunct/>
      <w:autoSpaceDE/>
      <w:autoSpaceDN/>
      <w:adjustRightInd/>
      <w:jc w:val="both"/>
      <w:textAlignment w:val="auto"/>
    </w:pPr>
    <w:rPr>
      <w:rFonts w:ascii="Arial" w:hAnsi="Arial" w:cs="Arial"/>
      <w:szCs w:val="24"/>
      <w:lang w:val="de-DE"/>
    </w:rPr>
  </w:style>
  <w:style w:type="paragraph" w:styleId="BodyTextIndent3">
    <w:name w:val="Body Text Indent 3"/>
    <w:basedOn w:val="Normal"/>
    <w:link w:val="BodyTextIndent3Char"/>
    <w:rsid w:val="009E28AA"/>
    <w:pPr>
      <w:overflowPunct/>
      <w:autoSpaceDE/>
      <w:autoSpaceDN/>
      <w:adjustRightInd/>
      <w:spacing w:after="120"/>
      <w:ind w:left="283"/>
      <w:textAlignment w:val="auto"/>
    </w:pPr>
    <w:rPr>
      <w:sz w:val="16"/>
      <w:szCs w:val="16"/>
      <w:lang w:val="hr-HR"/>
    </w:rPr>
  </w:style>
  <w:style w:type="paragraph" w:customStyle="1" w:styleId="T-98-2">
    <w:name w:val="T-9/8-2"/>
    <w:basedOn w:val="Normal"/>
    <w:rsid w:val="009E28AA"/>
    <w:pPr>
      <w:widowControl w:val="0"/>
      <w:tabs>
        <w:tab w:val="left" w:pos="2153"/>
      </w:tabs>
      <w:overflowPunct/>
      <w:spacing w:after="43"/>
      <w:ind w:firstLine="342"/>
      <w:jc w:val="both"/>
      <w:textAlignment w:val="auto"/>
    </w:pPr>
    <w:rPr>
      <w:rFonts w:ascii="Times-NewRoman" w:hAnsi="Times-NewRoman"/>
      <w:sz w:val="19"/>
      <w:szCs w:val="19"/>
      <w:lang w:val="hr-HR"/>
    </w:rPr>
  </w:style>
  <w:style w:type="paragraph" w:customStyle="1" w:styleId="Default">
    <w:name w:val="Default"/>
    <w:rsid w:val="009E28AA"/>
    <w:pPr>
      <w:autoSpaceDE w:val="0"/>
      <w:autoSpaceDN w:val="0"/>
      <w:adjustRightInd w:val="0"/>
    </w:pPr>
    <w:rPr>
      <w:color w:val="000000"/>
      <w:sz w:val="24"/>
      <w:szCs w:val="24"/>
      <w:lang w:val="hr-HR" w:eastAsia="hr-HR"/>
    </w:rPr>
  </w:style>
  <w:style w:type="paragraph" w:styleId="NormalWeb">
    <w:name w:val="Normal (Web)"/>
    <w:basedOn w:val="Normal"/>
    <w:uiPriority w:val="99"/>
    <w:rsid w:val="009E28AA"/>
    <w:pPr>
      <w:overflowPunct/>
      <w:autoSpaceDE/>
      <w:autoSpaceDN/>
      <w:adjustRightInd/>
      <w:spacing w:before="150" w:after="150"/>
      <w:textAlignment w:val="auto"/>
    </w:pPr>
    <w:rPr>
      <w:sz w:val="24"/>
      <w:szCs w:val="24"/>
      <w:lang w:val="hr-HR"/>
    </w:rPr>
  </w:style>
  <w:style w:type="paragraph" w:styleId="PlainText">
    <w:name w:val="Plain Text"/>
    <w:basedOn w:val="Normal"/>
    <w:link w:val="PlainTextChar"/>
    <w:rsid w:val="009E28AA"/>
    <w:pPr>
      <w:overflowPunct/>
      <w:autoSpaceDE/>
      <w:autoSpaceDN/>
      <w:adjustRightInd/>
      <w:textAlignment w:val="auto"/>
    </w:pPr>
    <w:rPr>
      <w:rFonts w:ascii="Courier New" w:hAnsi="Courier New" w:cs="Courier New"/>
      <w:lang w:val="hr-HR"/>
    </w:rPr>
  </w:style>
  <w:style w:type="character" w:styleId="Strong">
    <w:name w:val="Strong"/>
    <w:uiPriority w:val="22"/>
    <w:qFormat/>
    <w:rsid w:val="009E28AA"/>
    <w:rPr>
      <w:b/>
      <w:bCs/>
    </w:rPr>
  </w:style>
  <w:style w:type="paragraph" w:styleId="ListParagraph">
    <w:name w:val="List Paragraph"/>
    <w:basedOn w:val="Normal"/>
    <w:uiPriority w:val="34"/>
    <w:qFormat/>
    <w:rsid w:val="009E28AA"/>
    <w:pPr>
      <w:overflowPunct/>
      <w:autoSpaceDE/>
      <w:autoSpaceDN/>
      <w:adjustRightInd/>
      <w:spacing w:after="200" w:line="276" w:lineRule="auto"/>
      <w:ind w:left="720"/>
      <w:contextualSpacing/>
      <w:textAlignment w:val="auto"/>
    </w:pPr>
    <w:rPr>
      <w:rFonts w:ascii="Calibri" w:hAnsi="Calibri"/>
      <w:sz w:val="22"/>
      <w:szCs w:val="22"/>
      <w:lang w:val="hr-HR" w:eastAsia="en-US"/>
    </w:rPr>
  </w:style>
  <w:style w:type="table" w:styleId="TableGrid">
    <w:name w:val="Table Grid"/>
    <w:basedOn w:val="TableNormal"/>
    <w:rsid w:val="009E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0042A"/>
    <w:rPr>
      <w:rFonts w:ascii="Tahoma" w:hAnsi="Tahoma" w:cs="Tahoma"/>
      <w:sz w:val="16"/>
      <w:szCs w:val="16"/>
    </w:rPr>
  </w:style>
  <w:style w:type="paragraph" w:customStyle="1" w:styleId="ListParagraph1">
    <w:name w:val="List Paragraph1"/>
    <w:basedOn w:val="Normal"/>
    <w:rsid w:val="003248B5"/>
    <w:pPr>
      <w:overflowPunct/>
      <w:autoSpaceDE/>
      <w:autoSpaceDN/>
      <w:adjustRightInd/>
      <w:spacing w:after="200" w:line="276" w:lineRule="auto"/>
      <w:ind w:left="720"/>
      <w:contextualSpacing/>
      <w:textAlignment w:val="auto"/>
    </w:pPr>
    <w:rPr>
      <w:rFonts w:ascii="Calibri" w:hAnsi="Calibri"/>
      <w:sz w:val="22"/>
      <w:szCs w:val="22"/>
      <w:lang w:val="hr-HR" w:eastAsia="en-US"/>
    </w:rPr>
  </w:style>
  <w:style w:type="character" w:customStyle="1" w:styleId="BalloonTextChar">
    <w:name w:val="Balloon Text Char"/>
    <w:link w:val="BalloonText"/>
    <w:rsid w:val="003248B5"/>
    <w:rPr>
      <w:rFonts w:ascii="Tahoma" w:hAnsi="Tahoma" w:cs="Tahoma"/>
      <w:sz w:val="16"/>
      <w:szCs w:val="16"/>
      <w:lang w:val="en-GB" w:eastAsia="hr-HR"/>
    </w:rPr>
  </w:style>
  <w:style w:type="character" w:styleId="Emphasis">
    <w:name w:val="Emphasis"/>
    <w:qFormat/>
    <w:rsid w:val="003248B5"/>
    <w:rPr>
      <w:i/>
      <w:iCs/>
    </w:rPr>
  </w:style>
  <w:style w:type="paragraph" w:styleId="BodyTextIndent2">
    <w:name w:val="Body Text Indent 2"/>
    <w:basedOn w:val="Normal"/>
    <w:link w:val="BodyTextIndent2Char"/>
    <w:rsid w:val="003248B5"/>
    <w:pPr>
      <w:overflowPunct/>
      <w:autoSpaceDE/>
      <w:autoSpaceDN/>
      <w:adjustRightInd/>
      <w:spacing w:after="120" w:line="480" w:lineRule="auto"/>
      <w:ind w:left="283"/>
      <w:textAlignment w:val="auto"/>
    </w:pPr>
    <w:rPr>
      <w:sz w:val="24"/>
      <w:szCs w:val="24"/>
      <w:lang w:val="hr-HR"/>
    </w:rPr>
  </w:style>
  <w:style w:type="character" w:customStyle="1" w:styleId="BodyTextIndent2Char">
    <w:name w:val="Body Text Indent 2 Char"/>
    <w:link w:val="BodyTextIndent2"/>
    <w:rsid w:val="003248B5"/>
    <w:rPr>
      <w:sz w:val="24"/>
      <w:szCs w:val="24"/>
      <w:lang w:val="hr-HR" w:eastAsia="hr-HR"/>
    </w:rPr>
  </w:style>
  <w:style w:type="paragraph" w:styleId="ListBullet2">
    <w:name w:val="List Bullet 2"/>
    <w:basedOn w:val="Normal"/>
    <w:rsid w:val="003248B5"/>
    <w:pPr>
      <w:numPr>
        <w:numId w:val="6"/>
      </w:numPr>
      <w:overflowPunct/>
      <w:autoSpaceDE/>
      <w:autoSpaceDN/>
      <w:adjustRightInd/>
      <w:textAlignment w:val="auto"/>
    </w:pPr>
    <w:rPr>
      <w:sz w:val="24"/>
      <w:szCs w:val="24"/>
      <w:lang w:val="hr-HR"/>
    </w:rPr>
  </w:style>
  <w:style w:type="paragraph" w:styleId="BlockText">
    <w:name w:val="Block Text"/>
    <w:basedOn w:val="Normal"/>
    <w:rsid w:val="003248B5"/>
    <w:pPr>
      <w:overflowPunct/>
      <w:autoSpaceDE/>
      <w:autoSpaceDN/>
      <w:adjustRightInd/>
      <w:ind w:left="360" w:right="-648"/>
      <w:textAlignment w:val="auto"/>
    </w:pPr>
    <w:rPr>
      <w:sz w:val="24"/>
      <w:szCs w:val="24"/>
      <w:lang w:val="hr-HR"/>
    </w:rPr>
  </w:style>
  <w:style w:type="character" w:customStyle="1" w:styleId="st1">
    <w:name w:val="st1"/>
    <w:basedOn w:val="DefaultParagraphFont"/>
    <w:rsid w:val="003248B5"/>
  </w:style>
  <w:style w:type="character" w:styleId="Hyperlink">
    <w:name w:val="Hyperlink"/>
    <w:uiPriority w:val="99"/>
    <w:rsid w:val="003248B5"/>
    <w:rPr>
      <w:rFonts w:ascii="Arial" w:hAnsi="Arial" w:cs="Arial" w:hint="default"/>
      <w:color w:val="1E0FBE"/>
      <w:u w:val="single"/>
    </w:rPr>
  </w:style>
  <w:style w:type="paragraph" w:customStyle="1" w:styleId="Bezproreda2">
    <w:name w:val="Bez proreda2"/>
    <w:qFormat/>
    <w:rsid w:val="003248B5"/>
    <w:rPr>
      <w:rFonts w:ascii="Calibri" w:eastAsia="Calibri" w:hAnsi="Calibri"/>
      <w:sz w:val="22"/>
      <w:szCs w:val="22"/>
      <w:lang w:val="hr-HR"/>
    </w:rPr>
  </w:style>
  <w:style w:type="paragraph" w:styleId="Caption">
    <w:name w:val="caption"/>
    <w:basedOn w:val="Normal"/>
    <w:next w:val="Normal"/>
    <w:qFormat/>
    <w:rsid w:val="003248B5"/>
    <w:rPr>
      <w:b/>
      <w:bCs/>
    </w:rPr>
  </w:style>
  <w:style w:type="paragraph" w:customStyle="1" w:styleId="Odlomakpopisa1">
    <w:name w:val="Odlomak popisa1"/>
    <w:basedOn w:val="Normal"/>
    <w:qFormat/>
    <w:rsid w:val="003248B5"/>
    <w:pPr>
      <w:overflowPunct/>
      <w:autoSpaceDE/>
      <w:autoSpaceDN/>
      <w:adjustRightInd/>
      <w:spacing w:before="100" w:beforeAutospacing="1" w:after="100" w:afterAutospacing="1" w:line="360" w:lineRule="auto"/>
      <w:contextualSpacing/>
      <w:jc w:val="both"/>
      <w:textAlignment w:val="auto"/>
    </w:pPr>
    <w:rPr>
      <w:rFonts w:eastAsia="Calibri"/>
      <w:sz w:val="24"/>
      <w:szCs w:val="24"/>
      <w:lang w:val="hr-HR"/>
    </w:rPr>
  </w:style>
  <w:style w:type="paragraph" w:customStyle="1" w:styleId="Bezproreda1">
    <w:name w:val="Bez proreda1"/>
    <w:uiPriority w:val="99"/>
    <w:rsid w:val="00956D14"/>
    <w:rPr>
      <w:sz w:val="24"/>
      <w:szCs w:val="24"/>
      <w:lang w:val="hr-HR" w:eastAsia="hr-HR"/>
    </w:rPr>
  </w:style>
  <w:style w:type="character" w:customStyle="1" w:styleId="hps">
    <w:name w:val="hps"/>
    <w:uiPriority w:val="99"/>
    <w:rsid w:val="001261E6"/>
    <w:rPr>
      <w:rFonts w:cs="Times New Roman"/>
    </w:rPr>
  </w:style>
  <w:style w:type="character" w:customStyle="1" w:styleId="ft101">
    <w:name w:val="ft101"/>
    <w:rsid w:val="000C33E3"/>
    <w:rPr>
      <w:rFonts w:ascii="Arial" w:hAnsi="Arial" w:cs="Arial" w:hint="default"/>
      <w:sz w:val="24"/>
      <w:szCs w:val="24"/>
    </w:rPr>
  </w:style>
  <w:style w:type="paragraph" w:customStyle="1" w:styleId="p47">
    <w:name w:val="p47"/>
    <w:basedOn w:val="Normal"/>
    <w:rsid w:val="000C33E3"/>
    <w:pPr>
      <w:overflowPunct/>
      <w:autoSpaceDE/>
      <w:autoSpaceDN/>
      <w:adjustRightInd/>
      <w:spacing w:before="285"/>
      <w:jc w:val="both"/>
      <w:textAlignment w:val="auto"/>
    </w:pPr>
    <w:rPr>
      <w:sz w:val="24"/>
      <w:szCs w:val="24"/>
      <w:lang w:val="hr-BA" w:eastAsia="hr-BA"/>
    </w:rPr>
  </w:style>
  <w:style w:type="paragraph" w:customStyle="1" w:styleId="p52">
    <w:name w:val="p52"/>
    <w:basedOn w:val="Normal"/>
    <w:rsid w:val="002E27AC"/>
    <w:pPr>
      <w:overflowPunct/>
      <w:autoSpaceDE/>
      <w:autoSpaceDN/>
      <w:adjustRightInd/>
      <w:spacing w:before="270"/>
      <w:jc w:val="both"/>
      <w:textAlignment w:val="auto"/>
    </w:pPr>
    <w:rPr>
      <w:sz w:val="24"/>
      <w:szCs w:val="24"/>
      <w:lang w:val="hr-BA" w:eastAsia="hr-BA"/>
    </w:rPr>
  </w:style>
  <w:style w:type="paragraph" w:styleId="NoSpacing">
    <w:name w:val="No Spacing"/>
    <w:uiPriority w:val="1"/>
    <w:qFormat/>
    <w:rsid w:val="00AF1850"/>
    <w:pPr>
      <w:overflowPunct w:val="0"/>
      <w:autoSpaceDE w:val="0"/>
      <w:autoSpaceDN w:val="0"/>
      <w:adjustRightInd w:val="0"/>
      <w:textAlignment w:val="baseline"/>
    </w:pPr>
    <w:rPr>
      <w:lang w:val="en-GB" w:eastAsia="hr-HR"/>
    </w:rPr>
  </w:style>
  <w:style w:type="numbering" w:customStyle="1" w:styleId="NoList1">
    <w:name w:val="No List1"/>
    <w:next w:val="NoList"/>
    <w:uiPriority w:val="99"/>
    <w:semiHidden/>
    <w:unhideWhenUsed/>
    <w:rsid w:val="00281E69"/>
  </w:style>
  <w:style w:type="character" w:customStyle="1" w:styleId="Heading1Char">
    <w:name w:val="Heading 1 Char"/>
    <w:link w:val="Heading1"/>
    <w:rsid w:val="00281E69"/>
    <w:rPr>
      <w:b/>
      <w:bCs/>
      <w:sz w:val="22"/>
      <w:szCs w:val="24"/>
      <w:lang w:val="hr-HR" w:eastAsia="hr-HR"/>
    </w:rPr>
  </w:style>
  <w:style w:type="character" w:customStyle="1" w:styleId="Heading2Char">
    <w:name w:val="Heading 2 Char"/>
    <w:link w:val="Heading2"/>
    <w:rsid w:val="00281E69"/>
    <w:rPr>
      <w:rFonts w:ascii="Arial" w:hAnsi="Arial" w:cs="Arial"/>
      <w:b/>
      <w:bCs/>
      <w:sz w:val="22"/>
      <w:szCs w:val="24"/>
      <w:u w:val="single"/>
      <w:lang w:val="hr-HR" w:eastAsia="hr-HR"/>
    </w:rPr>
  </w:style>
  <w:style w:type="character" w:customStyle="1" w:styleId="Heading3Char">
    <w:name w:val="Heading 3 Char"/>
    <w:link w:val="Heading3"/>
    <w:rsid w:val="00281E69"/>
    <w:rPr>
      <w:rFonts w:ascii="Arial" w:hAnsi="Arial" w:cs="Arial"/>
      <w:b/>
      <w:bCs/>
      <w:szCs w:val="24"/>
      <w:u w:val="single"/>
      <w:lang w:val="hr-HR" w:eastAsia="hr-HR"/>
    </w:rPr>
  </w:style>
  <w:style w:type="character" w:customStyle="1" w:styleId="Heading4Char">
    <w:name w:val="Heading 4 Char"/>
    <w:link w:val="Heading4"/>
    <w:rsid w:val="00281E69"/>
    <w:rPr>
      <w:b/>
      <w:bCs/>
      <w:sz w:val="28"/>
      <w:szCs w:val="28"/>
      <w:lang w:val="hr-HR"/>
    </w:rPr>
  </w:style>
  <w:style w:type="numbering" w:customStyle="1" w:styleId="NoList11">
    <w:name w:val="No List11"/>
    <w:next w:val="NoList"/>
    <w:semiHidden/>
    <w:rsid w:val="00281E69"/>
  </w:style>
  <w:style w:type="character" w:customStyle="1" w:styleId="FooterChar">
    <w:name w:val="Footer Char"/>
    <w:link w:val="Footer"/>
    <w:rsid w:val="00281E69"/>
    <w:rPr>
      <w:lang w:val="en-GB" w:eastAsia="hr-HR"/>
    </w:rPr>
  </w:style>
  <w:style w:type="character" w:customStyle="1" w:styleId="HeaderChar">
    <w:name w:val="Header Char"/>
    <w:link w:val="Header"/>
    <w:rsid w:val="00281E69"/>
    <w:rPr>
      <w:lang w:val="en-GB" w:eastAsia="hr-HR"/>
    </w:rPr>
  </w:style>
  <w:style w:type="character" w:customStyle="1" w:styleId="TitleChar">
    <w:name w:val="Title Char"/>
    <w:link w:val="Title"/>
    <w:rsid w:val="00281E69"/>
    <w:rPr>
      <w:b/>
      <w:bCs/>
      <w:sz w:val="24"/>
      <w:szCs w:val="24"/>
      <w:lang w:val="hr-HR" w:eastAsia="hr-HR"/>
    </w:rPr>
  </w:style>
  <w:style w:type="character" w:customStyle="1" w:styleId="BodyTextIndentChar">
    <w:name w:val="Body Text Indent Char"/>
    <w:link w:val="BodyTextIndent"/>
    <w:rsid w:val="00281E69"/>
    <w:rPr>
      <w:bCs/>
      <w:sz w:val="24"/>
      <w:szCs w:val="24"/>
      <w:lang w:val="hr-HR" w:eastAsia="hr-HR"/>
    </w:rPr>
  </w:style>
  <w:style w:type="character" w:customStyle="1" w:styleId="BodyTextChar">
    <w:name w:val="Body Text Char"/>
    <w:link w:val="BodyText"/>
    <w:rsid w:val="00281E69"/>
    <w:rPr>
      <w:rFonts w:ascii="Arial" w:hAnsi="Arial" w:cs="Arial"/>
      <w:szCs w:val="24"/>
      <w:lang w:val="de-DE" w:eastAsia="hr-HR"/>
    </w:rPr>
  </w:style>
  <w:style w:type="character" w:customStyle="1" w:styleId="BodyTextIndent3Char">
    <w:name w:val="Body Text Indent 3 Char"/>
    <w:link w:val="BodyTextIndent3"/>
    <w:rsid w:val="00281E69"/>
    <w:rPr>
      <w:sz w:val="16"/>
      <w:szCs w:val="16"/>
      <w:lang w:val="hr-HR" w:eastAsia="hr-HR"/>
    </w:rPr>
  </w:style>
  <w:style w:type="character" w:customStyle="1" w:styleId="PlainTextChar">
    <w:name w:val="Plain Text Char"/>
    <w:link w:val="PlainText"/>
    <w:rsid w:val="00281E69"/>
    <w:rPr>
      <w:rFonts w:ascii="Courier New" w:hAnsi="Courier New" w:cs="Courier New"/>
      <w:lang w:val="hr-HR" w:eastAsia="hr-HR"/>
    </w:rPr>
  </w:style>
  <w:style w:type="table" w:customStyle="1" w:styleId="TableGrid1">
    <w:name w:val="Table Grid1"/>
    <w:basedOn w:val="TableNormal"/>
    <w:next w:val="TableGrid"/>
    <w:rsid w:val="0028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81E69"/>
    <w:rPr>
      <w:color w:val="800080"/>
      <w:u w:val="single"/>
    </w:rPr>
  </w:style>
  <w:style w:type="paragraph" w:customStyle="1" w:styleId="xl65">
    <w:name w:val="xl65"/>
    <w:basedOn w:val="Normal"/>
    <w:rsid w:val="00281E69"/>
    <w:pPr>
      <w:overflowPunct/>
      <w:autoSpaceDE/>
      <w:autoSpaceDN/>
      <w:adjustRightInd/>
      <w:spacing w:before="100" w:beforeAutospacing="1" w:after="100" w:afterAutospacing="1"/>
      <w:jc w:val="center"/>
      <w:textAlignment w:val="auto"/>
    </w:pPr>
    <w:rPr>
      <w:b/>
      <w:bCs/>
      <w:sz w:val="24"/>
      <w:szCs w:val="24"/>
      <w:lang w:val="hr-HR"/>
    </w:rPr>
  </w:style>
  <w:style w:type="paragraph" w:customStyle="1" w:styleId="xl66">
    <w:name w:val="xl66"/>
    <w:basedOn w:val="Normal"/>
    <w:rsid w:val="00281E69"/>
    <w:pPr>
      <w:overflowPunct/>
      <w:autoSpaceDE/>
      <w:autoSpaceDN/>
      <w:adjustRightInd/>
      <w:spacing w:before="100" w:beforeAutospacing="1" w:after="100" w:afterAutospacing="1"/>
      <w:textAlignment w:val="auto"/>
    </w:pPr>
    <w:rPr>
      <w:b/>
      <w:bCs/>
      <w:sz w:val="24"/>
      <w:szCs w:val="24"/>
      <w:lang w:val="hr-HR"/>
    </w:rPr>
  </w:style>
  <w:style w:type="paragraph" w:customStyle="1" w:styleId="xl67">
    <w:name w:val="xl67"/>
    <w:basedOn w:val="Normal"/>
    <w:rsid w:val="00281E69"/>
    <w:pPr>
      <w:overflowPunct/>
      <w:autoSpaceDE/>
      <w:autoSpaceDN/>
      <w:adjustRightInd/>
      <w:spacing w:before="100" w:beforeAutospacing="1" w:after="100" w:afterAutospacing="1"/>
      <w:textAlignment w:val="auto"/>
    </w:pPr>
    <w:rPr>
      <w:b/>
      <w:bCs/>
      <w:sz w:val="24"/>
      <w:szCs w:val="24"/>
      <w:lang w:val="hr-HR"/>
    </w:rPr>
  </w:style>
  <w:style w:type="paragraph" w:customStyle="1" w:styleId="xl68">
    <w:name w:val="xl68"/>
    <w:basedOn w:val="Normal"/>
    <w:rsid w:val="00281E69"/>
    <w:pPr>
      <w:overflowPunct/>
      <w:autoSpaceDE/>
      <w:autoSpaceDN/>
      <w:adjustRightInd/>
      <w:spacing w:before="100" w:beforeAutospacing="1" w:after="100" w:afterAutospacing="1"/>
      <w:textAlignment w:val="auto"/>
    </w:pPr>
    <w:rPr>
      <w:sz w:val="24"/>
      <w:szCs w:val="24"/>
      <w:lang w:val="hr-HR"/>
    </w:rPr>
  </w:style>
  <w:style w:type="paragraph" w:customStyle="1" w:styleId="xl69">
    <w:name w:val="xl69"/>
    <w:basedOn w:val="Normal"/>
    <w:rsid w:val="00281E69"/>
    <w:pPr>
      <w:overflowPunct/>
      <w:autoSpaceDE/>
      <w:autoSpaceDN/>
      <w:adjustRightInd/>
      <w:spacing w:before="100" w:beforeAutospacing="1" w:after="100" w:afterAutospacing="1"/>
      <w:textAlignment w:val="auto"/>
    </w:pPr>
    <w:rPr>
      <w:sz w:val="24"/>
      <w:szCs w:val="24"/>
      <w:lang w:val="hr-HR"/>
    </w:rPr>
  </w:style>
  <w:style w:type="paragraph" w:customStyle="1" w:styleId="xl70">
    <w:name w:val="xl70"/>
    <w:basedOn w:val="Normal"/>
    <w:rsid w:val="00281E69"/>
    <w:pPr>
      <w:overflowPunct/>
      <w:autoSpaceDE/>
      <w:autoSpaceDN/>
      <w:adjustRightInd/>
      <w:spacing w:before="100" w:beforeAutospacing="1" w:after="100" w:afterAutospacing="1"/>
      <w:textAlignment w:val="auto"/>
    </w:pPr>
    <w:rPr>
      <w:sz w:val="24"/>
      <w:szCs w:val="24"/>
      <w:lang w:val="hr-HR"/>
    </w:rPr>
  </w:style>
  <w:style w:type="paragraph" w:customStyle="1" w:styleId="xl71">
    <w:name w:val="xl71"/>
    <w:basedOn w:val="Normal"/>
    <w:rsid w:val="00281E69"/>
    <w:pPr>
      <w:overflowPunct/>
      <w:autoSpaceDE/>
      <w:autoSpaceDN/>
      <w:adjustRightInd/>
      <w:spacing w:before="100" w:beforeAutospacing="1" w:after="100" w:afterAutospacing="1"/>
      <w:textAlignment w:val="auto"/>
    </w:pPr>
    <w:rPr>
      <w:b/>
      <w:bCs/>
      <w:i/>
      <w:iCs/>
      <w:sz w:val="24"/>
      <w:szCs w:val="24"/>
      <w:lang w:val="hr-HR"/>
    </w:rPr>
  </w:style>
  <w:style w:type="paragraph" w:customStyle="1" w:styleId="xl72">
    <w:name w:val="xl72"/>
    <w:basedOn w:val="Normal"/>
    <w:rsid w:val="00281E69"/>
    <w:pPr>
      <w:overflowPunct/>
      <w:autoSpaceDE/>
      <w:autoSpaceDN/>
      <w:adjustRightInd/>
      <w:spacing w:before="100" w:beforeAutospacing="1" w:after="100" w:afterAutospacing="1"/>
      <w:textAlignment w:val="auto"/>
    </w:pPr>
    <w:rPr>
      <w:b/>
      <w:bCs/>
      <w:i/>
      <w:iCs/>
      <w:sz w:val="24"/>
      <w:szCs w:val="24"/>
      <w:lang w:val="hr-HR"/>
    </w:rPr>
  </w:style>
  <w:style w:type="paragraph" w:customStyle="1" w:styleId="xl73">
    <w:name w:val="xl73"/>
    <w:basedOn w:val="Normal"/>
    <w:rsid w:val="00281E69"/>
    <w:pPr>
      <w:overflowPunct/>
      <w:autoSpaceDE/>
      <w:autoSpaceDN/>
      <w:adjustRightInd/>
      <w:spacing w:before="100" w:beforeAutospacing="1" w:after="100" w:afterAutospacing="1"/>
      <w:jc w:val="center"/>
      <w:textAlignment w:val="auto"/>
    </w:pPr>
    <w:rPr>
      <w:b/>
      <w:bCs/>
      <w:sz w:val="24"/>
      <w:szCs w:val="24"/>
      <w:lang w:val="hr-HR"/>
    </w:rPr>
  </w:style>
  <w:style w:type="paragraph" w:customStyle="1" w:styleId="xl74">
    <w:name w:val="xl74"/>
    <w:basedOn w:val="Normal"/>
    <w:rsid w:val="00281E69"/>
    <w:pPr>
      <w:overflowPunct/>
      <w:autoSpaceDE/>
      <w:autoSpaceDN/>
      <w:adjustRightInd/>
      <w:spacing w:before="100" w:beforeAutospacing="1" w:after="100" w:afterAutospacing="1"/>
      <w:jc w:val="center"/>
      <w:textAlignment w:val="auto"/>
    </w:pPr>
    <w:rPr>
      <w:b/>
      <w:bCs/>
      <w:sz w:val="24"/>
      <w:szCs w:val="24"/>
      <w:lang w:val="hr-HR"/>
    </w:rPr>
  </w:style>
  <w:style w:type="paragraph" w:customStyle="1" w:styleId="xl75">
    <w:name w:val="xl75"/>
    <w:basedOn w:val="Normal"/>
    <w:rsid w:val="00281E69"/>
    <w:pPr>
      <w:overflowPunct/>
      <w:autoSpaceDE/>
      <w:autoSpaceDN/>
      <w:adjustRightInd/>
      <w:spacing w:before="100" w:beforeAutospacing="1" w:after="100" w:afterAutospacing="1"/>
      <w:textAlignment w:val="auto"/>
    </w:pPr>
    <w:rPr>
      <w:b/>
      <w:bCs/>
      <w:i/>
      <w:iCs/>
      <w:sz w:val="24"/>
      <w:szCs w:val="24"/>
      <w:lang w:val="hr-HR"/>
    </w:rPr>
  </w:style>
  <w:style w:type="paragraph" w:customStyle="1" w:styleId="xl76">
    <w:name w:val="xl76"/>
    <w:basedOn w:val="Normal"/>
    <w:rsid w:val="00281E69"/>
    <w:pPr>
      <w:overflowPunct/>
      <w:autoSpaceDE/>
      <w:autoSpaceDN/>
      <w:adjustRightInd/>
      <w:spacing w:before="100" w:beforeAutospacing="1" w:after="100" w:afterAutospacing="1"/>
      <w:textAlignment w:val="auto"/>
    </w:pPr>
    <w:rPr>
      <w:b/>
      <w:bCs/>
      <w:sz w:val="24"/>
      <w:szCs w:val="24"/>
      <w:lang w:val="hr-HR"/>
    </w:rPr>
  </w:style>
  <w:style w:type="paragraph" w:customStyle="1" w:styleId="xl77">
    <w:name w:val="xl77"/>
    <w:basedOn w:val="Normal"/>
    <w:rsid w:val="00281E69"/>
    <w:pPr>
      <w:overflowPunct/>
      <w:autoSpaceDE/>
      <w:autoSpaceDN/>
      <w:adjustRightInd/>
      <w:spacing w:before="100" w:beforeAutospacing="1" w:after="100" w:afterAutospacing="1"/>
      <w:jc w:val="center"/>
      <w:textAlignment w:val="auto"/>
    </w:pPr>
    <w:rPr>
      <w:sz w:val="24"/>
      <w:szCs w:val="24"/>
      <w:lang w:val="hr-HR"/>
    </w:rPr>
  </w:style>
  <w:style w:type="paragraph" w:customStyle="1" w:styleId="xl78">
    <w:name w:val="xl78"/>
    <w:basedOn w:val="Normal"/>
    <w:rsid w:val="00281E69"/>
    <w:pPr>
      <w:overflowPunct/>
      <w:autoSpaceDE/>
      <w:autoSpaceDN/>
      <w:adjustRightInd/>
      <w:spacing w:before="100" w:beforeAutospacing="1" w:after="100" w:afterAutospacing="1"/>
      <w:jc w:val="center"/>
      <w:textAlignment w:val="auto"/>
    </w:pPr>
    <w:rPr>
      <w:sz w:val="24"/>
      <w:szCs w:val="24"/>
      <w:lang w:val="hr-HR"/>
    </w:rPr>
  </w:style>
  <w:style w:type="paragraph" w:customStyle="1" w:styleId="xl79">
    <w:name w:val="xl79"/>
    <w:basedOn w:val="Normal"/>
    <w:rsid w:val="00281E69"/>
    <w:pPr>
      <w:overflowPunct/>
      <w:autoSpaceDE/>
      <w:autoSpaceDN/>
      <w:adjustRightInd/>
      <w:spacing w:before="100" w:beforeAutospacing="1" w:after="100" w:afterAutospacing="1"/>
      <w:jc w:val="center"/>
      <w:textAlignment w:val="auto"/>
    </w:pPr>
    <w:rPr>
      <w:sz w:val="24"/>
      <w:szCs w:val="24"/>
      <w:lang w:val="hr-HR"/>
    </w:rPr>
  </w:style>
  <w:style w:type="paragraph" w:customStyle="1" w:styleId="xl80">
    <w:name w:val="xl80"/>
    <w:basedOn w:val="Normal"/>
    <w:rsid w:val="00281E69"/>
    <w:pPr>
      <w:overflowPunct/>
      <w:autoSpaceDE/>
      <w:autoSpaceDN/>
      <w:adjustRightInd/>
      <w:spacing w:before="100" w:beforeAutospacing="1" w:after="100" w:afterAutospacing="1"/>
      <w:jc w:val="center"/>
      <w:textAlignment w:val="center"/>
    </w:pPr>
    <w:rPr>
      <w:sz w:val="24"/>
      <w:szCs w:val="24"/>
      <w:lang w:val="hr-HR"/>
    </w:rPr>
  </w:style>
  <w:style w:type="paragraph" w:customStyle="1" w:styleId="xl81">
    <w:name w:val="xl81"/>
    <w:basedOn w:val="Normal"/>
    <w:rsid w:val="00281E69"/>
    <w:pPr>
      <w:overflowPunct/>
      <w:autoSpaceDE/>
      <w:autoSpaceDN/>
      <w:adjustRightInd/>
      <w:spacing w:before="100" w:beforeAutospacing="1" w:after="100" w:afterAutospacing="1"/>
      <w:jc w:val="center"/>
      <w:textAlignment w:val="center"/>
    </w:pPr>
    <w:rPr>
      <w:sz w:val="24"/>
      <w:szCs w:val="24"/>
      <w:lang w:val="hr-HR"/>
    </w:rPr>
  </w:style>
  <w:style w:type="paragraph" w:customStyle="1" w:styleId="xl82">
    <w:name w:val="xl82"/>
    <w:basedOn w:val="Normal"/>
    <w:rsid w:val="00281E69"/>
    <w:pPr>
      <w:overflowPunct/>
      <w:autoSpaceDE/>
      <w:autoSpaceDN/>
      <w:adjustRightInd/>
      <w:spacing w:before="100" w:beforeAutospacing="1" w:after="100" w:afterAutospacing="1"/>
      <w:jc w:val="center"/>
      <w:textAlignment w:val="center"/>
    </w:pPr>
    <w:rPr>
      <w:b/>
      <w:bCs/>
      <w:sz w:val="24"/>
      <w:szCs w:val="24"/>
      <w:lang w:val="hr-HR"/>
    </w:rPr>
  </w:style>
  <w:style w:type="paragraph" w:customStyle="1" w:styleId="xl83">
    <w:name w:val="xl83"/>
    <w:basedOn w:val="Normal"/>
    <w:rsid w:val="00281E69"/>
    <w:pPr>
      <w:overflowPunct/>
      <w:autoSpaceDE/>
      <w:autoSpaceDN/>
      <w:adjustRightInd/>
      <w:spacing w:before="100" w:beforeAutospacing="1" w:after="100" w:afterAutospacing="1"/>
      <w:jc w:val="center"/>
      <w:textAlignment w:val="center"/>
    </w:pPr>
    <w:rPr>
      <w:b/>
      <w:bCs/>
      <w:sz w:val="24"/>
      <w:szCs w:val="24"/>
      <w:lang w:val="hr-HR"/>
    </w:rPr>
  </w:style>
  <w:style w:type="paragraph" w:customStyle="1" w:styleId="xl84">
    <w:name w:val="xl84"/>
    <w:basedOn w:val="Normal"/>
    <w:rsid w:val="00281E69"/>
    <w:pPr>
      <w:overflowPunct/>
      <w:autoSpaceDE/>
      <w:autoSpaceDN/>
      <w:adjustRightInd/>
      <w:spacing w:before="100" w:beforeAutospacing="1" w:after="100" w:afterAutospacing="1"/>
      <w:jc w:val="center"/>
      <w:textAlignment w:val="auto"/>
    </w:pPr>
    <w:rPr>
      <w:b/>
      <w:bCs/>
      <w:i/>
      <w:iCs/>
      <w:sz w:val="24"/>
      <w:szCs w:val="24"/>
      <w:lang w:val="hr-HR"/>
    </w:rPr>
  </w:style>
  <w:style w:type="paragraph" w:customStyle="1" w:styleId="xl85">
    <w:name w:val="xl85"/>
    <w:basedOn w:val="Normal"/>
    <w:rsid w:val="00281E69"/>
    <w:pPr>
      <w:overflowPunct/>
      <w:autoSpaceDE/>
      <w:autoSpaceDN/>
      <w:adjustRightInd/>
      <w:spacing w:before="100" w:beforeAutospacing="1" w:after="100" w:afterAutospacing="1"/>
      <w:jc w:val="center"/>
      <w:textAlignment w:val="auto"/>
    </w:pPr>
    <w:rPr>
      <w:b/>
      <w:bCs/>
      <w:i/>
      <w:iCs/>
      <w:sz w:val="24"/>
      <w:szCs w:val="24"/>
      <w:lang w:val="hr-HR"/>
    </w:rPr>
  </w:style>
  <w:style w:type="paragraph" w:customStyle="1" w:styleId="xl86">
    <w:name w:val="xl86"/>
    <w:basedOn w:val="Normal"/>
    <w:rsid w:val="00281E69"/>
    <w:pPr>
      <w:overflowPunct/>
      <w:autoSpaceDE/>
      <w:autoSpaceDN/>
      <w:adjustRightInd/>
      <w:spacing w:before="100" w:beforeAutospacing="1" w:after="100" w:afterAutospacing="1"/>
      <w:jc w:val="center"/>
      <w:textAlignment w:val="center"/>
    </w:pPr>
    <w:rPr>
      <w:b/>
      <w:bCs/>
      <w:i/>
      <w:iCs/>
      <w:sz w:val="24"/>
      <w:szCs w:val="24"/>
      <w:lang w:val="hr-HR"/>
    </w:rPr>
  </w:style>
  <w:style w:type="paragraph" w:customStyle="1" w:styleId="xl87">
    <w:name w:val="xl87"/>
    <w:basedOn w:val="Normal"/>
    <w:rsid w:val="00281E69"/>
    <w:pPr>
      <w:overflowPunct/>
      <w:autoSpaceDE/>
      <w:autoSpaceDN/>
      <w:adjustRightInd/>
      <w:spacing w:before="100" w:beforeAutospacing="1" w:after="100" w:afterAutospacing="1"/>
      <w:jc w:val="center"/>
      <w:textAlignment w:val="center"/>
    </w:pPr>
    <w:rPr>
      <w:b/>
      <w:bCs/>
      <w:i/>
      <w:iCs/>
      <w:sz w:val="24"/>
      <w:szCs w:val="24"/>
      <w:lang w:val="hr-HR"/>
    </w:rPr>
  </w:style>
  <w:style w:type="paragraph" w:customStyle="1" w:styleId="xl88">
    <w:name w:val="xl88"/>
    <w:basedOn w:val="Normal"/>
    <w:rsid w:val="00281E69"/>
    <w:pPr>
      <w:pBdr>
        <w:top w:val="single" w:sz="4" w:space="0" w:color="auto"/>
      </w:pBdr>
      <w:overflowPunct/>
      <w:autoSpaceDE/>
      <w:autoSpaceDN/>
      <w:adjustRightInd/>
      <w:spacing w:before="100" w:beforeAutospacing="1" w:after="100" w:afterAutospacing="1"/>
      <w:jc w:val="center"/>
      <w:textAlignment w:val="auto"/>
    </w:pPr>
    <w:rPr>
      <w:b/>
      <w:bCs/>
      <w:sz w:val="24"/>
      <w:szCs w:val="24"/>
      <w:lang w:val="hr-HR"/>
    </w:rPr>
  </w:style>
  <w:style w:type="paragraph" w:customStyle="1" w:styleId="xl89">
    <w:name w:val="xl89"/>
    <w:basedOn w:val="Normal"/>
    <w:rsid w:val="00281E69"/>
    <w:pPr>
      <w:pBdr>
        <w:top w:val="single" w:sz="4" w:space="0" w:color="auto"/>
      </w:pBdr>
      <w:overflowPunct/>
      <w:autoSpaceDE/>
      <w:autoSpaceDN/>
      <w:adjustRightInd/>
      <w:spacing w:before="100" w:beforeAutospacing="1" w:after="100" w:afterAutospacing="1"/>
      <w:jc w:val="center"/>
      <w:textAlignment w:val="auto"/>
    </w:pPr>
    <w:rPr>
      <w:b/>
      <w:bCs/>
      <w:sz w:val="24"/>
      <w:szCs w:val="24"/>
      <w:lang w:val="hr-HR"/>
    </w:rPr>
  </w:style>
  <w:style w:type="paragraph" w:customStyle="1" w:styleId="xl90">
    <w:name w:val="xl90"/>
    <w:basedOn w:val="Normal"/>
    <w:rsid w:val="00281E69"/>
    <w:pPr>
      <w:pBdr>
        <w:bottom w:val="single" w:sz="4" w:space="0" w:color="auto"/>
      </w:pBdr>
      <w:overflowPunct/>
      <w:autoSpaceDE/>
      <w:autoSpaceDN/>
      <w:adjustRightInd/>
      <w:spacing w:before="100" w:beforeAutospacing="1" w:after="100" w:afterAutospacing="1"/>
      <w:jc w:val="center"/>
      <w:textAlignment w:val="auto"/>
    </w:pPr>
    <w:rPr>
      <w:b/>
      <w:bCs/>
      <w:sz w:val="24"/>
      <w:szCs w:val="24"/>
      <w:lang w:val="hr-HR"/>
    </w:rPr>
  </w:style>
  <w:style w:type="paragraph" w:customStyle="1" w:styleId="xl91">
    <w:name w:val="xl91"/>
    <w:basedOn w:val="Normal"/>
    <w:rsid w:val="00281E69"/>
    <w:pPr>
      <w:pBdr>
        <w:bottom w:val="single" w:sz="4" w:space="0" w:color="auto"/>
      </w:pBdr>
      <w:overflowPunct/>
      <w:autoSpaceDE/>
      <w:autoSpaceDN/>
      <w:adjustRightInd/>
      <w:spacing w:before="100" w:beforeAutospacing="1" w:after="100" w:afterAutospacing="1"/>
      <w:jc w:val="center"/>
      <w:textAlignment w:val="auto"/>
    </w:pPr>
    <w:rPr>
      <w:b/>
      <w:bCs/>
      <w:sz w:val="24"/>
      <w:szCs w:val="24"/>
      <w:lang w:val="hr-HR"/>
    </w:rPr>
  </w:style>
  <w:style w:type="paragraph" w:customStyle="1" w:styleId="xl92">
    <w:name w:val="xl92"/>
    <w:basedOn w:val="Normal"/>
    <w:rsid w:val="00281E69"/>
    <w:pPr>
      <w:pBdr>
        <w:bottom w:val="double" w:sz="6" w:space="0" w:color="auto"/>
      </w:pBdr>
      <w:overflowPunct/>
      <w:autoSpaceDE/>
      <w:autoSpaceDN/>
      <w:adjustRightInd/>
      <w:spacing w:before="100" w:beforeAutospacing="1" w:after="100" w:afterAutospacing="1"/>
      <w:textAlignment w:val="auto"/>
    </w:pPr>
    <w:rPr>
      <w:sz w:val="24"/>
      <w:szCs w:val="24"/>
      <w:lang w:val="hr-HR"/>
    </w:rPr>
  </w:style>
  <w:style w:type="paragraph" w:customStyle="1" w:styleId="xl93">
    <w:name w:val="xl93"/>
    <w:basedOn w:val="Normal"/>
    <w:rsid w:val="00281E69"/>
    <w:pPr>
      <w:pBdr>
        <w:bottom w:val="double" w:sz="6" w:space="0" w:color="auto"/>
      </w:pBdr>
      <w:overflowPunct/>
      <w:autoSpaceDE/>
      <w:autoSpaceDN/>
      <w:adjustRightInd/>
      <w:spacing w:before="100" w:beforeAutospacing="1" w:after="100" w:afterAutospacing="1"/>
      <w:jc w:val="center"/>
      <w:textAlignment w:val="auto"/>
    </w:pPr>
    <w:rPr>
      <w:sz w:val="24"/>
      <w:szCs w:val="24"/>
      <w:lang w:val="hr-HR"/>
    </w:rPr>
  </w:style>
  <w:style w:type="paragraph" w:customStyle="1" w:styleId="xl94">
    <w:name w:val="xl94"/>
    <w:basedOn w:val="Normal"/>
    <w:rsid w:val="00281E69"/>
    <w:pPr>
      <w:pBdr>
        <w:bottom w:val="double" w:sz="6" w:space="0" w:color="auto"/>
      </w:pBdr>
      <w:overflowPunct/>
      <w:autoSpaceDE/>
      <w:autoSpaceDN/>
      <w:adjustRightInd/>
      <w:spacing w:before="100" w:beforeAutospacing="1" w:after="100" w:afterAutospacing="1"/>
      <w:jc w:val="center"/>
      <w:textAlignment w:val="auto"/>
    </w:pPr>
    <w:rPr>
      <w:sz w:val="24"/>
      <w:szCs w:val="24"/>
      <w:lang w:val="hr-HR"/>
    </w:rPr>
  </w:style>
  <w:style w:type="paragraph" w:customStyle="1" w:styleId="xl63">
    <w:name w:val="xl63"/>
    <w:basedOn w:val="Normal"/>
    <w:rsid w:val="007B3D36"/>
    <w:pPr>
      <w:overflowPunct/>
      <w:autoSpaceDE/>
      <w:autoSpaceDN/>
      <w:adjustRightInd/>
      <w:spacing w:before="100" w:beforeAutospacing="1" w:after="100" w:afterAutospacing="1"/>
      <w:jc w:val="center"/>
      <w:textAlignment w:val="auto"/>
    </w:pPr>
    <w:rPr>
      <w:sz w:val="24"/>
      <w:szCs w:val="24"/>
      <w:lang w:val="en-US" w:eastAsia="en-US"/>
    </w:rPr>
  </w:style>
  <w:style w:type="paragraph" w:customStyle="1" w:styleId="xl64">
    <w:name w:val="xl64"/>
    <w:basedOn w:val="Normal"/>
    <w:rsid w:val="007B3D36"/>
    <w:pPr>
      <w:pBdr>
        <w:top w:val="single" w:sz="4" w:space="0" w:color="auto"/>
      </w:pBdr>
      <w:overflowPunct/>
      <w:autoSpaceDE/>
      <w:autoSpaceDN/>
      <w:adjustRightInd/>
      <w:spacing w:before="100" w:beforeAutospacing="1" w:after="100" w:afterAutospacing="1"/>
      <w:jc w:val="center"/>
      <w:textAlignment w:val="auto"/>
    </w:pPr>
    <w:rPr>
      <w:b/>
      <w:bCs/>
      <w:lang w:val="en-US" w:eastAsia="en-US"/>
    </w:rPr>
  </w:style>
  <w:style w:type="paragraph" w:customStyle="1" w:styleId="xl95">
    <w:name w:val="xl95"/>
    <w:basedOn w:val="Normal"/>
    <w:rsid w:val="007B3D36"/>
    <w:pPr>
      <w:pBdr>
        <w:top w:val="single" w:sz="4" w:space="0" w:color="auto"/>
        <w:bottom w:val="single" w:sz="4" w:space="0" w:color="auto"/>
      </w:pBdr>
      <w:overflowPunct/>
      <w:autoSpaceDE/>
      <w:autoSpaceDN/>
      <w:adjustRightInd/>
      <w:spacing w:before="100" w:beforeAutospacing="1" w:after="100" w:afterAutospacing="1"/>
      <w:textAlignment w:val="auto"/>
    </w:pPr>
    <w:rPr>
      <w:b/>
      <w:bCs/>
      <w:lang w:val="en-US" w:eastAsia="en-US"/>
    </w:rPr>
  </w:style>
  <w:style w:type="paragraph" w:customStyle="1" w:styleId="xl96">
    <w:name w:val="xl96"/>
    <w:basedOn w:val="Normal"/>
    <w:rsid w:val="007B3D36"/>
    <w:pPr>
      <w:pBdr>
        <w:bottom w:val="single" w:sz="4" w:space="0" w:color="auto"/>
      </w:pBdr>
      <w:overflowPunct/>
      <w:autoSpaceDE/>
      <w:autoSpaceDN/>
      <w:adjustRightInd/>
      <w:spacing w:before="100" w:beforeAutospacing="1" w:after="100" w:afterAutospacing="1"/>
      <w:textAlignment w:val="auto"/>
    </w:pPr>
    <w:rPr>
      <w:b/>
      <w:bCs/>
      <w:lang w:val="en-US" w:eastAsia="en-US"/>
    </w:rPr>
  </w:style>
  <w:style w:type="paragraph" w:customStyle="1" w:styleId="xl97">
    <w:name w:val="xl97"/>
    <w:basedOn w:val="Normal"/>
    <w:rsid w:val="007B3D36"/>
    <w:pPr>
      <w:pBdr>
        <w:bottom w:val="single" w:sz="4" w:space="0" w:color="auto"/>
      </w:pBdr>
      <w:overflowPunct/>
      <w:autoSpaceDE/>
      <w:autoSpaceDN/>
      <w:adjustRightInd/>
      <w:spacing w:before="100" w:beforeAutospacing="1" w:after="100" w:afterAutospacing="1"/>
      <w:jc w:val="center"/>
      <w:textAlignment w:val="auto"/>
    </w:pPr>
    <w:rPr>
      <w:b/>
      <w:bCs/>
      <w:lang w:val="en-US" w:eastAsia="en-US"/>
    </w:rPr>
  </w:style>
  <w:style w:type="paragraph" w:customStyle="1" w:styleId="xl98">
    <w:name w:val="xl98"/>
    <w:basedOn w:val="Normal"/>
    <w:rsid w:val="007B3D36"/>
    <w:pPr>
      <w:pBdr>
        <w:bottom w:val="single" w:sz="4" w:space="0" w:color="auto"/>
      </w:pBdr>
      <w:overflowPunct/>
      <w:autoSpaceDE/>
      <w:autoSpaceDN/>
      <w:adjustRightInd/>
      <w:spacing w:before="100" w:beforeAutospacing="1" w:after="100" w:afterAutospacing="1"/>
      <w:jc w:val="center"/>
      <w:textAlignment w:val="auto"/>
    </w:pPr>
    <w:rPr>
      <w:b/>
      <w:bCs/>
      <w:lang w:val="en-US" w:eastAsia="en-US"/>
    </w:rPr>
  </w:style>
  <w:style w:type="paragraph" w:customStyle="1" w:styleId="xl99">
    <w:name w:val="xl99"/>
    <w:basedOn w:val="Normal"/>
    <w:rsid w:val="007B3D36"/>
    <w:pPr>
      <w:pBdr>
        <w:bottom w:val="double" w:sz="6" w:space="0" w:color="auto"/>
      </w:pBdr>
      <w:overflowPunct/>
      <w:autoSpaceDE/>
      <w:autoSpaceDN/>
      <w:adjustRightInd/>
      <w:spacing w:before="100" w:beforeAutospacing="1" w:after="100" w:afterAutospacing="1"/>
      <w:textAlignment w:val="auto"/>
    </w:pPr>
    <w:rPr>
      <w:lang w:val="en-US" w:eastAsia="en-US"/>
    </w:rPr>
  </w:style>
  <w:style w:type="paragraph" w:customStyle="1" w:styleId="xl100">
    <w:name w:val="xl100"/>
    <w:basedOn w:val="Normal"/>
    <w:rsid w:val="007B3D36"/>
    <w:pPr>
      <w:pBdr>
        <w:bottom w:val="double" w:sz="6" w:space="0" w:color="auto"/>
      </w:pBdr>
      <w:overflowPunct/>
      <w:autoSpaceDE/>
      <w:autoSpaceDN/>
      <w:adjustRightInd/>
      <w:spacing w:before="100" w:beforeAutospacing="1" w:after="100" w:afterAutospacing="1"/>
      <w:jc w:val="center"/>
      <w:textAlignment w:val="auto"/>
    </w:pPr>
    <w:rPr>
      <w:lang w:val="en-US" w:eastAsia="en-US"/>
    </w:rPr>
  </w:style>
  <w:style w:type="paragraph" w:customStyle="1" w:styleId="xl101">
    <w:name w:val="xl101"/>
    <w:basedOn w:val="Normal"/>
    <w:rsid w:val="007B3D36"/>
    <w:pPr>
      <w:pBdr>
        <w:bottom w:val="double" w:sz="6" w:space="0" w:color="auto"/>
      </w:pBdr>
      <w:overflowPunct/>
      <w:autoSpaceDE/>
      <w:autoSpaceDN/>
      <w:adjustRightInd/>
      <w:spacing w:before="100" w:beforeAutospacing="1" w:after="100" w:afterAutospacing="1"/>
      <w:jc w:val="center"/>
      <w:textAlignment w:val="auto"/>
    </w:pPr>
    <w:rPr>
      <w:lang w:val="en-US" w:eastAsia="en-US"/>
    </w:rPr>
  </w:style>
  <w:style w:type="character" w:customStyle="1" w:styleId="a">
    <w:name w:val="a_"/>
    <w:rsid w:val="00620C98"/>
  </w:style>
  <w:style w:type="character" w:styleId="CommentReference">
    <w:name w:val="annotation reference"/>
    <w:rsid w:val="005206DB"/>
    <w:rPr>
      <w:sz w:val="16"/>
      <w:szCs w:val="16"/>
    </w:rPr>
  </w:style>
  <w:style w:type="paragraph" w:styleId="CommentText">
    <w:name w:val="annotation text"/>
    <w:basedOn w:val="Normal"/>
    <w:link w:val="CommentTextChar"/>
    <w:rsid w:val="005206DB"/>
  </w:style>
  <w:style w:type="character" w:customStyle="1" w:styleId="CommentTextChar">
    <w:name w:val="Comment Text Char"/>
    <w:link w:val="CommentText"/>
    <w:rsid w:val="005206DB"/>
    <w:rPr>
      <w:lang w:val="en-GB"/>
    </w:rPr>
  </w:style>
  <w:style w:type="paragraph" w:styleId="CommentSubject">
    <w:name w:val="annotation subject"/>
    <w:basedOn w:val="CommentText"/>
    <w:next w:val="CommentText"/>
    <w:link w:val="CommentSubjectChar"/>
    <w:rsid w:val="005206DB"/>
    <w:rPr>
      <w:b/>
      <w:bCs/>
    </w:rPr>
  </w:style>
  <w:style w:type="character" w:customStyle="1" w:styleId="CommentSubjectChar">
    <w:name w:val="Comment Subject Char"/>
    <w:link w:val="CommentSubject"/>
    <w:rsid w:val="005206DB"/>
    <w:rPr>
      <w:b/>
      <w:bCs/>
      <w:lang w:val="en-GB"/>
    </w:rPr>
  </w:style>
  <w:style w:type="paragraph" w:customStyle="1" w:styleId="box455870">
    <w:name w:val="box_455870"/>
    <w:basedOn w:val="Normal"/>
    <w:rsid w:val="00C228A0"/>
    <w:pPr>
      <w:overflowPunct/>
      <w:autoSpaceDE/>
      <w:autoSpaceDN/>
      <w:adjustRightInd/>
      <w:spacing w:before="100" w:beforeAutospacing="1" w:after="100" w:afterAutospacing="1"/>
      <w:textAlignment w:val="auto"/>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938">
      <w:bodyDiv w:val="1"/>
      <w:marLeft w:val="0"/>
      <w:marRight w:val="0"/>
      <w:marTop w:val="0"/>
      <w:marBottom w:val="0"/>
      <w:divBdr>
        <w:top w:val="none" w:sz="0" w:space="0" w:color="auto"/>
        <w:left w:val="none" w:sz="0" w:space="0" w:color="auto"/>
        <w:bottom w:val="none" w:sz="0" w:space="0" w:color="auto"/>
        <w:right w:val="none" w:sz="0" w:space="0" w:color="auto"/>
      </w:divBdr>
    </w:div>
    <w:div w:id="16934367">
      <w:bodyDiv w:val="1"/>
      <w:marLeft w:val="0"/>
      <w:marRight w:val="0"/>
      <w:marTop w:val="0"/>
      <w:marBottom w:val="0"/>
      <w:divBdr>
        <w:top w:val="none" w:sz="0" w:space="0" w:color="auto"/>
        <w:left w:val="none" w:sz="0" w:space="0" w:color="auto"/>
        <w:bottom w:val="none" w:sz="0" w:space="0" w:color="auto"/>
        <w:right w:val="none" w:sz="0" w:space="0" w:color="auto"/>
      </w:divBdr>
    </w:div>
    <w:div w:id="20596741">
      <w:bodyDiv w:val="1"/>
      <w:marLeft w:val="0"/>
      <w:marRight w:val="0"/>
      <w:marTop w:val="0"/>
      <w:marBottom w:val="0"/>
      <w:divBdr>
        <w:top w:val="none" w:sz="0" w:space="0" w:color="auto"/>
        <w:left w:val="none" w:sz="0" w:space="0" w:color="auto"/>
        <w:bottom w:val="none" w:sz="0" w:space="0" w:color="auto"/>
        <w:right w:val="none" w:sz="0" w:space="0" w:color="auto"/>
      </w:divBdr>
    </w:div>
    <w:div w:id="26415493">
      <w:bodyDiv w:val="1"/>
      <w:marLeft w:val="0"/>
      <w:marRight w:val="0"/>
      <w:marTop w:val="0"/>
      <w:marBottom w:val="0"/>
      <w:divBdr>
        <w:top w:val="none" w:sz="0" w:space="0" w:color="auto"/>
        <w:left w:val="none" w:sz="0" w:space="0" w:color="auto"/>
        <w:bottom w:val="none" w:sz="0" w:space="0" w:color="auto"/>
        <w:right w:val="none" w:sz="0" w:space="0" w:color="auto"/>
      </w:divBdr>
    </w:div>
    <w:div w:id="55858655">
      <w:bodyDiv w:val="1"/>
      <w:marLeft w:val="0"/>
      <w:marRight w:val="0"/>
      <w:marTop w:val="0"/>
      <w:marBottom w:val="0"/>
      <w:divBdr>
        <w:top w:val="none" w:sz="0" w:space="0" w:color="auto"/>
        <w:left w:val="none" w:sz="0" w:space="0" w:color="auto"/>
        <w:bottom w:val="none" w:sz="0" w:space="0" w:color="auto"/>
        <w:right w:val="none" w:sz="0" w:space="0" w:color="auto"/>
      </w:divBdr>
    </w:div>
    <w:div w:id="56167226">
      <w:bodyDiv w:val="1"/>
      <w:marLeft w:val="0"/>
      <w:marRight w:val="0"/>
      <w:marTop w:val="0"/>
      <w:marBottom w:val="0"/>
      <w:divBdr>
        <w:top w:val="none" w:sz="0" w:space="0" w:color="auto"/>
        <w:left w:val="none" w:sz="0" w:space="0" w:color="auto"/>
        <w:bottom w:val="none" w:sz="0" w:space="0" w:color="auto"/>
        <w:right w:val="none" w:sz="0" w:space="0" w:color="auto"/>
      </w:divBdr>
    </w:div>
    <w:div w:id="64765096">
      <w:bodyDiv w:val="1"/>
      <w:marLeft w:val="0"/>
      <w:marRight w:val="0"/>
      <w:marTop w:val="0"/>
      <w:marBottom w:val="0"/>
      <w:divBdr>
        <w:top w:val="none" w:sz="0" w:space="0" w:color="auto"/>
        <w:left w:val="none" w:sz="0" w:space="0" w:color="auto"/>
        <w:bottom w:val="none" w:sz="0" w:space="0" w:color="auto"/>
        <w:right w:val="none" w:sz="0" w:space="0" w:color="auto"/>
      </w:divBdr>
    </w:div>
    <w:div w:id="71587128">
      <w:bodyDiv w:val="1"/>
      <w:marLeft w:val="0"/>
      <w:marRight w:val="0"/>
      <w:marTop w:val="0"/>
      <w:marBottom w:val="0"/>
      <w:divBdr>
        <w:top w:val="none" w:sz="0" w:space="0" w:color="auto"/>
        <w:left w:val="none" w:sz="0" w:space="0" w:color="auto"/>
        <w:bottom w:val="none" w:sz="0" w:space="0" w:color="auto"/>
        <w:right w:val="none" w:sz="0" w:space="0" w:color="auto"/>
      </w:divBdr>
    </w:div>
    <w:div w:id="72318113">
      <w:bodyDiv w:val="1"/>
      <w:marLeft w:val="0"/>
      <w:marRight w:val="0"/>
      <w:marTop w:val="0"/>
      <w:marBottom w:val="0"/>
      <w:divBdr>
        <w:top w:val="none" w:sz="0" w:space="0" w:color="auto"/>
        <w:left w:val="none" w:sz="0" w:space="0" w:color="auto"/>
        <w:bottom w:val="none" w:sz="0" w:space="0" w:color="auto"/>
        <w:right w:val="none" w:sz="0" w:space="0" w:color="auto"/>
      </w:divBdr>
    </w:div>
    <w:div w:id="82605991">
      <w:bodyDiv w:val="1"/>
      <w:marLeft w:val="0"/>
      <w:marRight w:val="0"/>
      <w:marTop w:val="0"/>
      <w:marBottom w:val="0"/>
      <w:divBdr>
        <w:top w:val="none" w:sz="0" w:space="0" w:color="auto"/>
        <w:left w:val="none" w:sz="0" w:space="0" w:color="auto"/>
        <w:bottom w:val="none" w:sz="0" w:space="0" w:color="auto"/>
        <w:right w:val="none" w:sz="0" w:space="0" w:color="auto"/>
      </w:divBdr>
    </w:div>
    <w:div w:id="86537630">
      <w:bodyDiv w:val="1"/>
      <w:marLeft w:val="0"/>
      <w:marRight w:val="0"/>
      <w:marTop w:val="0"/>
      <w:marBottom w:val="0"/>
      <w:divBdr>
        <w:top w:val="none" w:sz="0" w:space="0" w:color="auto"/>
        <w:left w:val="none" w:sz="0" w:space="0" w:color="auto"/>
        <w:bottom w:val="none" w:sz="0" w:space="0" w:color="auto"/>
        <w:right w:val="none" w:sz="0" w:space="0" w:color="auto"/>
      </w:divBdr>
    </w:div>
    <w:div w:id="108084499">
      <w:bodyDiv w:val="1"/>
      <w:marLeft w:val="0"/>
      <w:marRight w:val="0"/>
      <w:marTop w:val="0"/>
      <w:marBottom w:val="0"/>
      <w:divBdr>
        <w:top w:val="none" w:sz="0" w:space="0" w:color="auto"/>
        <w:left w:val="none" w:sz="0" w:space="0" w:color="auto"/>
        <w:bottom w:val="none" w:sz="0" w:space="0" w:color="auto"/>
        <w:right w:val="none" w:sz="0" w:space="0" w:color="auto"/>
      </w:divBdr>
    </w:div>
    <w:div w:id="114369992">
      <w:bodyDiv w:val="1"/>
      <w:marLeft w:val="0"/>
      <w:marRight w:val="0"/>
      <w:marTop w:val="0"/>
      <w:marBottom w:val="0"/>
      <w:divBdr>
        <w:top w:val="none" w:sz="0" w:space="0" w:color="auto"/>
        <w:left w:val="none" w:sz="0" w:space="0" w:color="auto"/>
        <w:bottom w:val="none" w:sz="0" w:space="0" w:color="auto"/>
        <w:right w:val="none" w:sz="0" w:space="0" w:color="auto"/>
      </w:divBdr>
    </w:div>
    <w:div w:id="116149608">
      <w:bodyDiv w:val="1"/>
      <w:marLeft w:val="0"/>
      <w:marRight w:val="0"/>
      <w:marTop w:val="0"/>
      <w:marBottom w:val="0"/>
      <w:divBdr>
        <w:top w:val="none" w:sz="0" w:space="0" w:color="auto"/>
        <w:left w:val="none" w:sz="0" w:space="0" w:color="auto"/>
        <w:bottom w:val="none" w:sz="0" w:space="0" w:color="auto"/>
        <w:right w:val="none" w:sz="0" w:space="0" w:color="auto"/>
      </w:divBdr>
    </w:div>
    <w:div w:id="118231512">
      <w:bodyDiv w:val="1"/>
      <w:marLeft w:val="0"/>
      <w:marRight w:val="0"/>
      <w:marTop w:val="0"/>
      <w:marBottom w:val="0"/>
      <w:divBdr>
        <w:top w:val="none" w:sz="0" w:space="0" w:color="auto"/>
        <w:left w:val="none" w:sz="0" w:space="0" w:color="auto"/>
        <w:bottom w:val="none" w:sz="0" w:space="0" w:color="auto"/>
        <w:right w:val="none" w:sz="0" w:space="0" w:color="auto"/>
      </w:divBdr>
    </w:div>
    <w:div w:id="123550681">
      <w:bodyDiv w:val="1"/>
      <w:marLeft w:val="0"/>
      <w:marRight w:val="0"/>
      <w:marTop w:val="0"/>
      <w:marBottom w:val="0"/>
      <w:divBdr>
        <w:top w:val="none" w:sz="0" w:space="0" w:color="auto"/>
        <w:left w:val="none" w:sz="0" w:space="0" w:color="auto"/>
        <w:bottom w:val="none" w:sz="0" w:space="0" w:color="auto"/>
        <w:right w:val="none" w:sz="0" w:space="0" w:color="auto"/>
      </w:divBdr>
    </w:div>
    <w:div w:id="128598232">
      <w:bodyDiv w:val="1"/>
      <w:marLeft w:val="0"/>
      <w:marRight w:val="0"/>
      <w:marTop w:val="0"/>
      <w:marBottom w:val="0"/>
      <w:divBdr>
        <w:top w:val="none" w:sz="0" w:space="0" w:color="auto"/>
        <w:left w:val="none" w:sz="0" w:space="0" w:color="auto"/>
        <w:bottom w:val="none" w:sz="0" w:space="0" w:color="auto"/>
        <w:right w:val="none" w:sz="0" w:space="0" w:color="auto"/>
      </w:divBdr>
    </w:div>
    <w:div w:id="129448440">
      <w:bodyDiv w:val="1"/>
      <w:marLeft w:val="0"/>
      <w:marRight w:val="0"/>
      <w:marTop w:val="0"/>
      <w:marBottom w:val="0"/>
      <w:divBdr>
        <w:top w:val="none" w:sz="0" w:space="0" w:color="auto"/>
        <w:left w:val="none" w:sz="0" w:space="0" w:color="auto"/>
        <w:bottom w:val="none" w:sz="0" w:space="0" w:color="auto"/>
        <w:right w:val="none" w:sz="0" w:space="0" w:color="auto"/>
      </w:divBdr>
    </w:div>
    <w:div w:id="130172472">
      <w:bodyDiv w:val="1"/>
      <w:marLeft w:val="0"/>
      <w:marRight w:val="0"/>
      <w:marTop w:val="0"/>
      <w:marBottom w:val="0"/>
      <w:divBdr>
        <w:top w:val="none" w:sz="0" w:space="0" w:color="auto"/>
        <w:left w:val="none" w:sz="0" w:space="0" w:color="auto"/>
        <w:bottom w:val="none" w:sz="0" w:space="0" w:color="auto"/>
        <w:right w:val="none" w:sz="0" w:space="0" w:color="auto"/>
      </w:divBdr>
    </w:div>
    <w:div w:id="141849426">
      <w:bodyDiv w:val="1"/>
      <w:marLeft w:val="0"/>
      <w:marRight w:val="0"/>
      <w:marTop w:val="0"/>
      <w:marBottom w:val="0"/>
      <w:divBdr>
        <w:top w:val="none" w:sz="0" w:space="0" w:color="auto"/>
        <w:left w:val="none" w:sz="0" w:space="0" w:color="auto"/>
        <w:bottom w:val="none" w:sz="0" w:space="0" w:color="auto"/>
        <w:right w:val="none" w:sz="0" w:space="0" w:color="auto"/>
      </w:divBdr>
    </w:div>
    <w:div w:id="142552896">
      <w:bodyDiv w:val="1"/>
      <w:marLeft w:val="0"/>
      <w:marRight w:val="0"/>
      <w:marTop w:val="0"/>
      <w:marBottom w:val="0"/>
      <w:divBdr>
        <w:top w:val="none" w:sz="0" w:space="0" w:color="auto"/>
        <w:left w:val="none" w:sz="0" w:space="0" w:color="auto"/>
        <w:bottom w:val="none" w:sz="0" w:space="0" w:color="auto"/>
        <w:right w:val="none" w:sz="0" w:space="0" w:color="auto"/>
      </w:divBdr>
    </w:div>
    <w:div w:id="153036351">
      <w:bodyDiv w:val="1"/>
      <w:marLeft w:val="0"/>
      <w:marRight w:val="0"/>
      <w:marTop w:val="0"/>
      <w:marBottom w:val="0"/>
      <w:divBdr>
        <w:top w:val="none" w:sz="0" w:space="0" w:color="auto"/>
        <w:left w:val="none" w:sz="0" w:space="0" w:color="auto"/>
        <w:bottom w:val="none" w:sz="0" w:space="0" w:color="auto"/>
        <w:right w:val="none" w:sz="0" w:space="0" w:color="auto"/>
      </w:divBdr>
    </w:div>
    <w:div w:id="153573778">
      <w:bodyDiv w:val="1"/>
      <w:marLeft w:val="0"/>
      <w:marRight w:val="0"/>
      <w:marTop w:val="0"/>
      <w:marBottom w:val="0"/>
      <w:divBdr>
        <w:top w:val="none" w:sz="0" w:space="0" w:color="auto"/>
        <w:left w:val="none" w:sz="0" w:space="0" w:color="auto"/>
        <w:bottom w:val="none" w:sz="0" w:space="0" w:color="auto"/>
        <w:right w:val="none" w:sz="0" w:space="0" w:color="auto"/>
      </w:divBdr>
    </w:div>
    <w:div w:id="160511505">
      <w:bodyDiv w:val="1"/>
      <w:marLeft w:val="0"/>
      <w:marRight w:val="0"/>
      <w:marTop w:val="0"/>
      <w:marBottom w:val="0"/>
      <w:divBdr>
        <w:top w:val="none" w:sz="0" w:space="0" w:color="auto"/>
        <w:left w:val="none" w:sz="0" w:space="0" w:color="auto"/>
        <w:bottom w:val="none" w:sz="0" w:space="0" w:color="auto"/>
        <w:right w:val="none" w:sz="0" w:space="0" w:color="auto"/>
      </w:divBdr>
    </w:div>
    <w:div w:id="162136600">
      <w:bodyDiv w:val="1"/>
      <w:marLeft w:val="0"/>
      <w:marRight w:val="0"/>
      <w:marTop w:val="0"/>
      <w:marBottom w:val="0"/>
      <w:divBdr>
        <w:top w:val="none" w:sz="0" w:space="0" w:color="auto"/>
        <w:left w:val="none" w:sz="0" w:space="0" w:color="auto"/>
        <w:bottom w:val="none" w:sz="0" w:space="0" w:color="auto"/>
        <w:right w:val="none" w:sz="0" w:space="0" w:color="auto"/>
      </w:divBdr>
    </w:div>
    <w:div w:id="168329110">
      <w:bodyDiv w:val="1"/>
      <w:marLeft w:val="0"/>
      <w:marRight w:val="0"/>
      <w:marTop w:val="0"/>
      <w:marBottom w:val="0"/>
      <w:divBdr>
        <w:top w:val="none" w:sz="0" w:space="0" w:color="auto"/>
        <w:left w:val="none" w:sz="0" w:space="0" w:color="auto"/>
        <w:bottom w:val="none" w:sz="0" w:space="0" w:color="auto"/>
        <w:right w:val="none" w:sz="0" w:space="0" w:color="auto"/>
      </w:divBdr>
    </w:div>
    <w:div w:id="194538642">
      <w:bodyDiv w:val="1"/>
      <w:marLeft w:val="0"/>
      <w:marRight w:val="0"/>
      <w:marTop w:val="0"/>
      <w:marBottom w:val="0"/>
      <w:divBdr>
        <w:top w:val="none" w:sz="0" w:space="0" w:color="auto"/>
        <w:left w:val="none" w:sz="0" w:space="0" w:color="auto"/>
        <w:bottom w:val="none" w:sz="0" w:space="0" w:color="auto"/>
        <w:right w:val="none" w:sz="0" w:space="0" w:color="auto"/>
      </w:divBdr>
    </w:div>
    <w:div w:id="195584160">
      <w:bodyDiv w:val="1"/>
      <w:marLeft w:val="0"/>
      <w:marRight w:val="0"/>
      <w:marTop w:val="0"/>
      <w:marBottom w:val="0"/>
      <w:divBdr>
        <w:top w:val="none" w:sz="0" w:space="0" w:color="auto"/>
        <w:left w:val="none" w:sz="0" w:space="0" w:color="auto"/>
        <w:bottom w:val="none" w:sz="0" w:space="0" w:color="auto"/>
        <w:right w:val="none" w:sz="0" w:space="0" w:color="auto"/>
      </w:divBdr>
    </w:div>
    <w:div w:id="200099848">
      <w:bodyDiv w:val="1"/>
      <w:marLeft w:val="0"/>
      <w:marRight w:val="0"/>
      <w:marTop w:val="0"/>
      <w:marBottom w:val="0"/>
      <w:divBdr>
        <w:top w:val="none" w:sz="0" w:space="0" w:color="auto"/>
        <w:left w:val="none" w:sz="0" w:space="0" w:color="auto"/>
        <w:bottom w:val="none" w:sz="0" w:space="0" w:color="auto"/>
        <w:right w:val="none" w:sz="0" w:space="0" w:color="auto"/>
      </w:divBdr>
    </w:div>
    <w:div w:id="204373823">
      <w:bodyDiv w:val="1"/>
      <w:marLeft w:val="0"/>
      <w:marRight w:val="0"/>
      <w:marTop w:val="0"/>
      <w:marBottom w:val="0"/>
      <w:divBdr>
        <w:top w:val="none" w:sz="0" w:space="0" w:color="auto"/>
        <w:left w:val="none" w:sz="0" w:space="0" w:color="auto"/>
        <w:bottom w:val="none" w:sz="0" w:space="0" w:color="auto"/>
        <w:right w:val="none" w:sz="0" w:space="0" w:color="auto"/>
      </w:divBdr>
    </w:div>
    <w:div w:id="208880349">
      <w:bodyDiv w:val="1"/>
      <w:marLeft w:val="0"/>
      <w:marRight w:val="0"/>
      <w:marTop w:val="0"/>
      <w:marBottom w:val="0"/>
      <w:divBdr>
        <w:top w:val="none" w:sz="0" w:space="0" w:color="auto"/>
        <w:left w:val="none" w:sz="0" w:space="0" w:color="auto"/>
        <w:bottom w:val="none" w:sz="0" w:space="0" w:color="auto"/>
        <w:right w:val="none" w:sz="0" w:space="0" w:color="auto"/>
      </w:divBdr>
    </w:div>
    <w:div w:id="213154025">
      <w:bodyDiv w:val="1"/>
      <w:marLeft w:val="0"/>
      <w:marRight w:val="0"/>
      <w:marTop w:val="0"/>
      <w:marBottom w:val="0"/>
      <w:divBdr>
        <w:top w:val="none" w:sz="0" w:space="0" w:color="auto"/>
        <w:left w:val="none" w:sz="0" w:space="0" w:color="auto"/>
        <w:bottom w:val="none" w:sz="0" w:space="0" w:color="auto"/>
        <w:right w:val="none" w:sz="0" w:space="0" w:color="auto"/>
      </w:divBdr>
    </w:div>
    <w:div w:id="227376523">
      <w:bodyDiv w:val="1"/>
      <w:marLeft w:val="0"/>
      <w:marRight w:val="0"/>
      <w:marTop w:val="0"/>
      <w:marBottom w:val="0"/>
      <w:divBdr>
        <w:top w:val="none" w:sz="0" w:space="0" w:color="auto"/>
        <w:left w:val="none" w:sz="0" w:space="0" w:color="auto"/>
        <w:bottom w:val="none" w:sz="0" w:space="0" w:color="auto"/>
        <w:right w:val="none" w:sz="0" w:space="0" w:color="auto"/>
      </w:divBdr>
    </w:div>
    <w:div w:id="233200607">
      <w:bodyDiv w:val="1"/>
      <w:marLeft w:val="0"/>
      <w:marRight w:val="0"/>
      <w:marTop w:val="0"/>
      <w:marBottom w:val="0"/>
      <w:divBdr>
        <w:top w:val="none" w:sz="0" w:space="0" w:color="auto"/>
        <w:left w:val="none" w:sz="0" w:space="0" w:color="auto"/>
        <w:bottom w:val="none" w:sz="0" w:space="0" w:color="auto"/>
        <w:right w:val="none" w:sz="0" w:space="0" w:color="auto"/>
      </w:divBdr>
    </w:div>
    <w:div w:id="239606736">
      <w:bodyDiv w:val="1"/>
      <w:marLeft w:val="0"/>
      <w:marRight w:val="0"/>
      <w:marTop w:val="0"/>
      <w:marBottom w:val="0"/>
      <w:divBdr>
        <w:top w:val="none" w:sz="0" w:space="0" w:color="auto"/>
        <w:left w:val="none" w:sz="0" w:space="0" w:color="auto"/>
        <w:bottom w:val="none" w:sz="0" w:space="0" w:color="auto"/>
        <w:right w:val="none" w:sz="0" w:space="0" w:color="auto"/>
      </w:divBdr>
    </w:div>
    <w:div w:id="245382514">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67783416">
      <w:bodyDiv w:val="1"/>
      <w:marLeft w:val="0"/>
      <w:marRight w:val="0"/>
      <w:marTop w:val="0"/>
      <w:marBottom w:val="0"/>
      <w:divBdr>
        <w:top w:val="none" w:sz="0" w:space="0" w:color="auto"/>
        <w:left w:val="none" w:sz="0" w:space="0" w:color="auto"/>
        <w:bottom w:val="none" w:sz="0" w:space="0" w:color="auto"/>
        <w:right w:val="none" w:sz="0" w:space="0" w:color="auto"/>
      </w:divBdr>
    </w:div>
    <w:div w:id="278418920">
      <w:bodyDiv w:val="1"/>
      <w:marLeft w:val="0"/>
      <w:marRight w:val="0"/>
      <w:marTop w:val="0"/>
      <w:marBottom w:val="0"/>
      <w:divBdr>
        <w:top w:val="none" w:sz="0" w:space="0" w:color="auto"/>
        <w:left w:val="none" w:sz="0" w:space="0" w:color="auto"/>
        <w:bottom w:val="none" w:sz="0" w:space="0" w:color="auto"/>
        <w:right w:val="none" w:sz="0" w:space="0" w:color="auto"/>
      </w:divBdr>
    </w:div>
    <w:div w:id="281032357">
      <w:bodyDiv w:val="1"/>
      <w:marLeft w:val="0"/>
      <w:marRight w:val="0"/>
      <w:marTop w:val="0"/>
      <w:marBottom w:val="0"/>
      <w:divBdr>
        <w:top w:val="none" w:sz="0" w:space="0" w:color="auto"/>
        <w:left w:val="none" w:sz="0" w:space="0" w:color="auto"/>
        <w:bottom w:val="none" w:sz="0" w:space="0" w:color="auto"/>
        <w:right w:val="none" w:sz="0" w:space="0" w:color="auto"/>
      </w:divBdr>
    </w:div>
    <w:div w:id="287011802">
      <w:bodyDiv w:val="1"/>
      <w:marLeft w:val="0"/>
      <w:marRight w:val="0"/>
      <w:marTop w:val="0"/>
      <w:marBottom w:val="0"/>
      <w:divBdr>
        <w:top w:val="none" w:sz="0" w:space="0" w:color="auto"/>
        <w:left w:val="none" w:sz="0" w:space="0" w:color="auto"/>
        <w:bottom w:val="none" w:sz="0" w:space="0" w:color="auto"/>
        <w:right w:val="none" w:sz="0" w:space="0" w:color="auto"/>
      </w:divBdr>
    </w:div>
    <w:div w:id="292637771">
      <w:bodyDiv w:val="1"/>
      <w:marLeft w:val="0"/>
      <w:marRight w:val="0"/>
      <w:marTop w:val="0"/>
      <w:marBottom w:val="0"/>
      <w:divBdr>
        <w:top w:val="none" w:sz="0" w:space="0" w:color="auto"/>
        <w:left w:val="none" w:sz="0" w:space="0" w:color="auto"/>
        <w:bottom w:val="none" w:sz="0" w:space="0" w:color="auto"/>
        <w:right w:val="none" w:sz="0" w:space="0" w:color="auto"/>
      </w:divBdr>
    </w:div>
    <w:div w:id="315577901">
      <w:bodyDiv w:val="1"/>
      <w:marLeft w:val="0"/>
      <w:marRight w:val="0"/>
      <w:marTop w:val="0"/>
      <w:marBottom w:val="0"/>
      <w:divBdr>
        <w:top w:val="none" w:sz="0" w:space="0" w:color="auto"/>
        <w:left w:val="none" w:sz="0" w:space="0" w:color="auto"/>
        <w:bottom w:val="none" w:sz="0" w:space="0" w:color="auto"/>
        <w:right w:val="none" w:sz="0" w:space="0" w:color="auto"/>
      </w:divBdr>
    </w:div>
    <w:div w:id="320544711">
      <w:bodyDiv w:val="1"/>
      <w:marLeft w:val="0"/>
      <w:marRight w:val="0"/>
      <w:marTop w:val="0"/>
      <w:marBottom w:val="0"/>
      <w:divBdr>
        <w:top w:val="none" w:sz="0" w:space="0" w:color="auto"/>
        <w:left w:val="none" w:sz="0" w:space="0" w:color="auto"/>
        <w:bottom w:val="none" w:sz="0" w:space="0" w:color="auto"/>
        <w:right w:val="none" w:sz="0" w:space="0" w:color="auto"/>
      </w:divBdr>
    </w:div>
    <w:div w:id="322664675">
      <w:bodyDiv w:val="1"/>
      <w:marLeft w:val="0"/>
      <w:marRight w:val="0"/>
      <w:marTop w:val="0"/>
      <w:marBottom w:val="0"/>
      <w:divBdr>
        <w:top w:val="none" w:sz="0" w:space="0" w:color="auto"/>
        <w:left w:val="none" w:sz="0" w:space="0" w:color="auto"/>
        <w:bottom w:val="none" w:sz="0" w:space="0" w:color="auto"/>
        <w:right w:val="none" w:sz="0" w:space="0" w:color="auto"/>
      </w:divBdr>
    </w:div>
    <w:div w:id="323046018">
      <w:bodyDiv w:val="1"/>
      <w:marLeft w:val="0"/>
      <w:marRight w:val="0"/>
      <w:marTop w:val="0"/>
      <w:marBottom w:val="0"/>
      <w:divBdr>
        <w:top w:val="none" w:sz="0" w:space="0" w:color="auto"/>
        <w:left w:val="none" w:sz="0" w:space="0" w:color="auto"/>
        <w:bottom w:val="none" w:sz="0" w:space="0" w:color="auto"/>
        <w:right w:val="none" w:sz="0" w:space="0" w:color="auto"/>
      </w:divBdr>
    </w:div>
    <w:div w:id="323895272">
      <w:bodyDiv w:val="1"/>
      <w:marLeft w:val="0"/>
      <w:marRight w:val="0"/>
      <w:marTop w:val="0"/>
      <w:marBottom w:val="0"/>
      <w:divBdr>
        <w:top w:val="none" w:sz="0" w:space="0" w:color="auto"/>
        <w:left w:val="none" w:sz="0" w:space="0" w:color="auto"/>
        <w:bottom w:val="none" w:sz="0" w:space="0" w:color="auto"/>
        <w:right w:val="none" w:sz="0" w:space="0" w:color="auto"/>
      </w:divBdr>
    </w:div>
    <w:div w:id="333152055">
      <w:bodyDiv w:val="1"/>
      <w:marLeft w:val="0"/>
      <w:marRight w:val="0"/>
      <w:marTop w:val="0"/>
      <w:marBottom w:val="0"/>
      <w:divBdr>
        <w:top w:val="none" w:sz="0" w:space="0" w:color="auto"/>
        <w:left w:val="none" w:sz="0" w:space="0" w:color="auto"/>
        <w:bottom w:val="none" w:sz="0" w:space="0" w:color="auto"/>
        <w:right w:val="none" w:sz="0" w:space="0" w:color="auto"/>
      </w:divBdr>
    </w:div>
    <w:div w:id="351151234">
      <w:bodyDiv w:val="1"/>
      <w:marLeft w:val="0"/>
      <w:marRight w:val="0"/>
      <w:marTop w:val="0"/>
      <w:marBottom w:val="0"/>
      <w:divBdr>
        <w:top w:val="none" w:sz="0" w:space="0" w:color="auto"/>
        <w:left w:val="none" w:sz="0" w:space="0" w:color="auto"/>
        <w:bottom w:val="none" w:sz="0" w:space="0" w:color="auto"/>
        <w:right w:val="none" w:sz="0" w:space="0" w:color="auto"/>
      </w:divBdr>
    </w:div>
    <w:div w:id="362633744">
      <w:bodyDiv w:val="1"/>
      <w:marLeft w:val="0"/>
      <w:marRight w:val="0"/>
      <w:marTop w:val="0"/>
      <w:marBottom w:val="0"/>
      <w:divBdr>
        <w:top w:val="none" w:sz="0" w:space="0" w:color="auto"/>
        <w:left w:val="none" w:sz="0" w:space="0" w:color="auto"/>
        <w:bottom w:val="none" w:sz="0" w:space="0" w:color="auto"/>
        <w:right w:val="none" w:sz="0" w:space="0" w:color="auto"/>
      </w:divBdr>
    </w:div>
    <w:div w:id="365913460">
      <w:bodyDiv w:val="1"/>
      <w:marLeft w:val="0"/>
      <w:marRight w:val="0"/>
      <w:marTop w:val="0"/>
      <w:marBottom w:val="0"/>
      <w:divBdr>
        <w:top w:val="none" w:sz="0" w:space="0" w:color="auto"/>
        <w:left w:val="none" w:sz="0" w:space="0" w:color="auto"/>
        <w:bottom w:val="none" w:sz="0" w:space="0" w:color="auto"/>
        <w:right w:val="none" w:sz="0" w:space="0" w:color="auto"/>
      </w:divBdr>
    </w:div>
    <w:div w:id="385300863">
      <w:bodyDiv w:val="1"/>
      <w:marLeft w:val="0"/>
      <w:marRight w:val="0"/>
      <w:marTop w:val="0"/>
      <w:marBottom w:val="0"/>
      <w:divBdr>
        <w:top w:val="none" w:sz="0" w:space="0" w:color="auto"/>
        <w:left w:val="none" w:sz="0" w:space="0" w:color="auto"/>
        <w:bottom w:val="none" w:sz="0" w:space="0" w:color="auto"/>
        <w:right w:val="none" w:sz="0" w:space="0" w:color="auto"/>
      </w:divBdr>
    </w:div>
    <w:div w:id="393701121">
      <w:bodyDiv w:val="1"/>
      <w:marLeft w:val="0"/>
      <w:marRight w:val="0"/>
      <w:marTop w:val="0"/>
      <w:marBottom w:val="0"/>
      <w:divBdr>
        <w:top w:val="none" w:sz="0" w:space="0" w:color="auto"/>
        <w:left w:val="none" w:sz="0" w:space="0" w:color="auto"/>
        <w:bottom w:val="none" w:sz="0" w:space="0" w:color="auto"/>
        <w:right w:val="none" w:sz="0" w:space="0" w:color="auto"/>
      </w:divBdr>
    </w:div>
    <w:div w:id="397751213">
      <w:bodyDiv w:val="1"/>
      <w:marLeft w:val="0"/>
      <w:marRight w:val="0"/>
      <w:marTop w:val="0"/>
      <w:marBottom w:val="0"/>
      <w:divBdr>
        <w:top w:val="none" w:sz="0" w:space="0" w:color="auto"/>
        <w:left w:val="none" w:sz="0" w:space="0" w:color="auto"/>
        <w:bottom w:val="none" w:sz="0" w:space="0" w:color="auto"/>
        <w:right w:val="none" w:sz="0" w:space="0" w:color="auto"/>
      </w:divBdr>
    </w:div>
    <w:div w:id="406390183">
      <w:bodyDiv w:val="1"/>
      <w:marLeft w:val="0"/>
      <w:marRight w:val="0"/>
      <w:marTop w:val="0"/>
      <w:marBottom w:val="0"/>
      <w:divBdr>
        <w:top w:val="none" w:sz="0" w:space="0" w:color="auto"/>
        <w:left w:val="none" w:sz="0" w:space="0" w:color="auto"/>
        <w:bottom w:val="none" w:sz="0" w:space="0" w:color="auto"/>
        <w:right w:val="none" w:sz="0" w:space="0" w:color="auto"/>
      </w:divBdr>
    </w:div>
    <w:div w:id="412312710">
      <w:bodyDiv w:val="1"/>
      <w:marLeft w:val="0"/>
      <w:marRight w:val="0"/>
      <w:marTop w:val="0"/>
      <w:marBottom w:val="0"/>
      <w:divBdr>
        <w:top w:val="none" w:sz="0" w:space="0" w:color="auto"/>
        <w:left w:val="none" w:sz="0" w:space="0" w:color="auto"/>
        <w:bottom w:val="none" w:sz="0" w:space="0" w:color="auto"/>
        <w:right w:val="none" w:sz="0" w:space="0" w:color="auto"/>
      </w:divBdr>
    </w:div>
    <w:div w:id="413282015">
      <w:bodyDiv w:val="1"/>
      <w:marLeft w:val="0"/>
      <w:marRight w:val="0"/>
      <w:marTop w:val="0"/>
      <w:marBottom w:val="0"/>
      <w:divBdr>
        <w:top w:val="none" w:sz="0" w:space="0" w:color="auto"/>
        <w:left w:val="none" w:sz="0" w:space="0" w:color="auto"/>
        <w:bottom w:val="none" w:sz="0" w:space="0" w:color="auto"/>
        <w:right w:val="none" w:sz="0" w:space="0" w:color="auto"/>
      </w:divBdr>
    </w:div>
    <w:div w:id="414939054">
      <w:bodyDiv w:val="1"/>
      <w:marLeft w:val="0"/>
      <w:marRight w:val="0"/>
      <w:marTop w:val="0"/>
      <w:marBottom w:val="0"/>
      <w:divBdr>
        <w:top w:val="none" w:sz="0" w:space="0" w:color="auto"/>
        <w:left w:val="none" w:sz="0" w:space="0" w:color="auto"/>
        <w:bottom w:val="none" w:sz="0" w:space="0" w:color="auto"/>
        <w:right w:val="none" w:sz="0" w:space="0" w:color="auto"/>
      </w:divBdr>
    </w:div>
    <w:div w:id="425200171">
      <w:bodyDiv w:val="1"/>
      <w:marLeft w:val="0"/>
      <w:marRight w:val="0"/>
      <w:marTop w:val="0"/>
      <w:marBottom w:val="0"/>
      <w:divBdr>
        <w:top w:val="none" w:sz="0" w:space="0" w:color="auto"/>
        <w:left w:val="none" w:sz="0" w:space="0" w:color="auto"/>
        <w:bottom w:val="none" w:sz="0" w:space="0" w:color="auto"/>
        <w:right w:val="none" w:sz="0" w:space="0" w:color="auto"/>
      </w:divBdr>
    </w:div>
    <w:div w:id="427428569">
      <w:bodyDiv w:val="1"/>
      <w:marLeft w:val="0"/>
      <w:marRight w:val="0"/>
      <w:marTop w:val="0"/>
      <w:marBottom w:val="0"/>
      <w:divBdr>
        <w:top w:val="none" w:sz="0" w:space="0" w:color="auto"/>
        <w:left w:val="none" w:sz="0" w:space="0" w:color="auto"/>
        <w:bottom w:val="none" w:sz="0" w:space="0" w:color="auto"/>
        <w:right w:val="none" w:sz="0" w:space="0" w:color="auto"/>
      </w:divBdr>
    </w:div>
    <w:div w:id="435487802">
      <w:bodyDiv w:val="1"/>
      <w:marLeft w:val="0"/>
      <w:marRight w:val="0"/>
      <w:marTop w:val="0"/>
      <w:marBottom w:val="0"/>
      <w:divBdr>
        <w:top w:val="none" w:sz="0" w:space="0" w:color="auto"/>
        <w:left w:val="none" w:sz="0" w:space="0" w:color="auto"/>
        <w:bottom w:val="none" w:sz="0" w:space="0" w:color="auto"/>
        <w:right w:val="none" w:sz="0" w:space="0" w:color="auto"/>
      </w:divBdr>
    </w:div>
    <w:div w:id="437601728">
      <w:bodyDiv w:val="1"/>
      <w:marLeft w:val="0"/>
      <w:marRight w:val="0"/>
      <w:marTop w:val="0"/>
      <w:marBottom w:val="0"/>
      <w:divBdr>
        <w:top w:val="none" w:sz="0" w:space="0" w:color="auto"/>
        <w:left w:val="none" w:sz="0" w:space="0" w:color="auto"/>
        <w:bottom w:val="none" w:sz="0" w:space="0" w:color="auto"/>
        <w:right w:val="none" w:sz="0" w:space="0" w:color="auto"/>
      </w:divBdr>
    </w:div>
    <w:div w:id="442847779">
      <w:bodyDiv w:val="1"/>
      <w:marLeft w:val="0"/>
      <w:marRight w:val="0"/>
      <w:marTop w:val="0"/>
      <w:marBottom w:val="0"/>
      <w:divBdr>
        <w:top w:val="none" w:sz="0" w:space="0" w:color="auto"/>
        <w:left w:val="none" w:sz="0" w:space="0" w:color="auto"/>
        <w:bottom w:val="none" w:sz="0" w:space="0" w:color="auto"/>
        <w:right w:val="none" w:sz="0" w:space="0" w:color="auto"/>
      </w:divBdr>
    </w:div>
    <w:div w:id="443812755">
      <w:bodyDiv w:val="1"/>
      <w:marLeft w:val="0"/>
      <w:marRight w:val="0"/>
      <w:marTop w:val="0"/>
      <w:marBottom w:val="0"/>
      <w:divBdr>
        <w:top w:val="none" w:sz="0" w:space="0" w:color="auto"/>
        <w:left w:val="none" w:sz="0" w:space="0" w:color="auto"/>
        <w:bottom w:val="none" w:sz="0" w:space="0" w:color="auto"/>
        <w:right w:val="none" w:sz="0" w:space="0" w:color="auto"/>
      </w:divBdr>
    </w:div>
    <w:div w:id="451628407">
      <w:bodyDiv w:val="1"/>
      <w:marLeft w:val="0"/>
      <w:marRight w:val="0"/>
      <w:marTop w:val="0"/>
      <w:marBottom w:val="0"/>
      <w:divBdr>
        <w:top w:val="none" w:sz="0" w:space="0" w:color="auto"/>
        <w:left w:val="none" w:sz="0" w:space="0" w:color="auto"/>
        <w:bottom w:val="none" w:sz="0" w:space="0" w:color="auto"/>
        <w:right w:val="none" w:sz="0" w:space="0" w:color="auto"/>
      </w:divBdr>
    </w:div>
    <w:div w:id="467554896">
      <w:bodyDiv w:val="1"/>
      <w:marLeft w:val="0"/>
      <w:marRight w:val="0"/>
      <w:marTop w:val="0"/>
      <w:marBottom w:val="0"/>
      <w:divBdr>
        <w:top w:val="none" w:sz="0" w:space="0" w:color="auto"/>
        <w:left w:val="none" w:sz="0" w:space="0" w:color="auto"/>
        <w:bottom w:val="none" w:sz="0" w:space="0" w:color="auto"/>
        <w:right w:val="none" w:sz="0" w:space="0" w:color="auto"/>
      </w:divBdr>
    </w:div>
    <w:div w:id="476462812">
      <w:bodyDiv w:val="1"/>
      <w:marLeft w:val="0"/>
      <w:marRight w:val="0"/>
      <w:marTop w:val="0"/>
      <w:marBottom w:val="0"/>
      <w:divBdr>
        <w:top w:val="none" w:sz="0" w:space="0" w:color="auto"/>
        <w:left w:val="none" w:sz="0" w:space="0" w:color="auto"/>
        <w:bottom w:val="none" w:sz="0" w:space="0" w:color="auto"/>
        <w:right w:val="none" w:sz="0" w:space="0" w:color="auto"/>
      </w:divBdr>
    </w:div>
    <w:div w:id="498350766">
      <w:bodyDiv w:val="1"/>
      <w:marLeft w:val="0"/>
      <w:marRight w:val="0"/>
      <w:marTop w:val="0"/>
      <w:marBottom w:val="0"/>
      <w:divBdr>
        <w:top w:val="none" w:sz="0" w:space="0" w:color="auto"/>
        <w:left w:val="none" w:sz="0" w:space="0" w:color="auto"/>
        <w:bottom w:val="none" w:sz="0" w:space="0" w:color="auto"/>
        <w:right w:val="none" w:sz="0" w:space="0" w:color="auto"/>
      </w:divBdr>
    </w:div>
    <w:div w:id="500319219">
      <w:bodyDiv w:val="1"/>
      <w:marLeft w:val="0"/>
      <w:marRight w:val="0"/>
      <w:marTop w:val="0"/>
      <w:marBottom w:val="0"/>
      <w:divBdr>
        <w:top w:val="none" w:sz="0" w:space="0" w:color="auto"/>
        <w:left w:val="none" w:sz="0" w:space="0" w:color="auto"/>
        <w:bottom w:val="none" w:sz="0" w:space="0" w:color="auto"/>
        <w:right w:val="none" w:sz="0" w:space="0" w:color="auto"/>
      </w:divBdr>
    </w:div>
    <w:div w:id="504324139">
      <w:bodyDiv w:val="1"/>
      <w:marLeft w:val="0"/>
      <w:marRight w:val="0"/>
      <w:marTop w:val="0"/>
      <w:marBottom w:val="0"/>
      <w:divBdr>
        <w:top w:val="none" w:sz="0" w:space="0" w:color="auto"/>
        <w:left w:val="none" w:sz="0" w:space="0" w:color="auto"/>
        <w:bottom w:val="none" w:sz="0" w:space="0" w:color="auto"/>
        <w:right w:val="none" w:sz="0" w:space="0" w:color="auto"/>
      </w:divBdr>
    </w:div>
    <w:div w:id="504902841">
      <w:bodyDiv w:val="1"/>
      <w:marLeft w:val="0"/>
      <w:marRight w:val="0"/>
      <w:marTop w:val="0"/>
      <w:marBottom w:val="0"/>
      <w:divBdr>
        <w:top w:val="none" w:sz="0" w:space="0" w:color="auto"/>
        <w:left w:val="none" w:sz="0" w:space="0" w:color="auto"/>
        <w:bottom w:val="none" w:sz="0" w:space="0" w:color="auto"/>
        <w:right w:val="none" w:sz="0" w:space="0" w:color="auto"/>
      </w:divBdr>
    </w:div>
    <w:div w:id="516820552">
      <w:bodyDiv w:val="1"/>
      <w:marLeft w:val="0"/>
      <w:marRight w:val="0"/>
      <w:marTop w:val="0"/>
      <w:marBottom w:val="0"/>
      <w:divBdr>
        <w:top w:val="none" w:sz="0" w:space="0" w:color="auto"/>
        <w:left w:val="none" w:sz="0" w:space="0" w:color="auto"/>
        <w:bottom w:val="none" w:sz="0" w:space="0" w:color="auto"/>
        <w:right w:val="none" w:sz="0" w:space="0" w:color="auto"/>
      </w:divBdr>
    </w:div>
    <w:div w:id="539898856">
      <w:bodyDiv w:val="1"/>
      <w:marLeft w:val="0"/>
      <w:marRight w:val="0"/>
      <w:marTop w:val="0"/>
      <w:marBottom w:val="0"/>
      <w:divBdr>
        <w:top w:val="none" w:sz="0" w:space="0" w:color="auto"/>
        <w:left w:val="none" w:sz="0" w:space="0" w:color="auto"/>
        <w:bottom w:val="none" w:sz="0" w:space="0" w:color="auto"/>
        <w:right w:val="none" w:sz="0" w:space="0" w:color="auto"/>
      </w:divBdr>
    </w:div>
    <w:div w:id="548734497">
      <w:bodyDiv w:val="1"/>
      <w:marLeft w:val="0"/>
      <w:marRight w:val="0"/>
      <w:marTop w:val="0"/>
      <w:marBottom w:val="0"/>
      <w:divBdr>
        <w:top w:val="none" w:sz="0" w:space="0" w:color="auto"/>
        <w:left w:val="none" w:sz="0" w:space="0" w:color="auto"/>
        <w:bottom w:val="none" w:sz="0" w:space="0" w:color="auto"/>
        <w:right w:val="none" w:sz="0" w:space="0" w:color="auto"/>
      </w:divBdr>
    </w:div>
    <w:div w:id="556671121">
      <w:bodyDiv w:val="1"/>
      <w:marLeft w:val="0"/>
      <w:marRight w:val="0"/>
      <w:marTop w:val="0"/>
      <w:marBottom w:val="0"/>
      <w:divBdr>
        <w:top w:val="none" w:sz="0" w:space="0" w:color="auto"/>
        <w:left w:val="none" w:sz="0" w:space="0" w:color="auto"/>
        <w:bottom w:val="none" w:sz="0" w:space="0" w:color="auto"/>
        <w:right w:val="none" w:sz="0" w:space="0" w:color="auto"/>
      </w:divBdr>
    </w:div>
    <w:div w:id="557128980">
      <w:bodyDiv w:val="1"/>
      <w:marLeft w:val="0"/>
      <w:marRight w:val="0"/>
      <w:marTop w:val="0"/>
      <w:marBottom w:val="0"/>
      <w:divBdr>
        <w:top w:val="none" w:sz="0" w:space="0" w:color="auto"/>
        <w:left w:val="none" w:sz="0" w:space="0" w:color="auto"/>
        <w:bottom w:val="none" w:sz="0" w:space="0" w:color="auto"/>
        <w:right w:val="none" w:sz="0" w:space="0" w:color="auto"/>
      </w:divBdr>
    </w:div>
    <w:div w:id="577138120">
      <w:bodyDiv w:val="1"/>
      <w:marLeft w:val="0"/>
      <w:marRight w:val="0"/>
      <w:marTop w:val="0"/>
      <w:marBottom w:val="0"/>
      <w:divBdr>
        <w:top w:val="none" w:sz="0" w:space="0" w:color="auto"/>
        <w:left w:val="none" w:sz="0" w:space="0" w:color="auto"/>
        <w:bottom w:val="none" w:sz="0" w:space="0" w:color="auto"/>
        <w:right w:val="none" w:sz="0" w:space="0" w:color="auto"/>
      </w:divBdr>
    </w:div>
    <w:div w:id="581136561">
      <w:bodyDiv w:val="1"/>
      <w:marLeft w:val="0"/>
      <w:marRight w:val="0"/>
      <w:marTop w:val="0"/>
      <w:marBottom w:val="0"/>
      <w:divBdr>
        <w:top w:val="none" w:sz="0" w:space="0" w:color="auto"/>
        <w:left w:val="none" w:sz="0" w:space="0" w:color="auto"/>
        <w:bottom w:val="none" w:sz="0" w:space="0" w:color="auto"/>
        <w:right w:val="none" w:sz="0" w:space="0" w:color="auto"/>
      </w:divBdr>
    </w:div>
    <w:div w:id="581991613">
      <w:bodyDiv w:val="1"/>
      <w:marLeft w:val="0"/>
      <w:marRight w:val="0"/>
      <w:marTop w:val="0"/>
      <w:marBottom w:val="0"/>
      <w:divBdr>
        <w:top w:val="none" w:sz="0" w:space="0" w:color="auto"/>
        <w:left w:val="none" w:sz="0" w:space="0" w:color="auto"/>
        <w:bottom w:val="none" w:sz="0" w:space="0" w:color="auto"/>
        <w:right w:val="none" w:sz="0" w:space="0" w:color="auto"/>
      </w:divBdr>
    </w:div>
    <w:div w:id="582379614">
      <w:bodyDiv w:val="1"/>
      <w:marLeft w:val="0"/>
      <w:marRight w:val="0"/>
      <w:marTop w:val="0"/>
      <w:marBottom w:val="0"/>
      <w:divBdr>
        <w:top w:val="none" w:sz="0" w:space="0" w:color="auto"/>
        <w:left w:val="none" w:sz="0" w:space="0" w:color="auto"/>
        <w:bottom w:val="none" w:sz="0" w:space="0" w:color="auto"/>
        <w:right w:val="none" w:sz="0" w:space="0" w:color="auto"/>
      </w:divBdr>
    </w:div>
    <w:div w:id="585962476">
      <w:bodyDiv w:val="1"/>
      <w:marLeft w:val="0"/>
      <w:marRight w:val="0"/>
      <w:marTop w:val="0"/>
      <w:marBottom w:val="0"/>
      <w:divBdr>
        <w:top w:val="none" w:sz="0" w:space="0" w:color="auto"/>
        <w:left w:val="none" w:sz="0" w:space="0" w:color="auto"/>
        <w:bottom w:val="none" w:sz="0" w:space="0" w:color="auto"/>
        <w:right w:val="none" w:sz="0" w:space="0" w:color="auto"/>
      </w:divBdr>
    </w:div>
    <w:div w:id="596334188">
      <w:bodyDiv w:val="1"/>
      <w:marLeft w:val="0"/>
      <w:marRight w:val="0"/>
      <w:marTop w:val="0"/>
      <w:marBottom w:val="0"/>
      <w:divBdr>
        <w:top w:val="none" w:sz="0" w:space="0" w:color="auto"/>
        <w:left w:val="none" w:sz="0" w:space="0" w:color="auto"/>
        <w:bottom w:val="none" w:sz="0" w:space="0" w:color="auto"/>
        <w:right w:val="none" w:sz="0" w:space="0" w:color="auto"/>
      </w:divBdr>
    </w:div>
    <w:div w:id="602080342">
      <w:bodyDiv w:val="1"/>
      <w:marLeft w:val="0"/>
      <w:marRight w:val="0"/>
      <w:marTop w:val="0"/>
      <w:marBottom w:val="0"/>
      <w:divBdr>
        <w:top w:val="none" w:sz="0" w:space="0" w:color="auto"/>
        <w:left w:val="none" w:sz="0" w:space="0" w:color="auto"/>
        <w:bottom w:val="none" w:sz="0" w:space="0" w:color="auto"/>
        <w:right w:val="none" w:sz="0" w:space="0" w:color="auto"/>
      </w:divBdr>
    </w:div>
    <w:div w:id="630477741">
      <w:bodyDiv w:val="1"/>
      <w:marLeft w:val="0"/>
      <w:marRight w:val="0"/>
      <w:marTop w:val="0"/>
      <w:marBottom w:val="0"/>
      <w:divBdr>
        <w:top w:val="none" w:sz="0" w:space="0" w:color="auto"/>
        <w:left w:val="none" w:sz="0" w:space="0" w:color="auto"/>
        <w:bottom w:val="none" w:sz="0" w:space="0" w:color="auto"/>
        <w:right w:val="none" w:sz="0" w:space="0" w:color="auto"/>
      </w:divBdr>
    </w:div>
    <w:div w:id="634526028">
      <w:bodyDiv w:val="1"/>
      <w:marLeft w:val="0"/>
      <w:marRight w:val="0"/>
      <w:marTop w:val="0"/>
      <w:marBottom w:val="0"/>
      <w:divBdr>
        <w:top w:val="none" w:sz="0" w:space="0" w:color="auto"/>
        <w:left w:val="none" w:sz="0" w:space="0" w:color="auto"/>
        <w:bottom w:val="none" w:sz="0" w:space="0" w:color="auto"/>
        <w:right w:val="none" w:sz="0" w:space="0" w:color="auto"/>
      </w:divBdr>
    </w:div>
    <w:div w:id="641078567">
      <w:bodyDiv w:val="1"/>
      <w:marLeft w:val="0"/>
      <w:marRight w:val="0"/>
      <w:marTop w:val="0"/>
      <w:marBottom w:val="0"/>
      <w:divBdr>
        <w:top w:val="none" w:sz="0" w:space="0" w:color="auto"/>
        <w:left w:val="none" w:sz="0" w:space="0" w:color="auto"/>
        <w:bottom w:val="none" w:sz="0" w:space="0" w:color="auto"/>
        <w:right w:val="none" w:sz="0" w:space="0" w:color="auto"/>
      </w:divBdr>
    </w:div>
    <w:div w:id="657346498">
      <w:bodyDiv w:val="1"/>
      <w:marLeft w:val="0"/>
      <w:marRight w:val="0"/>
      <w:marTop w:val="0"/>
      <w:marBottom w:val="0"/>
      <w:divBdr>
        <w:top w:val="none" w:sz="0" w:space="0" w:color="auto"/>
        <w:left w:val="none" w:sz="0" w:space="0" w:color="auto"/>
        <w:bottom w:val="none" w:sz="0" w:space="0" w:color="auto"/>
        <w:right w:val="none" w:sz="0" w:space="0" w:color="auto"/>
      </w:divBdr>
    </w:div>
    <w:div w:id="677655867">
      <w:bodyDiv w:val="1"/>
      <w:marLeft w:val="0"/>
      <w:marRight w:val="0"/>
      <w:marTop w:val="0"/>
      <w:marBottom w:val="0"/>
      <w:divBdr>
        <w:top w:val="none" w:sz="0" w:space="0" w:color="auto"/>
        <w:left w:val="none" w:sz="0" w:space="0" w:color="auto"/>
        <w:bottom w:val="none" w:sz="0" w:space="0" w:color="auto"/>
        <w:right w:val="none" w:sz="0" w:space="0" w:color="auto"/>
      </w:divBdr>
    </w:div>
    <w:div w:id="678507281">
      <w:bodyDiv w:val="1"/>
      <w:marLeft w:val="0"/>
      <w:marRight w:val="0"/>
      <w:marTop w:val="0"/>
      <w:marBottom w:val="0"/>
      <w:divBdr>
        <w:top w:val="none" w:sz="0" w:space="0" w:color="auto"/>
        <w:left w:val="none" w:sz="0" w:space="0" w:color="auto"/>
        <w:bottom w:val="none" w:sz="0" w:space="0" w:color="auto"/>
        <w:right w:val="none" w:sz="0" w:space="0" w:color="auto"/>
      </w:divBdr>
    </w:div>
    <w:div w:id="700785906">
      <w:bodyDiv w:val="1"/>
      <w:marLeft w:val="0"/>
      <w:marRight w:val="0"/>
      <w:marTop w:val="0"/>
      <w:marBottom w:val="0"/>
      <w:divBdr>
        <w:top w:val="none" w:sz="0" w:space="0" w:color="auto"/>
        <w:left w:val="none" w:sz="0" w:space="0" w:color="auto"/>
        <w:bottom w:val="none" w:sz="0" w:space="0" w:color="auto"/>
        <w:right w:val="none" w:sz="0" w:space="0" w:color="auto"/>
      </w:divBdr>
    </w:div>
    <w:div w:id="706560760">
      <w:bodyDiv w:val="1"/>
      <w:marLeft w:val="0"/>
      <w:marRight w:val="0"/>
      <w:marTop w:val="0"/>
      <w:marBottom w:val="0"/>
      <w:divBdr>
        <w:top w:val="none" w:sz="0" w:space="0" w:color="auto"/>
        <w:left w:val="none" w:sz="0" w:space="0" w:color="auto"/>
        <w:bottom w:val="none" w:sz="0" w:space="0" w:color="auto"/>
        <w:right w:val="none" w:sz="0" w:space="0" w:color="auto"/>
      </w:divBdr>
    </w:div>
    <w:div w:id="721248461">
      <w:bodyDiv w:val="1"/>
      <w:marLeft w:val="0"/>
      <w:marRight w:val="0"/>
      <w:marTop w:val="0"/>
      <w:marBottom w:val="0"/>
      <w:divBdr>
        <w:top w:val="none" w:sz="0" w:space="0" w:color="auto"/>
        <w:left w:val="none" w:sz="0" w:space="0" w:color="auto"/>
        <w:bottom w:val="none" w:sz="0" w:space="0" w:color="auto"/>
        <w:right w:val="none" w:sz="0" w:space="0" w:color="auto"/>
      </w:divBdr>
    </w:div>
    <w:div w:id="721758812">
      <w:bodyDiv w:val="1"/>
      <w:marLeft w:val="0"/>
      <w:marRight w:val="0"/>
      <w:marTop w:val="0"/>
      <w:marBottom w:val="0"/>
      <w:divBdr>
        <w:top w:val="none" w:sz="0" w:space="0" w:color="auto"/>
        <w:left w:val="none" w:sz="0" w:space="0" w:color="auto"/>
        <w:bottom w:val="none" w:sz="0" w:space="0" w:color="auto"/>
        <w:right w:val="none" w:sz="0" w:space="0" w:color="auto"/>
      </w:divBdr>
    </w:div>
    <w:div w:id="722680776">
      <w:bodyDiv w:val="1"/>
      <w:marLeft w:val="0"/>
      <w:marRight w:val="0"/>
      <w:marTop w:val="0"/>
      <w:marBottom w:val="0"/>
      <w:divBdr>
        <w:top w:val="none" w:sz="0" w:space="0" w:color="auto"/>
        <w:left w:val="none" w:sz="0" w:space="0" w:color="auto"/>
        <w:bottom w:val="none" w:sz="0" w:space="0" w:color="auto"/>
        <w:right w:val="none" w:sz="0" w:space="0" w:color="auto"/>
      </w:divBdr>
    </w:div>
    <w:div w:id="726224826">
      <w:bodyDiv w:val="1"/>
      <w:marLeft w:val="0"/>
      <w:marRight w:val="0"/>
      <w:marTop w:val="0"/>
      <w:marBottom w:val="0"/>
      <w:divBdr>
        <w:top w:val="none" w:sz="0" w:space="0" w:color="auto"/>
        <w:left w:val="none" w:sz="0" w:space="0" w:color="auto"/>
        <w:bottom w:val="none" w:sz="0" w:space="0" w:color="auto"/>
        <w:right w:val="none" w:sz="0" w:space="0" w:color="auto"/>
      </w:divBdr>
    </w:div>
    <w:div w:id="728309063">
      <w:bodyDiv w:val="1"/>
      <w:marLeft w:val="0"/>
      <w:marRight w:val="0"/>
      <w:marTop w:val="0"/>
      <w:marBottom w:val="0"/>
      <w:divBdr>
        <w:top w:val="none" w:sz="0" w:space="0" w:color="auto"/>
        <w:left w:val="none" w:sz="0" w:space="0" w:color="auto"/>
        <w:bottom w:val="none" w:sz="0" w:space="0" w:color="auto"/>
        <w:right w:val="none" w:sz="0" w:space="0" w:color="auto"/>
      </w:divBdr>
    </w:div>
    <w:div w:id="743647628">
      <w:bodyDiv w:val="1"/>
      <w:marLeft w:val="0"/>
      <w:marRight w:val="0"/>
      <w:marTop w:val="0"/>
      <w:marBottom w:val="0"/>
      <w:divBdr>
        <w:top w:val="none" w:sz="0" w:space="0" w:color="auto"/>
        <w:left w:val="none" w:sz="0" w:space="0" w:color="auto"/>
        <w:bottom w:val="none" w:sz="0" w:space="0" w:color="auto"/>
        <w:right w:val="none" w:sz="0" w:space="0" w:color="auto"/>
      </w:divBdr>
    </w:div>
    <w:div w:id="757603505">
      <w:bodyDiv w:val="1"/>
      <w:marLeft w:val="0"/>
      <w:marRight w:val="0"/>
      <w:marTop w:val="0"/>
      <w:marBottom w:val="0"/>
      <w:divBdr>
        <w:top w:val="none" w:sz="0" w:space="0" w:color="auto"/>
        <w:left w:val="none" w:sz="0" w:space="0" w:color="auto"/>
        <w:bottom w:val="none" w:sz="0" w:space="0" w:color="auto"/>
        <w:right w:val="none" w:sz="0" w:space="0" w:color="auto"/>
      </w:divBdr>
    </w:div>
    <w:div w:id="761996282">
      <w:bodyDiv w:val="1"/>
      <w:marLeft w:val="0"/>
      <w:marRight w:val="0"/>
      <w:marTop w:val="0"/>
      <w:marBottom w:val="0"/>
      <w:divBdr>
        <w:top w:val="none" w:sz="0" w:space="0" w:color="auto"/>
        <w:left w:val="none" w:sz="0" w:space="0" w:color="auto"/>
        <w:bottom w:val="none" w:sz="0" w:space="0" w:color="auto"/>
        <w:right w:val="none" w:sz="0" w:space="0" w:color="auto"/>
      </w:divBdr>
    </w:div>
    <w:div w:id="771896275">
      <w:bodyDiv w:val="1"/>
      <w:marLeft w:val="0"/>
      <w:marRight w:val="0"/>
      <w:marTop w:val="0"/>
      <w:marBottom w:val="0"/>
      <w:divBdr>
        <w:top w:val="none" w:sz="0" w:space="0" w:color="auto"/>
        <w:left w:val="none" w:sz="0" w:space="0" w:color="auto"/>
        <w:bottom w:val="none" w:sz="0" w:space="0" w:color="auto"/>
        <w:right w:val="none" w:sz="0" w:space="0" w:color="auto"/>
      </w:divBdr>
    </w:div>
    <w:div w:id="805511535">
      <w:bodyDiv w:val="1"/>
      <w:marLeft w:val="0"/>
      <w:marRight w:val="0"/>
      <w:marTop w:val="0"/>
      <w:marBottom w:val="0"/>
      <w:divBdr>
        <w:top w:val="none" w:sz="0" w:space="0" w:color="auto"/>
        <w:left w:val="none" w:sz="0" w:space="0" w:color="auto"/>
        <w:bottom w:val="none" w:sz="0" w:space="0" w:color="auto"/>
        <w:right w:val="none" w:sz="0" w:space="0" w:color="auto"/>
      </w:divBdr>
    </w:div>
    <w:div w:id="811407944">
      <w:bodyDiv w:val="1"/>
      <w:marLeft w:val="0"/>
      <w:marRight w:val="0"/>
      <w:marTop w:val="0"/>
      <w:marBottom w:val="0"/>
      <w:divBdr>
        <w:top w:val="none" w:sz="0" w:space="0" w:color="auto"/>
        <w:left w:val="none" w:sz="0" w:space="0" w:color="auto"/>
        <w:bottom w:val="none" w:sz="0" w:space="0" w:color="auto"/>
        <w:right w:val="none" w:sz="0" w:space="0" w:color="auto"/>
      </w:divBdr>
    </w:div>
    <w:div w:id="839127305">
      <w:bodyDiv w:val="1"/>
      <w:marLeft w:val="0"/>
      <w:marRight w:val="0"/>
      <w:marTop w:val="0"/>
      <w:marBottom w:val="0"/>
      <w:divBdr>
        <w:top w:val="none" w:sz="0" w:space="0" w:color="auto"/>
        <w:left w:val="none" w:sz="0" w:space="0" w:color="auto"/>
        <w:bottom w:val="none" w:sz="0" w:space="0" w:color="auto"/>
        <w:right w:val="none" w:sz="0" w:space="0" w:color="auto"/>
      </w:divBdr>
    </w:div>
    <w:div w:id="842667378">
      <w:bodyDiv w:val="1"/>
      <w:marLeft w:val="0"/>
      <w:marRight w:val="0"/>
      <w:marTop w:val="0"/>
      <w:marBottom w:val="0"/>
      <w:divBdr>
        <w:top w:val="none" w:sz="0" w:space="0" w:color="auto"/>
        <w:left w:val="none" w:sz="0" w:space="0" w:color="auto"/>
        <w:bottom w:val="none" w:sz="0" w:space="0" w:color="auto"/>
        <w:right w:val="none" w:sz="0" w:space="0" w:color="auto"/>
      </w:divBdr>
    </w:div>
    <w:div w:id="844788132">
      <w:bodyDiv w:val="1"/>
      <w:marLeft w:val="0"/>
      <w:marRight w:val="0"/>
      <w:marTop w:val="0"/>
      <w:marBottom w:val="0"/>
      <w:divBdr>
        <w:top w:val="none" w:sz="0" w:space="0" w:color="auto"/>
        <w:left w:val="none" w:sz="0" w:space="0" w:color="auto"/>
        <w:bottom w:val="none" w:sz="0" w:space="0" w:color="auto"/>
        <w:right w:val="none" w:sz="0" w:space="0" w:color="auto"/>
      </w:divBdr>
    </w:div>
    <w:div w:id="861553986">
      <w:bodyDiv w:val="1"/>
      <w:marLeft w:val="0"/>
      <w:marRight w:val="0"/>
      <w:marTop w:val="0"/>
      <w:marBottom w:val="0"/>
      <w:divBdr>
        <w:top w:val="none" w:sz="0" w:space="0" w:color="auto"/>
        <w:left w:val="none" w:sz="0" w:space="0" w:color="auto"/>
        <w:bottom w:val="none" w:sz="0" w:space="0" w:color="auto"/>
        <w:right w:val="none" w:sz="0" w:space="0" w:color="auto"/>
      </w:divBdr>
    </w:div>
    <w:div w:id="879904127">
      <w:bodyDiv w:val="1"/>
      <w:marLeft w:val="0"/>
      <w:marRight w:val="0"/>
      <w:marTop w:val="0"/>
      <w:marBottom w:val="0"/>
      <w:divBdr>
        <w:top w:val="none" w:sz="0" w:space="0" w:color="auto"/>
        <w:left w:val="none" w:sz="0" w:space="0" w:color="auto"/>
        <w:bottom w:val="none" w:sz="0" w:space="0" w:color="auto"/>
        <w:right w:val="none" w:sz="0" w:space="0" w:color="auto"/>
      </w:divBdr>
    </w:div>
    <w:div w:id="886183385">
      <w:bodyDiv w:val="1"/>
      <w:marLeft w:val="0"/>
      <w:marRight w:val="0"/>
      <w:marTop w:val="0"/>
      <w:marBottom w:val="0"/>
      <w:divBdr>
        <w:top w:val="none" w:sz="0" w:space="0" w:color="auto"/>
        <w:left w:val="none" w:sz="0" w:space="0" w:color="auto"/>
        <w:bottom w:val="none" w:sz="0" w:space="0" w:color="auto"/>
        <w:right w:val="none" w:sz="0" w:space="0" w:color="auto"/>
      </w:divBdr>
    </w:div>
    <w:div w:id="894435822">
      <w:bodyDiv w:val="1"/>
      <w:marLeft w:val="0"/>
      <w:marRight w:val="0"/>
      <w:marTop w:val="0"/>
      <w:marBottom w:val="0"/>
      <w:divBdr>
        <w:top w:val="none" w:sz="0" w:space="0" w:color="auto"/>
        <w:left w:val="none" w:sz="0" w:space="0" w:color="auto"/>
        <w:bottom w:val="none" w:sz="0" w:space="0" w:color="auto"/>
        <w:right w:val="none" w:sz="0" w:space="0" w:color="auto"/>
      </w:divBdr>
    </w:div>
    <w:div w:id="915363685">
      <w:bodyDiv w:val="1"/>
      <w:marLeft w:val="0"/>
      <w:marRight w:val="0"/>
      <w:marTop w:val="0"/>
      <w:marBottom w:val="0"/>
      <w:divBdr>
        <w:top w:val="none" w:sz="0" w:space="0" w:color="auto"/>
        <w:left w:val="none" w:sz="0" w:space="0" w:color="auto"/>
        <w:bottom w:val="none" w:sz="0" w:space="0" w:color="auto"/>
        <w:right w:val="none" w:sz="0" w:space="0" w:color="auto"/>
      </w:divBdr>
    </w:div>
    <w:div w:id="917400327">
      <w:bodyDiv w:val="1"/>
      <w:marLeft w:val="0"/>
      <w:marRight w:val="0"/>
      <w:marTop w:val="0"/>
      <w:marBottom w:val="0"/>
      <w:divBdr>
        <w:top w:val="none" w:sz="0" w:space="0" w:color="auto"/>
        <w:left w:val="none" w:sz="0" w:space="0" w:color="auto"/>
        <w:bottom w:val="none" w:sz="0" w:space="0" w:color="auto"/>
        <w:right w:val="none" w:sz="0" w:space="0" w:color="auto"/>
      </w:divBdr>
    </w:div>
    <w:div w:id="918440898">
      <w:bodyDiv w:val="1"/>
      <w:marLeft w:val="0"/>
      <w:marRight w:val="0"/>
      <w:marTop w:val="0"/>
      <w:marBottom w:val="0"/>
      <w:divBdr>
        <w:top w:val="none" w:sz="0" w:space="0" w:color="auto"/>
        <w:left w:val="none" w:sz="0" w:space="0" w:color="auto"/>
        <w:bottom w:val="none" w:sz="0" w:space="0" w:color="auto"/>
        <w:right w:val="none" w:sz="0" w:space="0" w:color="auto"/>
      </w:divBdr>
    </w:div>
    <w:div w:id="937904225">
      <w:bodyDiv w:val="1"/>
      <w:marLeft w:val="0"/>
      <w:marRight w:val="0"/>
      <w:marTop w:val="0"/>
      <w:marBottom w:val="0"/>
      <w:divBdr>
        <w:top w:val="none" w:sz="0" w:space="0" w:color="auto"/>
        <w:left w:val="none" w:sz="0" w:space="0" w:color="auto"/>
        <w:bottom w:val="none" w:sz="0" w:space="0" w:color="auto"/>
        <w:right w:val="none" w:sz="0" w:space="0" w:color="auto"/>
      </w:divBdr>
    </w:div>
    <w:div w:id="940720126">
      <w:bodyDiv w:val="1"/>
      <w:marLeft w:val="0"/>
      <w:marRight w:val="0"/>
      <w:marTop w:val="0"/>
      <w:marBottom w:val="0"/>
      <w:divBdr>
        <w:top w:val="none" w:sz="0" w:space="0" w:color="auto"/>
        <w:left w:val="none" w:sz="0" w:space="0" w:color="auto"/>
        <w:bottom w:val="none" w:sz="0" w:space="0" w:color="auto"/>
        <w:right w:val="none" w:sz="0" w:space="0" w:color="auto"/>
      </w:divBdr>
    </w:div>
    <w:div w:id="943808823">
      <w:bodyDiv w:val="1"/>
      <w:marLeft w:val="0"/>
      <w:marRight w:val="0"/>
      <w:marTop w:val="0"/>
      <w:marBottom w:val="0"/>
      <w:divBdr>
        <w:top w:val="none" w:sz="0" w:space="0" w:color="auto"/>
        <w:left w:val="none" w:sz="0" w:space="0" w:color="auto"/>
        <w:bottom w:val="none" w:sz="0" w:space="0" w:color="auto"/>
        <w:right w:val="none" w:sz="0" w:space="0" w:color="auto"/>
      </w:divBdr>
    </w:div>
    <w:div w:id="945498542">
      <w:bodyDiv w:val="1"/>
      <w:marLeft w:val="0"/>
      <w:marRight w:val="0"/>
      <w:marTop w:val="0"/>
      <w:marBottom w:val="0"/>
      <w:divBdr>
        <w:top w:val="none" w:sz="0" w:space="0" w:color="auto"/>
        <w:left w:val="none" w:sz="0" w:space="0" w:color="auto"/>
        <w:bottom w:val="none" w:sz="0" w:space="0" w:color="auto"/>
        <w:right w:val="none" w:sz="0" w:space="0" w:color="auto"/>
      </w:divBdr>
    </w:div>
    <w:div w:id="946230403">
      <w:bodyDiv w:val="1"/>
      <w:marLeft w:val="0"/>
      <w:marRight w:val="0"/>
      <w:marTop w:val="0"/>
      <w:marBottom w:val="0"/>
      <w:divBdr>
        <w:top w:val="none" w:sz="0" w:space="0" w:color="auto"/>
        <w:left w:val="none" w:sz="0" w:space="0" w:color="auto"/>
        <w:bottom w:val="none" w:sz="0" w:space="0" w:color="auto"/>
        <w:right w:val="none" w:sz="0" w:space="0" w:color="auto"/>
      </w:divBdr>
    </w:div>
    <w:div w:id="950092680">
      <w:bodyDiv w:val="1"/>
      <w:marLeft w:val="0"/>
      <w:marRight w:val="0"/>
      <w:marTop w:val="0"/>
      <w:marBottom w:val="0"/>
      <w:divBdr>
        <w:top w:val="none" w:sz="0" w:space="0" w:color="auto"/>
        <w:left w:val="none" w:sz="0" w:space="0" w:color="auto"/>
        <w:bottom w:val="none" w:sz="0" w:space="0" w:color="auto"/>
        <w:right w:val="none" w:sz="0" w:space="0" w:color="auto"/>
      </w:divBdr>
    </w:div>
    <w:div w:id="951940586">
      <w:bodyDiv w:val="1"/>
      <w:marLeft w:val="0"/>
      <w:marRight w:val="0"/>
      <w:marTop w:val="0"/>
      <w:marBottom w:val="0"/>
      <w:divBdr>
        <w:top w:val="none" w:sz="0" w:space="0" w:color="auto"/>
        <w:left w:val="none" w:sz="0" w:space="0" w:color="auto"/>
        <w:bottom w:val="none" w:sz="0" w:space="0" w:color="auto"/>
        <w:right w:val="none" w:sz="0" w:space="0" w:color="auto"/>
      </w:divBdr>
    </w:div>
    <w:div w:id="984427936">
      <w:bodyDiv w:val="1"/>
      <w:marLeft w:val="0"/>
      <w:marRight w:val="0"/>
      <w:marTop w:val="0"/>
      <w:marBottom w:val="0"/>
      <w:divBdr>
        <w:top w:val="none" w:sz="0" w:space="0" w:color="auto"/>
        <w:left w:val="none" w:sz="0" w:space="0" w:color="auto"/>
        <w:bottom w:val="none" w:sz="0" w:space="0" w:color="auto"/>
        <w:right w:val="none" w:sz="0" w:space="0" w:color="auto"/>
      </w:divBdr>
    </w:div>
    <w:div w:id="999887178">
      <w:bodyDiv w:val="1"/>
      <w:marLeft w:val="0"/>
      <w:marRight w:val="0"/>
      <w:marTop w:val="0"/>
      <w:marBottom w:val="0"/>
      <w:divBdr>
        <w:top w:val="none" w:sz="0" w:space="0" w:color="auto"/>
        <w:left w:val="none" w:sz="0" w:space="0" w:color="auto"/>
        <w:bottom w:val="none" w:sz="0" w:space="0" w:color="auto"/>
        <w:right w:val="none" w:sz="0" w:space="0" w:color="auto"/>
      </w:divBdr>
    </w:div>
    <w:div w:id="1013343293">
      <w:bodyDiv w:val="1"/>
      <w:marLeft w:val="0"/>
      <w:marRight w:val="0"/>
      <w:marTop w:val="0"/>
      <w:marBottom w:val="0"/>
      <w:divBdr>
        <w:top w:val="none" w:sz="0" w:space="0" w:color="auto"/>
        <w:left w:val="none" w:sz="0" w:space="0" w:color="auto"/>
        <w:bottom w:val="none" w:sz="0" w:space="0" w:color="auto"/>
        <w:right w:val="none" w:sz="0" w:space="0" w:color="auto"/>
      </w:divBdr>
    </w:div>
    <w:div w:id="1015037495">
      <w:bodyDiv w:val="1"/>
      <w:marLeft w:val="0"/>
      <w:marRight w:val="0"/>
      <w:marTop w:val="0"/>
      <w:marBottom w:val="0"/>
      <w:divBdr>
        <w:top w:val="none" w:sz="0" w:space="0" w:color="auto"/>
        <w:left w:val="none" w:sz="0" w:space="0" w:color="auto"/>
        <w:bottom w:val="none" w:sz="0" w:space="0" w:color="auto"/>
        <w:right w:val="none" w:sz="0" w:space="0" w:color="auto"/>
      </w:divBdr>
    </w:div>
    <w:div w:id="1038974272">
      <w:bodyDiv w:val="1"/>
      <w:marLeft w:val="0"/>
      <w:marRight w:val="0"/>
      <w:marTop w:val="0"/>
      <w:marBottom w:val="0"/>
      <w:divBdr>
        <w:top w:val="none" w:sz="0" w:space="0" w:color="auto"/>
        <w:left w:val="none" w:sz="0" w:space="0" w:color="auto"/>
        <w:bottom w:val="none" w:sz="0" w:space="0" w:color="auto"/>
        <w:right w:val="none" w:sz="0" w:space="0" w:color="auto"/>
      </w:divBdr>
    </w:div>
    <w:div w:id="1059135721">
      <w:bodyDiv w:val="1"/>
      <w:marLeft w:val="0"/>
      <w:marRight w:val="0"/>
      <w:marTop w:val="0"/>
      <w:marBottom w:val="0"/>
      <w:divBdr>
        <w:top w:val="none" w:sz="0" w:space="0" w:color="auto"/>
        <w:left w:val="none" w:sz="0" w:space="0" w:color="auto"/>
        <w:bottom w:val="none" w:sz="0" w:space="0" w:color="auto"/>
        <w:right w:val="none" w:sz="0" w:space="0" w:color="auto"/>
      </w:divBdr>
    </w:div>
    <w:div w:id="1093740514">
      <w:bodyDiv w:val="1"/>
      <w:marLeft w:val="0"/>
      <w:marRight w:val="0"/>
      <w:marTop w:val="0"/>
      <w:marBottom w:val="0"/>
      <w:divBdr>
        <w:top w:val="none" w:sz="0" w:space="0" w:color="auto"/>
        <w:left w:val="none" w:sz="0" w:space="0" w:color="auto"/>
        <w:bottom w:val="none" w:sz="0" w:space="0" w:color="auto"/>
        <w:right w:val="none" w:sz="0" w:space="0" w:color="auto"/>
      </w:divBdr>
    </w:div>
    <w:div w:id="1099908928">
      <w:bodyDiv w:val="1"/>
      <w:marLeft w:val="0"/>
      <w:marRight w:val="0"/>
      <w:marTop w:val="0"/>
      <w:marBottom w:val="0"/>
      <w:divBdr>
        <w:top w:val="none" w:sz="0" w:space="0" w:color="auto"/>
        <w:left w:val="none" w:sz="0" w:space="0" w:color="auto"/>
        <w:bottom w:val="none" w:sz="0" w:space="0" w:color="auto"/>
        <w:right w:val="none" w:sz="0" w:space="0" w:color="auto"/>
      </w:divBdr>
    </w:div>
    <w:div w:id="1107118961">
      <w:bodyDiv w:val="1"/>
      <w:marLeft w:val="0"/>
      <w:marRight w:val="0"/>
      <w:marTop w:val="0"/>
      <w:marBottom w:val="0"/>
      <w:divBdr>
        <w:top w:val="none" w:sz="0" w:space="0" w:color="auto"/>
        <w:left w:val="none" w:sz="0" w:space="0" w:color="auto"/>
        <w:bottom w:val="none" w:sz="0" w:space="0" w:color="auto"/>
        <w:right w:val="none" w:sz="0" w:space="0" w:color="auto"/>
      </w:divBdr>
    </w:div>
    <w:div w:id="1135561764">
      <w:bodyDiv w:val="1"/>
      <w:marLeft w:val="0"/>
      <w:marRight w:val="0"/>
      <w:marTop w:val="0"/>
      <w:marBottom w:val="0"/>
      <w:divBdr>
        <w:top w:val="none" w:sz="0" w:space="0" w:color="auto"/>
        <w:left w:val="none" w:sz="0" w:space="0" w:color="auto"/>
        <w:bottom w:val="none" w:sz="0" w:space="0" w:color="auto"/>
        <w:right w:val="none" w:sz="0" w:space="0" w:color="auto"/>
      </w:divBdr>
    </w:div>
    <w:div w:id="1137186224">
      <w:bodyDiv w:val="1"/>
      <w:marLeft w:val="0"/>
      <w:marRight w:val="0"/>
      <w:marTop w:val="0"/>
      <w:marBottom w:val="0"/>
      <w:divBdr>
        <w:top w:val="none" w:sz="0" w:space="0" w:color="auto"/>
        <w:left w:val="none" w:sz="0" w:space="0" w:color="auto"/>
        <w:bottom w:val="none" w:sz="0" w:space="0" w:color="auto"/>
        <w:right w:val="none" w:sz="0" w:space="0" w:color="auto"/>
      </w:divBdr>
    </w:div>
    <w:div w:id="1142382814">
      <w:bodyDiv w:val="1"/>
      <w:marLeft w:val="0"/>
      <w:marRight w:val="0"/>
      <w:marTop w:val="0"/>
      <w:marBottom w:val="0"/>
      <w:divBdr>
        <w:top w:val="none" w:sz="0" w:space="0" w:color="auto"/>
        <w:left w:val="none" w:sz="0" w:space="0" w:color="auto"/>
        <w:bottom w:val="none" w:sz="0" w:space="0" w:color="auto"/>
        <w:right w:val="none" w:sz="0" w:space="0" w:color="auto"/>
      </w:divBdr>
    </w:div>
    <w:div w:id="1144589399">
      <w:bodyDiv w:val="1"/>
      <w:marLeft w:val="0"/>
      <w:marRight w:val="0"/>
      <w:marTop w:val="0"/>
      <w:marBottom w:val="0"/>
      <w:divBdr>
        <w:top w:val="none" w:sz="0" w:space="0" w:color="auto"/>
        <w:left w:val="none" w:sz="0" w:space="0" w:color="auto"/>
        <w:bottom w:val="none" w:sz="0" w:space="0" w:color="auto"/>
        <w:right w:val="none" w:sz="0" w:space="0" w:color="auto"/>
      </w:divBdr>
    </w:div>
    <w:div w:id="1163468552">
      <w:bodyDiv w:val="1"/>
      <w:marLeft w:val="0"/>
      <w:marRight w:val="0"/>
      <w:marTop w:val="0"/>
      <w:marBottom w:val="0"/>
      <w:divBdr>
        <w:top w:val="none" w:sz="0" w:space="0" w:color="auto"/>
        <w:left w:val="none" w:sz="0" w:space="0" w:color="auto"/>
        <w:bottom w:val="none" w:sz="0" w:space="0" w:color="auto"/>
        <w:right w:val="none" w:sz="0" w:space="0" w:color="auto"/>
      </w:divBdr>
    </w:div>
    <w:div w:id="1168249577">
      <w:bodyDiv w:val="1"/>
      <w:marLeft w:val="0"/>
      <w:marRight w:val="0"/>
      <w:marTop w:val="0"/>
      <w:marBottom w:val="0"/>
      <w:divBdr>
        <w:top w:val="none" w:sz="0" w:space="0" w:color="auto"/>
        <w:left w:val="none" w:sz="0" w:space="0" w:color="auto"/>
        <w:bottom w:val="none" w:sz="0" w:space="0" w:color="auto"/>
        <w:right w:val="none" w:sz="0" w:space="0" w:color="auto"/>
      </w:divBdr>
    </w:div>
    <w:div w:id="1171523664">
      <w:bodyDiv w:val="1"/>
      <w:marLeft w:val="0"/>
      <w:marRight w:val="0"/>
      <w:marTop w:val="0"/>
      <w:marBottom w:val="0"/>
      <w:divBdr>
        <w:top w:val="none" w:sz="0" w:space="0" w:color="auto"/>
        <w:left w:val="none" w:sz="0" w:space="0" w:color="auto"/>
        <w:bottom w:val="none" w:sz="0" w:space="0" w:color="auto"/>
        <w:right w:val="none" w:sz="0" w:space="0" w:color="auto"/>
      </w:divBdr>
    </w:div>
    <w:div w:id="1192575522">
      <w:bodyDiv w:val="1"/>
      <w:marLeft w:val="0"/>
      <w:marRight w:val="0"/>
      <w:marTop w:val="0"/>
      <w:marBottom w:val="0"/>
      <w:divBdr>
        <w:top w:val="none" w:sz="0" w:space="0" w:color="auto"/>
        <w:left w:val="none" w:sz="0" w:space="0" w:color="auto"/>
        <w:bottom w:val="none" w:sz="0" w:space="0" w:color="auto"/>
        <w:right w:val="none" w:sz="0" w:space="0" w:color="auto"/>
      </w:divBdr>
    </w:div>
    <w:div w:id="1194806416">
      <w:bodyDiv w:val="1"/>
      <w:marLeft w:val="0"/>
      <w:marRight w:val="0"/>
      <w:marTop w:val="0"/>
      <w:marBottom w:val="0"/>
      <w:divBdr>
        <w:top w:val="none" w:sz="0" w:space="0" w:color="auto"/>
        <w:left w:val="none" w:sz="0" w:space="0" w:color="auto"/>
        <w:bottom w:val="none" w:sz="0" w:space="0" w:color="auto"/>
        <w:right w:val="none" w:sz="0" w:space="0" w:color="auto"/>
      </w:divBdr>
    </w:div>
    <w:div w:id="1200586356">
      <w:bodyDiv w:val="1"/>
      <w:marLeft w:val="0"/>
      <w:marRight w:val="0"/>
      <w:marTop w:val="0"/>
      <w:marBottom w:val="0"/>
      <w:divBdr>
        <w:top w:val="none" w:sz="0" w:space="0" w:color="auto"/>
        <w:left w:val="none" w:sz="0" w:space="0" w:color="auto"/>
        <w:bottom w:val="none" w:sz="0" w:space="0" w:color="auto"/>
        <w:right w:val="none" w:sz="0" w:space="0" w:color="auto"/>
      </w:divBdr>
    </w:div>
    <w:div w:id="1203251774">
      <w:bodyDiv w:val="1"/>
      <w:marLeft w:val="0"/>
      <w:marRight w:val="0"/>
      <w:marTop w:val="0"/>
      <w:marBottom w:val="0"/>
      <w:divBdr>
        <w:top w:val="none" w:sz="0" w:space="0" w:color="auto"/>
        <w:left w:val="none" w:sz="0" w:space="0" w:color="auto"/>
        <w:bottom w:val="none" w:sz="0" w:space="0" w:color="auto"/>
        <w:right w:val="none" w:sz="0" w:space="0" w:color="auto"/>
      </w:divBdr>
    </w:div>
    <w:div w:id="1204102477">
      <w:bodyDiv w:val="1"/>
      <w:marLeft w:val="0"/>
      <w:marRight w:val="0"/>
      <w:marTop w:val="0"/>
      <w:marBottom w:val="0"/>
      <w:divBdr>
        <w:top w:val="none" w:sz="0" w:space="0" w:color="auto"/>
        <w:left w:val="none" w:sz="0" w:space="0" w:color="auto"/>
        <w:bottom w:val="none" w:sz="0" w:space="0" w:color="auto"/>
        <w:right w:val="none" w:sz="0" w:space="0" w:color="auto"/>
      </w:divBdr>
    </w:div>
    <w:div w:id="1209027156">
      <w:bodyDiv w:val="1"/>
      <w:marLeft w:val="0"/>
      <w:marRight w:val="0"/>
      <w:marTop w:val="0"/>
      <w:marBottom w:val="0"/>
      <w:divBdr>
        <w:top w:val="none" w:sz="0" w:space="0" w:color="auto"/>
        <w:left w:val="none" w:sz="0" w:space="0" w:color="auto"/>
        <w:bottom w:val="none" w:sz="0" w:space="0" w:color="auto"/>
        <w:right w:val="none" w:sz="0" w:space="0" w:color="auto"/>
      </w:divBdr>
    </w:div>
    <w:div w:id="1231115313">
      <w:bodyDiv w:val="1"/>
      <w:marLeft w:val="0"/>
      <w:marRight w:val="0"/>
      <w:marTop w:val="0"/>
      <w:marBottom w:val="0"/>
      <w:divBdr>
        <w:top w:val="none" w:sz="0" w:space="0" w:color="auto"/>
        <w:left w:val="none" w:sz="0" w:space="0" w:color="auto"/>
        <w:bottom w:val="none" w:sz="0" w:space="0" w:color="auto"/>
        <w:right w:val="none" w:sz="0" w:space="0" w:color="auto"/>
      </w:divBdr>
    </w:div>
    <w:div w:id="1233080183">
      <w:bodyDiv w:val="1"/>
      <w:marLeft w:val="0"/>
      <w:marRight w:val="0"/>
      <w:marTop w:val="0"/>
      <w:marBottom w:val="0"/>
      <w:divBdr>
        <w:top w:val="none" w:sz="0" w:space="0" w:color="auto"/>
        <w:left w:val="none" w:sz="0" w:space="0" w:color="auto"/>
        <w:bottom w:val="none" w:sz="0" w:space="0" w:color="auto"/>
        <w:right w:val="none" w:sz="0" w:space="0" w:color="auto"/>
      </w:divBdr>
    </w:div>
    <w:div w:id="1251237454">
      <w:bodyDiv w:val="1"/>
      <w:marLeft w:val="0"/>
      <w:marRight w:val="0"/>
      <w:marTop w:val="0"/>
      <w:marBottom w:val="0"/>
      <w:divBdr>
        <w:top w:val="none" w:sz="0" w:space="0" w:color="auto"/>
        <w:left w:val="none" w:sz="0" w:space="0" w:color="auto"/>
        <w:bottom w:val="none" w:sz="0" w:space="0" w:color="auto"/>
        <w:right w:val="none" w:sz="0" w:space="0" w:color="auto"/>
      </w:divBdr>
    </w:div>
    <w:div w:id="1252085972">
      <w:bodyDiv w:val="1"/>
      <w:marLeft w:val="0"/>
      <w:marRight w:val="0"/>
      <w:marTop w:val="0"/>
      <w:marBottom w:val="0"/>
      <w:divBdr>
        <w:top w:val="none" w:sz="0" w:space="0" w:color="auto"/>
        <w:left w:val="none" w:sz="0" w:space="0" w:color="auto"/>
        <w:bottom w:val="none" w:sz="0" w:space="0" w:color="auto"/>
        <w:right w:val="none" w:sz="0" w:space="0" w:color="auto"/>
      </w:divBdr>
    </w:div>
    <w:div w:id="1253314366">
      <w:bodyDiv w:val="1"/>
      <w:marLeft w:val="0"/>
      <w:marRight w:val="0"/>
      <w:marTop w:val="0"/>
      <w:marBottom w:val="0"/>
      <w:divBdr>
        <w:top w:val="none" w:sz="0" w:space="0" w:color="auto"/>
        <w:left w:val="none" w:sz="0" w:space="0" w:color="auto"/>
        <w:bottom w:val="none" w:sz="0" w:space="0" w:color="auto"/>
        <w:right w:val="none" w:sz="0" w:space="0" w:color="auto"/>
      </w:divBdr>
    </w:div>
    <w:div w:id="1260067764">
      <w:bodyDiv w:val="1"/>
      <w:marLeft w:val="0"/>
      <w:marRight w:val="0"/>
      <w:marTop w:val="0"/>
      <w:marBottom w:val="0"/>
      <w:divBdr>
        <w:top w:val="none" w:sz="0" w:space="0" w:color="auto"/>
        <w:left w:val="none" w:sz="0" w:space="0" w:color="auto"/>
        <w:bottom w:val="none" w:sz="0" w:space="0" w:color="auto"/>
        <w:right w:val="none" w:sz="0" w:space="0" w:color="auto"/>
      </w:divBdr>
    </w:div>
    <w:div w:id="1260330235">
      <w:bodyDiv w:val="1"/>
      <w:marLeft w:val="0"/>
      <w:marRight w:val="0"/>
      <w:marTop w:val="0"/>
      <w:marBottom w:val="0"/>
      <w:divBdr>
        <w:top w:val="none" w:sz="0" w:space="0" w:color="auto"/>
        <w:left w:val="none" w:sz="0" w:space="0" w:color="auto"/>
        <w:bottom w:val="none" w:sz="0" w:space="0" w:color="auto"/>
        <w:right w:val="none" w:sz="0" w:space="0" w:color="auto"/>
      </w:divBdr>
    </w:div>
    <w:div w:id="1262882460">
      <w:bodyDiv w:val="1"/>
      <w:marLeft w:val="0"/>
      <w:marRight w:val="0"/>
      <w:marTop w:val="0"/>
      <w:marBottom w:val="0"/>
      <w:divBdr>
        <w:top w:val="none" w:sz="0" w:space="0" w:color="auto"/>
        <w:left w:val="none" w:sz="0" w:space="0" w:color="auto"/>
        <w:bottom w:val="none" w:sz="0" w:space="0" w:color="auto"/>
        <w:right w:val="none" w:sz="0" w:space="0" w:color="auto"/>
      </w:divBdr>
    </w:div>
    <w:div w:id="1278177892">
      <w:bodyDiv w:val="1"/>
      <w:marLeft w:val="0"/>
      <w:marRight w:val="0"/>
      <w:marTop w:val="0"/>
      <w:marBottom w:val="0"/>
      <w:divBdr>
        <w:top w:val="none" w:sz="0" w:space="0" w:color="auto"/>
        <w:left w:val="none" w:sz="0" w:space="0" w:color="auto"/>
        <w:bottom w:val="none" w:sz="0" w:space="0" w:color="auto"/>
        <w:right w:val="none" w:sz="0" w:space="0" w:color="auto"/>
      </w:divBdr>
    </w:div>
    <w:div w:id="1295258828">
      <w:bodyDiv w:val="1"/>
      <w:marLeft w:val="0"/>
      <w:marRight w:val="0"/>
      <w:marTop w:val="0"/>
      <w:marBottom w:val="0"/>
      <w:divBdr>
        <w:top w:val="none" w:sz="0" w:space="0" w:color="auto"/>
        <w:left w:val="none" w:sz="0" w:space="0" w:color="auto"/>
        <w:bottom w:val="none" w:sz="0" w:space="0" w:color="auto"/>
        <w:right w:val="none" w:sz="0" w:space="0" w:color="auto"/>
      </w:divBdr>
    </w:div>
    <w:div w:id="1300262692">
      <w:bodyDiv w:val="1"/>
      <w:marLeft w:val="0"/>
      <w:marRight w:val="0"/>
      <w:marTop w:val="0"/>
      <w:marBottom w:val="0"/>
      <w:divBdr>
        <w:top w:val="none" w:sz="0" w:space="0" w:color="auto"/>
        <w:left w:val="none" w:sz="0" w:space="0" w:color="auto"/>
        <w:bottom w:val="none" w:sz="0" w:space="0" w:color="auto"/>
        <w:right w:val="none" w:sz="0" w:space="0" w:color="auto"/>
      </w:divBdr>
    </w:div>
    <w:div w:id="1301694938">
      <w:bodyDiv w:val="1"/>
      <w:marLeft w:val="0"/>
      <w:marRight w:val="0"/>
      <w:marTop w:val="0"/>
      <w:marBottom w:val="0"/>
      <w:divBdr>
        <w:top w:val="none" w:sz="0" w:space="0" w:color="auto"/>
        <w:left w:val="none" w:sz="0" w:space="0" w:color="auto"/>
        <w:bottom w:val="none" w:sz="0" w:space="0" w:color="auto"/>
        <w:right w:val="none" w:sz="0" w:space="0" w:color="auto"/>
      </w:divBdr>
    </w:div>
    <w:div w:id="1305812095">
      <w:bodyDiv w:val="1"/>
      <w:marLeft w:val="0"/>
      <w:marRight w:val="0"/>
      <w:marTop w:val="0"/>
      <w:marBottom w:val="0"/>
      <w:divBdr>
        <w:top w:val="none" w:sz="0" w:space="0" w:color="auto"/>
        <w:left w:val="none" w:sz="0" w:space="0" w:color="auto"/>
        <w:bottom w:val="none" w:sz="0" w:space="0" w:color="auto"/>
        <w:right w:val="none" w:sz="0" w:space="0" w:color="auto"/>
      </w:divBdr>
    </w:div>
    <w:div w:id="1312716760">
      <w:bodyDiv w:val="1"/>
      <w:marLeft w:val="0"/>
      <w:marRight w:val="0"/>
      <w:marTop w:val="0"/>
      <w:marBottom w:val="0"/>
      <w:divBdr>
        <w:top w:val="none" w:sz="0" w:space="0" w:color="auto"/>
        <w:left w:val="none" w:sz="0" w:space="0" w:color="auto"/>
        <w:bottom w:val="none" w:sz="0" w:space="0" w:color="auto"/>
        <w:right w:val="none" w:sz="0" w:space="0" w:color="auto"/>
      </w:divBdr>
    </w:div>
    <w:div w:id="1324117049">
      <w:bodyDiv w:val="1"/>
      <w:marLeft w:val="0"/>
      <w:marRight w:val="0"/>
      <w:marTop w:val="0"/>
      <w:marBottom w:val="0"/>
      <w:divBdr>
        <w:top w:val="none" w:sz="0" w:space="0" w:color="auto"/>
        <w:left w:val="none" w:sz="0" w:space="0" w:color="auto"/>
        <w:bottom w:val="none" w:sz="0" w:space="0" w:color="auto"/>
        <w:right w:val="none" w:sz="0" w:space="0" w:color="auto"/>
      </w:divBdr>
    </w:div>
    <w:div w:id="1359963269">
      <w:bodyDiv w:val="1"/>
      <w:marLeft w:val="0"/>
      <w:marRight w:val="0"/>
      <w:marTop w:val="0"/>
      <w:marBottom w:val="0"/>
      <w:divBdr>
        <w:top w:val="none" w:sz="0" w:space="0" w:color="auto"/>
        <w:left w:val="none" w:sz="0" w:space="0" w:color="auto"/>
        <w:bottom w:val="none" w:sz="0" w:space="0" w:color="auto"/>
        <w:right w:val="none" w:sz="0" w:space="0" w:color="auto"/>
      </w:divBdr>
    </w:div>
    <w:div w:id="1368989386">
      <w:bodyDiv w:val="1"/>
      <w:marLeft w:val="0"/>
      <w:marRight w:val="0"/>
      <w:marTop w:val="0"/>
      <w:marBottom w:val="0"/>
      <w:divBdr>
        <w:top w:val="none" w:sz="0" w:space="0" w:color="auto"/>
        <w:left w:val="none" w:sz="0" w:space="0" w:color="auto"/>
        <w:bottom w:val="none" w:sz="0" w:space="0" w:color="auto"/>
        <w:right w:val="none" w:sz="0" w:space="0" w:color="auto"/>
      </w:divBdr>
    </w:div>
    <w:div w:id="1378629566">
      <w:bodyDiv w:val="1"/>
      <w:marLeft w:val="0"/>
      <w:marRight w:val="0"/>
      <w:marTop w:val="0"/>
      <w:marBottom w:val="0"/>
      <w:divBdr>
        <w:top w:val="none" w:sz="0" w:space="0" w:color="auto"/>
        <w:left w:val="none" w:sz="0" w:space="0" w:color="auto"/>
        <w:bottom w:val="none" w:sz="0" w:space="0" w:color="auto"/>
        <w:right w:val="none" w:sz="0" w:space="0" w:color="auto"/>
      </w:divBdr>
    </w:div>
    <w:div w:id="1401713736">
      <w:bodyDiv w:val="1"/>
      <w:marLeft w:val="0"/>
      <w:marRight w:val="0"/>
      <w:marTop w:val="0"/>
      <w:marBottom w:val="0"/>
      <w:divBdr>
        <w:top w:val="none" w:sz="0" w:space="0" w:color="auto"/>
        <w:left w:val="none" w:sz="0" w:space="0" w:color="auto"/>
        <w:bottom w:val="none" w:sz="0" w:space="0" w:color="auto"/>
        <w:right w:val="none" w:sz="0" w:space="0" w:color="auto"/>
      </w:divBdr>
    </w:div>
    <w:div w:id="1417245137">
      <w:bodyDiv w:val="1"/>
      <w:marLeft w:val="0"/>
      <w:marRight w:val="0"/>
      <w:marTop w:val="0"/>
      <w:marBottom w:val="0"/>
      <w:divBdr>
        <w:top w:val="none" w:sz="0" w:space="0" w:color="auto"/>
        <w:left w:val="none" w:sz="0" w:space="0" w:color="auto"/>
        <w:bottom w:val="none" w:sz="0" w:space="0" w:color="auto"/>
        <w:right w:val="none" w:sz="0" w:space="0" w:color="auto"/>
      </w:divBdr>
    </w:div>
    <w:div w:id="1422222351">
      <w:bodyDiv w:val="1"/>
      <w:marLeft w:val="0"/>
      <w:marRight w:val="0"/>
      <w:marTop w:val="0"/>
      <w:marBottom w:val="0"/>
      <w:divBdr>
        <w:top w:val="none" w:sz="0" w:space="0" w:color="auto"/>
        <w:left w:val="none" w:sz="0" w:space="0" w:color="auto"/>
        <w:bottom w:val="none" w:sz="0" w:space="0" w:color="auto"/>
        <w:right w:val="none" w:sz="0" w:space="0" w:color="auto"/>
      </w:divBdr>
    </w:div>
    <w:div w:id="1423530372">
      <w:bodyDiv w:val="1"/>
      <w:marLeft w:val="0"/>
      <w:marRight w:val="0"/>
      <w:marTop w:val="0"/>
      <w:marBottom w:val="0"/>
      <w:divBdr>
        <w:top w:val="none" w:sz="0" w:space="0" w:color="auto"/>
        <w:left w:val="none" w:sz="0" w:space="0" w:color="auto"/>
        <w:bottom w:val="none" w:sz="0" w:space="0" w:color="auto"/>
        <w:right w:val="none" w:sz="0" w:space="0" w:color="auto"/>
      </w:divBdr>
    </w:div>
    <w:div w:id="1429349359">
      <w:bodyDiv w:val="1"/>
      <w:marLeft w:val="0"/>
      <w:marRight w:val="0"/>
      <w:marTop w:val="0"/>
      <w:marBottom w:val="0"/>
      <w:divBdr>
        <w:top w:val="none" w:sz="0" w:space="0" w:color="auto"/>
        <w:left w:val="none" w:sz="0" w:space="0" w:color="auto"/>
        <w:bottom w:val="none" w:sz="0" w:space="0" w:color="auto"/>
        <w:right w:val="none" w:sz="0" w:space="0" w:color="auto"/>
      </w:divBdr>
    </w:div>
    <w:div w:id="1432359231">
      <w:bodyDiv w:val="1"/>
      <w:marLeft w:val="0"/>
      <w:marRight w:val="0"/>
      <w:marTop w:val="0"/>
      <w:marBottom w:val="0"/>
      <w:divBdr>
        <w:top w:val="none" w:sz="0" w:space="0" w:color="auto"/>
        <w:left w:val="none" w:sz="0" w:space="0" w:color="auto"/>
        <w:bottom w:val="none" w:sz="0" w:space="0" w:color="auto"/>
        <w:right w:val="none" w:sz="0" w:space="0" w:color="auto"/>
      </w:divBdr>
    </w:div>
    <w:div w:id="1434591444">
      <w:bodyDiv w:val="1"/>
      <w:marLeft w:val="0"/>
      <w:marRight w:val="0"/>
      <w:marTop w:val="0"/>
      <w:marBottom w:val="0"/>
      <w:divBdr>
        <w:top w:val="none" w:sz="0" w:space="0" w:color="auto"/>
        <w:left w:val="none" w:sz="0" w:space="0" w:color="auto"/>
        <w:bottom w:val="none" w:sz="0" w:space="0" w:color="auto"/>
        <w:right w:val="none" w:sz="0" w:space="0" w:color="auto"/>
      </w:divBdr>
    </w:div>
    <w:div w:id="1441223638">
      <w:bodyDiv w:val="1"/>
      <w:marLeft w:val="0"/>
      <w:marRight w:val="0"/>
      <w:marTop w:val="0"/>
      <w:marBottom w:val="0"/>
      <w:divBdr>
        <w:top w:val="none" w:sz="0" w:space="0" w:color="auto"/>
        <w:left w:val="none" w:sz="0" w:space="0" w:color="auto"/>
        <w:bottom w:val="none" w:sz="0" w:space="0" w:color="auto"/>
        <w:right w:val="none" w:sz="0" w:space="0" w:color="auto"/>
      </w:divBdr>
    </w:div>
    <w:div w:id="1462571878">
      <w:bodyDiv w:val="1"/>
      <w:marLeft w:val="0"/>
      <w:marRight w:val="0"/>
      <w:marTop w:val="0"/>
      <w:marBottom w:val="0"/>
      <w:divBdr>
        <w:top w:val="none" w:sz="0" w:space="0" w:color="auto"/>
        <w:left w:val="none" w:sz="0" w:space="0" w:color="auto"/>
        <w:bottom w:val="none" w:sz="0" w:space="0" w:color="auto"/>
        <w:right w:val="none" w:sz="0" w:space="0" w:color="auto"/>
      </w:divBdr>
    </w:div>
    <w:div w:id="1470125803">
      <w:bodyDiv w:val="1"/>
      <w:marLeft w:val="0"/>
      <w:marRight w:val="0"/>
      <w:marTop w:val="0"/>
      <w:marBottom w:val="0"/>
      <w:divBdr>
        <w:top w:val="none" w:sz="0" w:space="0" w:color="auto"/>
        <w:left w:val="none" w:sz="0" w:space="0" w:color="auto"/>
        <w:bottom w:val="none" w:sz="0" w:space="0" w:color="auto"/>
        <w:right w:val="none" w:sz="0" w:space="0" w:color="auto"/>
      </w:divBdr>
    </w:div>
    <w:div w:id="1480413993">
      <w:bodyDiv w:val="1"/>
      <w:marLeft w:val="0"/>
      <w:marRight w:val="0"/>
      <w:marTop w:val="0"/>
      <w:marBottom w:val="0"/>
      <w:divBdr>
        <w:top w:val="none" w:sz="0" w:space="0" w:color="auto"/>
        <w:left w:val="none" w:sz="0" w:space="0" w:color="auto"/>
        <w:bottom w:val="none" w:sz="0" w:space="0" w:color="auto"/>
        <w:right w:val="none" w:sz="0" w:space="0" w:color="auto"/>
      </w:divBdr>
    </w:div>
    <w:div w:id="1491215996">
      <w:bodyDiv w:val="1"/>
      <w:marLeft w:val="0"/>
      <w:marRight w:val="0"/>
      <w:marTop w:val="0"/>
      <w:marBottom w:val="0"/>
      <w:divBdr>
        <w:top w:val="none" w:sz="0" w:space="0" w:color="auto"/>
        <w:left w:val="none" w:sz="0" w:space="0" w:color="auto"/>
        <w:bottom w:val="none" w:sz="0" w:space="0" w:color="auto"/>
        <w:right w:val="none" w:sz="0" w:space="0" w:color="auto"/>
      </w:divBdr>
    </w:div>
    <w:div w:id="1495682126">
      <w:bodyDiv w:val="1"/>
      <w:marLeft w:val="0"/>
      <w:marRight w:val="0"/>
      <w:marTop w:val="0"/>
      <w:marBottom w:val="0"/>
      <w:divBdr>
        <w:top w:val="none" w:sz="0" w:space="0" w:color="auto"/>
        <w:left w:val="none" w:sz="0" w:space="0" w:color="auto"/>
        <w:bottom w:val="none" w:sz="0" w:space="0" w:color="auto"/>
        <w:right w:val="none" w:sz="0" w:space="0" w:color="auto"/>
      </w:divBdr>
    </w:div>
    <w:div w:id="1496920288">
      <w:bodyDiv w:val="1"/>
      <w:marLeft w:val="0"/>
      <w:marRight w:val="0"/>
      <w:marTop w:val="0"/>
      <w:marBottom w:val="0"/>
      <w:divBdr>
        <w:top w:val="none" w:sz="0" w:space="0" w:color="auto"/>
        <w:left w:val="none" w:sz="0" w:space="0" w:color="auto"/>
        <w:bottom w:val="none" w:sz="0" w:space="0" w:color="auto"/>
        <w:right w:val="none" w:sz="0" w:space="0" w:color="auto"/>
      </w:divBdr>
    </w:div>
    <w:div w:id="1499495471">
      <w:bodyDiv w:val="1"/>
      <w:marLeft w:val="0"/>
      <w:marRight w:val="0"/>
      <w:marTop w:val="0"/>
      <w:marBottom w:val="0"/>
      <w:divBdr>
        <w:top w:val="none" w:sz="0" w:space="0" w:color="auto"/>
        <w:left w:val="none" w:sz="0" w:space="0" w:color="auto"/>
        <w:bottom w:val="none" w:sz="0" w:space="0" w:color="auto"/>
        <w:right w:val="none" w:sz="0" w:space="0" w:color="auto"/>
      </w:divBdr>
    </w:div>
    <w:div w:id="1504659181">
      <w:bodyDiv w:val="1"/>
      <w:marLeft w:val="0"/>
      <w:marRight w:val="0"/>
      <w:marTop w:val="0"/>
      <w:marBottom w:val="0"/>
      <w:divBdr>
        <w:top w:val="none" w:sz="0" w:space="0" w:color="auto"/>
        <w:left w:val="none" w:sz="0" w:space="0" w:color="auto"/>
        <w:bottom w:val="none" w:sz="0" w:space="0" w:color="auto"/>
        <w:right w:val="none" w:sz="0" w:space="0" w:color="auto"/>
      </w:divBdr>
    </w:div>
    <w:div w:id="1511527207">
      <w:bodyDiv w:val="1"/>
      <w:marLeft w:val="0"/>
      <w:marRight w:val="0"/>
      <w:marTop w:val="0"/>
      <w:marBottom w:val="0"/>
      <w:divBdr>
        <w:top w:val="none" w:sz="0" w:space="0" w:color="auto"/>
        <w:left w:val="none" w:sz="0" w:space="0" w:color="auto"/>
        <w:bottom w:val="none" w:sz="0" w:space="0" w:color="auto"/>
        <w:right w:val="none" w:sz="0" w:space="0" w:color="auto"/>
      </w:divBdr>
    </w:div>
    <w:div w:id="1533687797">
      <w:bodyDiv w:val="1"/>
      <w:marLeft w:val="0"/>
      <w:marRight w:val="0"/>
      <w:marTop w:val="0"/>
      <w:marBottom w:val="0"/>
      <w:divBdr>
        <w:top w:val="none" w:sz="0" w:space="0" w:color="auto"/>
        <w:left w:val="none" w:sz="0" w:space="0" w:color="auto"/>
        <w:bottom w:val="none" w:sz="0" w:space="0" w:color="auto"/>
        <w:right w:val="none" w:sz="0" w:space="0" w:color="auto"/>
      </w:divBdr>
    </w:div>
    <w:div w:id="1545754047">
      <w:bodyDiv w:val="1"/>
      <w:marLeft w:val="0"/>
      <w:marRight w:val="0"/>
      <w:marTop w:val="0"/>
      <w:marBottom w:val="0"/>
      <w:divBdr>
        <w:top w:val="none" w:sz="0" w:space="0" w:color="auto"/>
        <w:left w:val="none" w:sz="0" w:space="0" w:color="auto"/>
        <w:bottom w:val="none" w:sz="0" w:space="0" w:color="auto"/>
        <w:right w:val="none" w:sz="0" w:space="0" w:color="auto"/>
      </w:divBdr>
    </w:div>
    <w:div w:id="1546522706">
      <w:bodyDiv w:val="1"/>
      <w:marLeft w:val="0"/>
      <w:marRight w:val="0"/>
      <w:marTop w:val="0"/>
      <w:marBottom w:val="0"/>
      <w:divBdr>
        <w:top w:val="none" w:sz="0" w:space="0" w:color="auto"/>
        <w:left w:val="none" w:sz="0" w:space="0" w:color="auto"/>
        <w:bottom w:val="none" w:sz="0" w:space="0" w:color="auto"/>
        <w:right w:val="none" w:sz="0" w:space="0" w:color="auto"/>
      </w:divBdr>
    </w:div>
    <w:div w:id="1547714685">
      <w:bodyDiv w:val="1"/>
      <w:marLeft w:val="0"/>
      <w:marRight w:val="0"/>
      <w:marTop w:val="0"/>
      <w:marBottom w:val="0"/>
      <w:divBdr>
        <w:top w:val="none" w:sz="0" w:space="0" w:color="auto"/>
        <w:left w:val="none" w:sz="0" w:space="0" w:color="auto"/>
        <w:bottom w:val="none" w:sz="0" w:space="0" w:color="auto"/>
        <w:right w:val="none" w:sz="0" w:space="0" w:color="auto"/>
      </w:divBdr>
    </w:div>
    <w:div w:id="1552643998">
      <w:bodyDiv w:val="1"/>
      <w:marLeft w:val="0"/>
      <w:marRight w:val="0"/>
      <w:marTop w:val="0"/>
      <w:marBottom w:val="0"/>
      <w:divBdr>
        <w:top w:val="none" w:sz="0" w:space="0" w:color="auto"/>
        <w:left w:val="none" w:sz="0" w:space="0" w:color="auto"/>
        <w:bottom w:val="none" w:sz="0" w:space="0" w:color="auto"/>
        <w:right w:val="none" w:sz="0" w:space="0" w:color="auto"/>
      </w:divBdr>
    </w:div>
    <w:div w:id="1575358968">
      <w:bodyDiv w:val="1"/>
      <w:marLeft w:val="0"/>
      <w:marRight w:val="0"/>
      <w:marTop w:val="0"/>
      <w:marBottom w:val="0"/>
      <w:divBdr>
        <w:top w:val="none" w:sz="0" w:space="0" w:color="auto"/>
        <w:left w:val="none" w:sz="0" w:space="0" w:color="auto"/>
        <w:bottom w:val="none" w:sz="0" w:space="0" w:color="auto"/>
        <w:right w:val="none" w:sz="0" w:space="0" w:color="auto"/>
      </w:divBdr>
    </w:div>
    <w:div w:id="1587957763">
      <w:bodyDiv w:val="1"/>
      <w:marLeft w:val="0"/>
      <w:marRight w:val="0"/>
      <w:marTop w:val="0"/>
      <w:marBottom w:val="0"/>
      <w:divBdr>
        <w:top w:val="none" w:sz="0" w:space="0" w:color="auto"/>
        <w:left w:val="none" w:sz="0" w:space="0" w:color="auto"/>
        <w:bottom w:val="none" w:sz="0" w:space="0" w:color="auto"/>
        <w:right w:val="none" w:sz="0" w:space="0" w:color="auto"/>
      </w:divBdr>
    </w:div>
    <w:div w:id="1591158098">
      <w:bodyDiv w:val="1"/>
      <w:marLeft w:val="0"/>
      <w:marRight w:val="0"/>
      <w:marTop w:val="0"/>
      <w:marBottom w:val="0"/>
      <w:divBdr>
        <w:top w:val="none" w:sz="0" w:space="0" w:color="auto"/>
        <w:left w:val="none" w:sz="0" w:space="0" w:color="auto"/>
        <w:bottom w:val="none" w:sz="0" w:space="0" w:color="auto"/>
        <w:right w:val="none" w:sz="0" w:space="0" w:color="auto"/>
      </w:divBdr>
    </w:div>
    <w:div w:id="1591504259">
      <w:bodyDiv w:val="1"/>
      <w:marLeft w:val="0"/>
      <w:marRight w:val="0"/>
      <w:marTop w:val="0"/>
      <w:marBottom w:val="0"/>
      <w:divBdr>
        <w:top w:val="none" w:sz="0" w:space="0" w:color="auto"/>
        <w:left w:val="none" w:sz="0" w:space="0" w:color="auto"/>
        <w:bottom w:val="none" w:sz="0" w:space="0" w:color="auto"/>
        <w:right w:val="none" w:sz="0" w:space="0" w:color="auto"/>
      </w:divBdr>
    </w:div>
    <w:div w:id="1611861885">
      <w:bodyDiv w:val="1"/>
      <w:marLeft w:val="0"/>
      <w:marRight w:val="0"/>
      <w:marTop w:val="0"/>
      <w:marBottom w:val="0"/>
      <w:divBdr>
        <w:top w:val="none" w:sz="0" w:space="0" w:color="auto"/>
        <w:left w:val="none" w:sz="0" w:space="0" w:color="auto"/>
        <w:bottom w:val="none" w:sz="0" w:space="0" w:color="auto"/>
        <w:right w:val="none" w:sz="0" w:space="0" w:color="auto"/>
      </w:divBdr>
    </w:div>
    <w:div w:id="1614629006">
      <w:bodyDiv w:val="1"/>
      <w:marLeft w:val="0"/>
      <w:marRight w:val="0"/>
      <w:marTop w:val="0"/>
      <w:marBottom w:val="0"/>
      <w:divBdr>
        <w:top w:val="none" w:sz="0" w:space="0" w:color="auto"/>
        <w:left w:val="none" w:sz="0" w:space="0" w:color="auto"/>
        <w:bottom w:val="none" w:sz="0" w:space="0" w:color="auto"/>
        <w:right w:val="none" w:sz="0" w:space="0" w:color="auto"/>
      </w:divBdr>
    </w:div>
    <w:div w:id="1615356449">
      <w:bodyDiv w:val="1"/>
      <w:marLeft w:val="0"/>
      <w:marRight w:val="0"/>
      <w:marTop w:val="0"/>
      <w:marBottom w:val="0"/>
      <w:divBdr>
        <w:top w:val="none" w:sz="0" w:space="0" w:color="auto"/>
        <w:left w:val="none" w:sz="0" w:space="0" w:color="auto"/>
        <w:bottom w:val="none" w:sz="0" w:space="0" w:color="auto"/>
        <w:right w:val="none" w:sz="0" w:space="0" w:color="auto"/>
      </w:divBdr>
    </w:div>
    <w:div w:id="1627541501">
      <w:bodyDiv w:val="1"/>
      <w:marLeft w:val="0"/>
      <w:marRight w:val="0"/>
      <w:marTop w:val="0"/>
      <w:marBottom w:val="0"/>
      <w:divBdr>
        <w:top w:val="none" w:sz="0" w:space="0" w:color="auto"/>
        <w:left w:val="none" w:sz="0" w:space="0" w:color="auto"/>
        <w:bottom w:val="none" w:sz="0" w:space="0" w:color="auto"/>
        <w:right w:val="none" w:sz="0" w:space="0" w:color="auto"/>
      </w:divBdr>
    </w:div>
    <w:div w:id="1628505950">
      <w:bodyDiv w:val="1"/>
      <w:marLeft w:val="0"/>
      <w:marRight w:val="0"/>
      <w:marTop w:val="0"/>
      <w:marBottom w:val="0"/>
      <w:divBdr>
        <w:top w:val="none" w:sz="0" w:space="0" w:color="auto"/>
        <w:left w:val="none" w:sz="0" w:space="0" w:color="auto"/>
        <w:bottom w:val="none" w:sz="0" w:space="0" w:color="auto"/>
        <w:right w:val="none" w:sz="0" w:space="0" w:color="auto"/>
      </w:divBdr>
    </w:div>
    <w:div w:id="1633512410">
      <w:bodyDiv w:val="1"/>
      <w:marLeft w:val="0"/>
      <w:marRight w:val="0"/>
      <w:marTop w:val="0"/>
      <w:marBottom w:val="0"/>
      <w:divBdr>
        <w:top w:val="none" w:sz="0" w:space="0" w:color="auto"/>
        <w:left w:val="none" w:sz="0" w:space="0" w:color="auto"/>
        <w:bottom w:val="none" w:sz="0" w:space="0" w:color="auto"/>
        <w:right w:val="none" w:sz="0" w:space="0" w:color="auto"/>
      </w:divBdr>
    </w:div>
    <w:div w:id="1639724862">
      <w:bodyDiv w:val="1"/>
      <w:marLeft w:val="0"/>
      <w:marRight w:val="0"/>
      <w:marTop w:val="0"/>
      <w:marBottom w:val="0"/>
      <w:divBdr>
        <w:top w:val="none" w:sz="0" w:space="0" w:color="auto"/>
        <w:left w:val="none" w:sz="0" w:space="0" w:color="auto"/>
        <w:bottom w:val="none" w:sz="0" w:space="0" w:color="auto"/>
        <w:right w:val="none" w:sz="0" w:space="0" w:color="auto"/>
      </w:divBdr>
    </w:div>
    <w:div w:id="1643728779">
      <w:bodyDiv w:val="1"/>
      <w:marLeft w:val="0"/>
      <w:marRight w:val="0"/>
      <w:marTop w:val="0"/>
      <w:marBottom w:val="0"/>
      <w:divBdr>
        <w:top w:val="none" w:sz="0" w:space="0" w:color="auto"/>
        <w:left w:val="none" w:sz="0" w:space="0" w:color="auto"/>
        <w:bottom w:val="none" w:sz="0" w:space="0" w:color="auto"/>
        <w:right w:val="none" w:sz="0" w:space="0" w:color="auto"/>
      </w:divBdr>
    </w:div>
    <w:div w:id="1643729945">
      <w:bodyDiv w:val="1"/>
      <w:marLeft w:val="0"/>
      <w:marRight w:val="0"/>
      <w:marTop w:val="0"/>
      <w:marBottom w:val="0"/>
      <w:divBdr>
        <w:top w:val="none" w:sz="0" w:space="0" w:color="auto"/>
        <w:left w:val="none" w:sz="0" w:space="0" w:color="auto"/>
        <w:bottom w:val="none" w:sz="0" w:space="0" w:color="auto"/>
        <w:right w:val="none" w:sz="0" w:space="0" w:color="auto"/>
      </w:divBdr>
    </w:div>
    <w:div w:id="1664893721">
      <w:bodyDiv w:val="1"/>
      <w:marLeft w:val="0"/>
      <w:marRight w:val="0"/>
      <w:marTop w:val="0"/>
      <w:marBottom w:val="0"/>
      <w:divBdr>
        <w:top w:val="none" w:sz="0" w:space="0" w:color="auto"/>
        <w:left w:val="none" w:sz="0" w:space="0" w:color="auto"/>
        <w:bottom w:val="none" w:sz="0" w:space="0" w:color="auto"/>
        <w:right w:val="none" w:sz="0" w:space="0" w:color="auto"/>
      </w:divBdr>
    </w:div>
    <w:div w:id="1668705758">
      <w:bodyDiv w:val="1"/>
      <w:marLeft w:val="0"/>
      <w:marRight w:val="0"/>
      <w:marTop w:val="0"/>
      <w:marBottom w:val="0"/>
      <w:divBdr>
        <w:top w:val="none" w:sz="0" w:space="0" w:color="auto"/>
        <w:left w:val="none" w:sz="0" w:space="0" w:color="auto"/>
        <w:bottom w:val="none" w:sz="0" w:space="0" w:color="auto"/>
        <w:right w:val="none" w:sz="0" w:space="0" w:color="auto"/>
      </w:divBdr>
    </w:div>
    <w:div w:id="1676109506">
      <w:bodyDiv w:val="1"/>
      <w:marLeft w:val="0"/>
      <w:marRight w:val="0"/>
      <w:marTop w:val="0"/>
      <w:marBottom w:val="0"/>
      <w:divBdr>
        <w:top w:val="none" w:sz="0" w:space="0" w:color="auto"/>
        <w:left w:val="none" w:sz="0" w:space="0" w:color="auto"/>
        <w:bottom w:val="none" w:sz="0" w:space="0" w:color="auto"/>
        <w:right w:val="none" w:sz="0" w:space="0" w:color="auto"/>
      </w:divBdr>
    </w:div>
    <w:div w:id="1713728817">
      <w:bodyDiv w:val="1"/>
      <w:marLeft w:val="0"/>
      <w:marRight w:val="0"/>
      <w:marTop w:val="0"/>
      <w:marBottom w:val="0"/>
      <w:divBdr>
        <w:top w:val="none" w:sz="0" w:space="0" w:color="auto"/>
        <w:left w:val="none" w:sz="0" w:space="0" w:color="auto"/>
        <w:bottom w:val="none" w:sz="0" w:space="0" w:color="auto"/>
        <w:right w:val="none" w:sz="0" w:space="0" w:color="auto"/>
      </w:divBdr>
    </w:div>
    <w:div w:id="1714034905">
      <w:bodyDiv w:val="1"/>
      <w:marLeft w:val="0"/>
      <w:marRight w:val="0"/>
      <w:marTop w:val="0"/>
      <w:marBottom w:val="0"/>
      <w:divBdr>
        <w:top w:val="none" w:sz="0" w:space="0" w:color="auto"/>
        <w:left w:val="none" w:sz="0" w:space="0" w:color="auto"/>
        <w:bottom w:val="none" w:sz="0" w:space="0" w:color="auto"/>
        <w:right w:val="none" w:sz="0" w:space="0" w:color="auto"/>
      </w:divBdr>
    </w:div>
    <w:div w:id="1719931935">
      <w:bodyDiv w:val="1"/>
      <w:marLeft w:val="0"/>
      <w:marRight w:val="0"/>
      <w:marTop w:val="0"/>
      <w:marBottom w:val="0"/>
      <w:divBdr>
        <w:top w:val="none" w:sz="0" w:space="0" w:color="auto"/>
        <w:left w:val="none" w:sz="0" w:space="0" w:color="auto"/>
        <w:bottom w:val="none" w:sz="0" w:space="0" w:color="auto"/>
        <w:right w:val="none" w:sz="0" w:space="0" w:color="auto"/>
      </w:divBdr>
    </w:div>
    <w:div w:id="1731730756">
      <w:bodyDiv w:val="1"/>
      <w:marLeft w:val="0"/>
      <w:marRight w:val="0"/>
      <w:marTop w:val="0"/>
      <w:marBottom w:val="0"/>
      <w:divBdr>
        <w:top w:val="none" w:sz="0" w:space="0" w:color="auto"/>
        <w:left w:val="none" w:sz="0" w:space="0" w:color="auto"/>
        <w:bottom w:val="none" w:sz="0" w:space="0" w:color="auto"/>
        <w:right w:val="none" w:sz="0" w:space="0" w:color="auto"/>
      </w:divBdr>
    </w:div>
    <w:div w:id="1732580368">
      <w:bodyDiv w:val="1"/>
      <w:marLeft w:val="0"/>
      <w:marRight w:val="0"/>
      <w:marTop w:val="0"/>
      <w:marBottom w:val="0"/>
      <w:divBdr>
        <w:top w:val="none" w:sz="0" w:space="0" w:color="auto"/>
        <w:left w:val="none" w:sz="0" w:space="0" w:color="auto"/>
        <w:bottom w:val="none" w:sz="0" w:space="0" w:color="auto"/>
        <w:right w:val="none" w:sz="0" w:space="0" w:color="auto"/>
      </w:divBdr>
    </w:div>
    <w:div w:id="1735082778">
      <w:bodyDiv w:val="1"/>
      <w:marLeft w:val="0"/>
      <w:marRight w:val="0"/>
      <w:marTop w:val="0"/>
      <w:marBottom w:val="0"/>
      <w:divBdr>
        <w:top w:val="none" w:sz="0" w:space="0" w:color="auto"/>
        <w:left w:val="none" w:sz="0" w:space="0" w:color="auto"/>
        <w:bottom w:val="none" w:sz="0" w:space="0" w:color="auto"/>
        <w:right w:val="none" w:sz="0" w:space="0" w:color="auto"/>
      </w:divBdr>
    </w:div>
    <w:div w:id="1745451615">
      <w:bodyDiv w:val="1"/>
      <w:marLeft w:val="0"/>
      <w:marRight w:val="0"/>
      <w:marTop w:val="0"/>
      <w:marBottom w:val="0"/>
      <w:divBdr>
        <w:top w:val="none" w:sz="0" w:space="0" w:color="auto"/>
        <w:left w:val="none" w:sz="0" w:space="0" w:color="auto"/>
        <w:bottom w:val="none" w:sz="0" w:space="0" w:color="auto"/>
        <w:right w:val="none" w:sz="0" w:space="0" w:color="auto"/>
      </w:divBdr>
    </w:div>
    <w:div w:id="1749382356">
      <w:bodyDiv w:val="1"/>
      <w:marLeft w:val="0"/>
      <w:marRight w:val="0"/>
      <w:marTop w:val="0"/>
      <w:marBottom w:val="0"/>
      <w:divBdr>
        <w:top w:val="none" w:sz="0" w:space="0" w:color="auto"/>
        <w:left w:val="none" w:sz="0" w:space="0" w:color="auto"/>
        <w:bottom w:val="none" w:sz="0" w:space="0" w:color="auto"/>
        <w:right w:val="none" w:sz="0" w:space="0" w:color="auto"/>
      </w:divBdr>
    </w:div>
    <w:div w:id="1759062725">
      <w:bodyDiv w:val="1"/>
      <w:marLeft w:val="0"/>
      <w:marRight w:val="0"/>
      <w:marTop w:val="0"/>
      <w:marBottom w:val="0"/>
      <w:divBdr>
        <w:top w:val="none" w:sz="0" w:space="0" w:color="auto"/>
        <w:left w:val="none" w:sz="0" w:space="0" w:color="auto"/>
        <w:bottom w:val="none" w:sz="0" w:space="0" w:color="auto"/>
        <w:right w:val="none" w:sz="0" w:space="0" w:color="auto"/>
      </w:divBdr>
    </w:div>
    <w:div w:id="1759785169">
      <w:bodyDiv w:val="1"/>
      <w:marLeft w:val="0"/>
      <w:marRight w:val="0"/>
      <w:marTop w:val="0"/>
      <w:marBottom w:val="0"/>
      <w:divBdr>
        <w:top w:val="none" w:sz="0" w:space="0" w:color="auto"/>
        <w:left w:val="none" w:sz="0" w:space="0" w:color="auto"/>
        <w:bottom w:val="none" w:sz="0" w:space="0" w:color="auto"/>
        <w:right w:val="none" w:sz="0" w:space="0" w:color="auto"/>
      </w:divBdr>
    </w:div>
    <w:div w:id="1762410357">
      <w:bodyDiv w:val="1"/>
      <w:marLeft w:val="0"/>
      <w:marRight w:val="0"/>
      <w:marTop w:val="0"/>
      <w:marBottom w:val="0"/>
      <w:divBdr>
        <w:top w:val="none" w:sz="0" w:space="0" w:color="auto"/>
        <w:left w:val="none" w:sz="0" w:space="0" w:color="auto"/>
        <w:bottom w:val="none" w:sz="0" w:space="0" w:color="auto"/>
        <w:right w:val="none" w:sz="0" w:space="0" w:color="auto"/>
      </w:divBdr>
    </w:div>
    <w:div w:id="1768576547">
      <w:bodyDiv w:val="1"/>
      <w:marLeft w:val="0"/>
      <w:marRight w:val="0"/>
      <w:marTop w:val="0"/>
      <w:marBottom w:val="0"/>
      <w:divBdr>
        <w:top w:val="none" w:sz="0" w:space="0" w:color="auto"/>
        <w:left w:val="none" w:sz="0" w:space="0" w:color="auto"/>
        <w:bottom w:val="none" w:sz="0" w:space="0" w:color="auto"/>
        <w:right w:val="none" w:sz="0" w:space="0" w:color="auto"/>
      </w:divBdr>
    </w:div>
    <w:div w:id="1799183844">
      <w:bodyDiv w:val="1"/>
      <w:marLeft w:val="0"/>
      <w:marRight w:val="0"/>
      <w:marTop w:val="0"/>
      <w:marBottom w:val="0"/>
      <w:divBdr>
        <w:top w:val="none" w:sz="0" w:space="0" w:color="auto"/>
        <w:left w:val="none" w:sz="0" w:space="0" w:color="auto"/>
        <w:bottom w:val="none" w:sz="0" w:space="0" w:color="auto"/>
        <w:right w:val="none" w:sz="0" w:space="0" w:color="auto"/>
      </w:divBdr>
    </w:div>
    <w:div w:id="1799492849">
      <w:bodyDiv w:val="1"/>
      <w:marLeft w:val="0"/>
      <w:marRight w:val="0"/>
      <w:marTop w:val="0"/>
      <w:marBottom w:val="0"/>
      <w:divBdr>
        <w:top w:val="none" w:sz="0" w:space="0" w:color="auto"/>
        <w:left w:val="none" w:sz="0" w:space="0" w:color="auto"/>
        <w:bottom w:val="none" w:sz="0" w:space="0" w:color="auto"/>
        <w:right w:val="none" w:sz="0" w:space="0" w:color="auto"/>
      </w:divBdr>
    </w:div>
    <w:div w:id="1816142736">
      <w:bodyDiv w:val="1"/>
      <w:marLeft w:val="0"/>
      <w:marRight w:val="0"/>
      <w:marTop w:val="0"/>
      <w:marBottom w:val="0"/>
      <w:divBdr>
        <w:top w:val="none" w:sz="0" w:space="0" w:color="auto"/>
        <w:left w:val="none" w:sz="0" w:space="0" w:color="auto"/>
        <w:bottom w:val="none" w:sz="0" w:space="0" w:color="auto"/>
        <w:right w:val="none" w:sz="0" w:space="0" w:color="auto"/>
      </w:divBdr>
    </w:div>
    <w:div w:id="1818185836">
      <w:bodyDiv w:val="1"/>
      <w:marLeft w:val="0"/>
      <w:marRight w:val="0"/>
      <w:marTop w:val="0"/>
      <w:marBottom w:val="0"/>
      <w:divBdr>
        <w:top w:val="none" w:sz="0" w:space="0" w:color="auto"/>
        <w:left w:val="none" w:sz="0" w:space="0" w:color="auto"/>
        <w:bottom w:val="none" w:sz="0" w:space="0" w:color="auto"/>
        <w:right w:val="none" w:sz="0" w:space="0" w:color="auto"/>
      </w:divBdr>
    </w:div>
    <w:div w:id="1821116568">
      <w:bodyDiv w:val="1"/>
      <w:marLeft w:val="0"/>
      <w:marRight w:val="0"/>
      <w:marTop w:val="0"/>
      <w:marBottom w:val="0"/>
      <w:divBdr>
        <w:top w:val="none" w:sz="0" w:space="0" w:color="auto"/>
        <w:left w:val="none" w:sz="0" w:space="0" w:color="auto"/>
        <w:bottom w:val="none" w:sz="0" w:space="0" w:color="auto"/>
        <w:right w:val="none" w:sz="0" w:space="0" w:color="auto"/>
      </w:divBdr>
    </w:div>
    <w:div w:id="1823309015">
      <w:bodyDiv w:val="1"/>
      <w:marLeft w:val="0"/>
      <w:marRight w:val="0"/>
      <w:marTop w:val="0"/>
      <w:marBottom w:val="0"/>
      <w:divBdr>
        <w:top w:val="none" w:sz="0" w:space="0" w:color="auto"/>
        <w:left w:val="none" w:sz="0" w:space="0" w:color="auto"/>
        <w:bottom w:val="none" w:sz="0" w:space="0" w:color="auto"/>
        <w:right w:val="none" w:sz="0" w:space="0" w:color="auto"/>
      </w:divBdr>
    </w:div>
    <w:div w:id="1832869223">
      <w:bodyDiv w:val="1"/>
      <w:marLeft w:val="0"/>
      <w:marRight w:val="0"/>
      <w:marTop w:val="0"/>
      <w:marBottom w:val="0"/>
      <w:divBdr>
        <w:top w:val="none" w:sz="0" w:space="0" w:color="auto"/>
        <w:left w:val="none" w:sz="0" w:space="0" w:color="auto"/>
        <w:bottom w:val="none" w:sz="0" w:space="0" w:color="auto"/>
        <w:right w:val="none" w:sz="0" w:space="0" w:color="auto"/>
      </w:divBdr>
    </w:div>
    <w:div w:id="1836802543">
      <w:bodyDiv w:val="1"/>
      <w:marLeft w:val="0"/>
      <w:marRight w:val="0"/>
      <w:marTop w:val="0"/>
      <w:marBottom w:val="0"/>
      <w:divBdr>
        <w:top w:val="none" w:sz="0" w:space="0" w:color="auto"/>
        <w:left w:val="none" w:sz="0" w:space="0" w:color="auto"/>
        <w:bottom w:val="none" w:sz="0" w:space="0" w:color="auto"/>
        <w:right w:val="none" w:sz="0" w:space="0" w:color="auto"/>
      </w:divBdr>
    </w:div>
    <w:div w:id="1839420901">
      <w:bodyDiv w:val="1"/>
      <w:marLeft w:val="0"/>
      <w:marRight w:val="0"/>
      <w:marTop w:val="0"/>
      <w:marBottom w:val="0"/>
      <w:divBdr>
        <w:top w:val="none" w:sz="0" w:space="0" w:color="auto"/>
        <w:left w:val="none" w:sz="0" w:space="0" w:color="auto"/>
        <w:bottom w:val="none" w:sz="0" w:space="0" w:color="auto"/>
        <w:right w:val="none" w:sz="0" w:space="0" w:color="auto"/>
      </w:divBdr>
    </w:div>
    <w:div w:id="1840655801">
      <w:bodyDiv w:val="1"/>
      <w:marLeft w:val="0"/>
      <w:marRight w:val="0"/>
      <w:marTop w:val="0"/>
      <w:marBottom w:val="0"/>
      <w:divBdr>
        <w:top w:val="none" w:sz="0" w:space="0" w:color="auto"/>
        <w:left w:val="none" w:sz="0" w:space="0" w:color="auto"/>
        <w:bottom w:val="none" w:sz="0" w:space="0" w:color="auto"/>
        <w:right w:val="none" w:sz="0" w:space="0" w:color="auto"/>
      </w:divBdr>
    </w:div>
    <w:div w:id="1849784694">
      <w:bodyDiv w:val="1"/>
      <w:marLeft w:val="0"/>
      <w:marRight w:val="0"/>
      <w:marTop w:val="0"/>
      <w:marBottom w:val="0"/>
      <w:divBdr>
        <w:top w:val="none" w:sz="0" w:space="0" w:color="auto"/>
        <w:left w:val="none" w:sz="0" w:space="0" w:color="auto"/>
        <w:bottom w:val="none" w:sz="0" w:space="0" w:color="auto"/>
        <w:right w:val="none" w:sz="0" w:space="0" w:color="auto"/>
      </w:divBdr>
    </w:div>
    <w:div w:id="1857230820">
      <w:bodyDiv w:val="1"/>
      <w:marLeft w:val="0"/>
      <w:marRight w:val="0"/>
      <w:marTop w:val="0"/>
      <w:marBottom w:val="0"/>
      <w:divBdr>
        <w:top w:val="none" w:sz="0" w:space="0" w:color="auto"/>
        <w:left w:val="none" w:sz="0" w:space="0" w:color="auto"/>
        <w:bottom w:val="none" w:sz="0" w:space="0" w:color="auto"/>
        <w:right w:val="none" w:sz="0" w:space="0" w:color="auto"/>
      </w:divBdr>
    </w:div>
    <w:div w:id="1862012233">
      <w:bodyDiv w:val="1"/>
      <w:marLeft w:val="0"/>
      <w:marRight w:val="0"/>
      <w:marTop w:val="0"/>
      <w:marBottom w:val="0"/>
      <w:divBdr>
        <w:top w:val="none" w:sz="0" w:space="0" w:color="auto"/>
        <w:left w:val="none" w:sz="0" w:space="0" w:color="auto"/>
        <w:bottom w:val="none" w:sz="0" w:space="0" w:color="auto"/>
        <w:right w:val="none" w:sz="0" w:space="0" w:color="auto"/>
      </w:divBdr>
    </w:div>
    <w:div w:id="1869374605">
      <w:bodyDiv w:val="1"/>
      <w:marLeft w:val="0"/>
      <w:marRight w:val="0"/>
      <w:marTop w:val="0"/>
      <w:marBottom w:val="0"/>
      <w:divBdr>
        <w:top w:val="none" w:sz="0" w:space="0" w:color="auto"/>
        <w:left w:val="none" w:sz="0" w:space="0" w:color="auto"/>
        <w:bottom w:val="none" w:sz="0" w:space="0" w:color="auto"/>
        <w:right w:val="none" w:sz="0" w:space="0" w:color="auto"/>
      </w:divBdr>
    </w:div>
    <w:div w:id="1869827290">
      <w:bodyDiv w:val="1"/>
      <w:marLeft w:val="0"/>
      <w:marRight w:val="0"/>
      <w:marTop w:val="0"/>
      <w:marBottom w:val="0"/>
      <w:divBdr>
        <w:top w:val="none" w:sz="0" w:space="0" w:color="auto"/>
        <w:left w:val="none" w:sz="0" w:space="0" w:color="auto"/>
        <w:bottom w:val="none" w:sz="0" w:space="0" w:color="auto"/>
        <w:right w:val="none" w:sz="0" w:space="0" w:color="auto"/>
      </w:divBdr>
    </w:div>
    <w:div w:id="1872914963">
      <w:bodyDiv w:val="1"/>
      <w:marLeft w:val="0"/>
      <w:marRight w:val="0"/>
      <w:marTop w:val="0"/>
      <w:marBottom w:val="0"/>
      <w:divBdr>
        <w:top w:val="none" w:sz="0" w:space="0" w:color="auto"/>
        <w:left w:val="none" w:sz="0" w:space="0" w:color="auto"/>
        <w:bottom w:val="none" w:sz="0" w:space="0" w:color="auto"/>
        <w:right w:val="none" w:sz="0" w:space="0" w:color="auto"/>
      </w:divBdr>
    </w:div>
    <w:div w:id="1882284572">
      <w:bodyDiv w:val="1"/>
      <w:marLeft w:val="0"/>
      <w:marRight w:val="0"/>
      <w:marTop w:val="0"/>
      <w:marBottom w:val="0"/>
      <w:divBdr>
        <w:top w:val="none" w:sz="0" w:space="0" w:color="auto"/>
        <w:left w:val="none" w:sz="0" w:space="0" w:color="auto"/>
        <w:bottom w:val="none" w:sz="0" w:space="0" w:color="auto"/>
        <w:right w:val="none" w:sz="0" w:space="0" w:color="auto"/>
      </w:divBdr>
    </w:div>
    <w:div w:id="1883129301">
      <w:bodyDiv w:val="1"/>
      <w:marLeft w:val="0"/>
      <w:marRight w:val="0"/>
      <w:marTop w:val="0"/>
      <w:marBottom w:val="0"/>
      <w:divBdr>
        <w:top w:val="none" w:sz="0" w:space="0" w:color="auto"/>
        <w:left w:val="none" w:sz="0" w:space="0" w:color="auto"/>
        <w:bottom w:val="none" w:sz="0" w:space="0" w:color="auto"/>
        <w:right w:val="none" w:sz="0" w:space="0" w:color="auto"/>
      </w:divBdr>
    </w:div>
    <w:div w:id="1897469238">
      <w:bodyDiv w:val="1"/>
      <w:marLeft w:val="0"/>
      <w:marRight w:val="0"/>
      <w:marTop w:val="0"/>
      <w:marBottom w:val="0"/>
      <w:divBdr>
        <w:top w:val="none" w:sz="0" w:space="0" w:color="auto"/>
        <w:left w:val="none" w:sz="0" w:space="0" w:color="auto"/>
        <w:bottom w:val="none" w:sz="0" w:space="0" w:color="auto"/>
        <w:right w:val="none" w:sz="0" w:space="0" w:color="auto"/>
      </w:divBdr>
    </w:div>
    <w:div w:id="1913543785">
      <w:bodyDiv w:val="1"/>
      <w:marLeft w:val="0"/>
      <w:marRight w:val="0"/>
      <w:marTop w:val="0"/>
      <w:marBottom w:val="0"/>
      <w:divBdr>
        <w:top w:val="none" w:sz="0" w:space="0" w:color="auto"/>
        <w:left w:val="none" w:sz="0" w:space="0" w:color="auto"/>
        <w:bottom w:val="none" w:sz="0" w:space="0" w:color="auto"/>
        <w:right w:val="none" w:sz="0" w:space="0" w:color="auto"/>
      </w:divBdr>
    </w:div>
    <w:div w:id="1918519346">
      <w:bodyDiv w:val="1"/>
      <w:marLeft w:val="0"/>
      <w:marRight w:val="0"/>
      <w:marTop w:val="0"/>
      <w:marBottom w:val="0"/>
      <w:divBdr>
        <w:top w:val="none" w:sz="0" w:space="0" w:color="auto"/>
        <w:left w:val="none" w:sz="0" w:space="0" w:color="auto"/>
        <w:bottom w:val="none" w:sz="0" w:space="0" w:color="auto"/>
        <w:right w:val="none" w:sz="0" w:space="0" w:color="auto"/>
      </w:divBdr>
    </w:div>
    <w:div w:id="1923679123">
      <w:bodyDiv w:val="1"/>
      <w:marLeft w:val="0"/>
      <w:marRight w:val="0"/>
      <w:marTop w:val="0"/>
      <w:marBottom w:val="0"/>
      <w:divBdr>
        <w:top w:val="none" w:sz="0" w:space="0" w:color="auto"/>
        <w:left w:val="none" w:sz="0" w:space="0" w:color="auto"/>
        <w:bottom w:val="none" w:sz="0" w:space="0" w:color="auto"/>
        <w:right w:val="none" w:sz="0" w:space="0" w:color="auto"/>
      </w:divBdr>
    </w:div>
    <w:div w:id="1964387849">
      <w:bodyDiv w:val="1"/>
      <w:marLeft w:val="0"/>
      <w:marRight w:val="0"/>
      <w:marTop w:val="0"/>
      <w:marBottom w:val="0"/>
      <w:divBdr>
        <w:top w:val="none" w:sz="0" w:space="0" w:color="auto"/>
        <w:left w:val="none" w:sz="0" w:space="0" w:color="auto"/>
        <w:bottom w:val="none" w:sz="0" w:space="0" w:color="auto"/>
        <w:right w:val="none" w:sz="0" w:space="0" w:color="auto"/>
      </w:divBdr>
    </w:div>
    <w:div w:id="1982802498">
      <w:bodyDiv w:val="1"/>
      <w:marLeft w:val="0"/>
      <w:marRight w:val="0"/>
      <w:marTop w:val="0"/>
      <w:marBottom w:val="0"/>
      <w:divBdr>
        <w:top w:val="none" w:sz="0" w:space="0" w:color="auto"/>
        <w:left w:val="none" w:sz="0" w:space="0" w:color="auto"/>
        <w:bottom w:val="none" w:sz="0" w:space="0" w:color="auto"/>
        <w:right w:val="none" w:sz="0" w:space="0" w:color="auto"/>
      </w:divBdr>
    </w:div>
    <w:div w:id="1991589359">
      <w:bodyDiv w:val="1"/>
      <w:marLeft w:val="0"/>
      <w:marRight w:val="0"/>
      <w:marTop w:val="0"/>
      <w:marBottom w:val="0"/>
      <w:divBdr>
        <w:top w:val="none" w:sz="0" w:space="0" w:color="auto"/>
        <w:left w:val="none" w:sz="0" w:space="0" w:color="auto"/>
        <w:bottom w:val="none" w:sz="0" w:space="0" w:color="auto"/>
        <w:right w:val="none" w:sz="0" w:space="0" w:color="auto"/>
      </w:divBdr>
    </w:div>
    <w:div w:id="1998802404">
      <w:bodyDiv w:val="1"/>
      <w:marLeft w:val="0"/>
      <w:marRight w:val="0"/>
      <w:marTop w:val="0"/>
      <w:marBottom w:val="0"/>
      <w:divBdr>
        <w:top w:val="none" w:sz="0" w:space="0" w:color="auto"/>
        <w:left w:val="none" w:sz="0" w:space="0" w:color="auto"/>
        <w:bottom w:val="none" w:sz="0" w:space="0" w:color="auto"/>
        <w:right w:val="none" w:sz="0" w:space="0" w:color="auto"/>
      </w:divBdr>
    </w:div>
    <w:div w:id="2008751811">
      <w:bodyDiv w:val="1"/>
      <w:marLeft w:val="0"/>
      <w:marRight w:val="0"/>
      <w:marTop w:val="0"/>
      <w:marBottom w:val="0"/>
      <w:divBdr>
        <w:top w:val="none" w:sz="0" w:space="0" w:color="auto"/>
        <w:left w:val="none" w:sz="0" w:space="0" w:color="auto"/>
        <w:bottom w:val="none" w:sz="0" w:space="0" w:color="auto"/>
        <w:right w:val="none" w:sz="0" w:space="0" w:color="auto"/>
      </w:divBdr>
    </w:div>
    <w:div w:id="2017805625">
      <w:bodyDiv w:val="1"/>
      <w:marLeft w:val="0"/>
      <w:marRight w:val="0"/>
      <w:marTop w:val="0"/>
      <w:marBottom w:val="0"/>
      <w:divBdr>
        <w:top w:val="none" w:sz="0" w:space="0" w:color="auto"/>
        <w:left w:val="none" w:sz="0" w:space="0" w:color="auto"/>
        <w:bottom w:val="none" w:sz="0" w:space="0" w:color="auto"/>
        <w:right w:val="none" w:sz="0" w:space="0" w:color="auto"/>
      </w:divBdr>
    </w:div>
    <w:div w:id="2023777664">
      <w:bodyDiv w:val="1"/>
      <w:marLeft w:val="0"/>
      <w:marRight w:val="0"/>
      <w:marTop w:val="0"/>
      <w:marBottom w:val="0"/>
      <w:divBdr>
        <w:top w:val="none" w:sz="0" w:space="0" w:color="auto"/>
        <w:left w:val="none" w:sz="0" w:space="0" w:color="auto"/>
        <w:bottom w:val="none" w:sz="0" w:space="0" w:color="auto"/>
        <w:right w:val="none" w:sz="0" w:space="0" w:color="auto"/>
      </w:divBdr>
    </w:div>
    <w:div w:id="2030985904">
      <w:bodyDiv w:val="1"/>
      <w:marLeft w:val="0"/>
      <w:marRight w:val="0"/>
      <w:marTop w:val="0"/>
      <w:marBottom w:val="0"/>
      <w:divBdr>
        <w:top w:val="none" w:sz="0" w:space="0" w:color="auto"/>
        <w:left w:val="none" w:sz="0" w:space="0" w:color="auto"/>
        <w:bottom w:val="none" w:sz="0" w:space="0" w:color="auto"/>
        <w:right w:val="none" w:sz="0" w:space="0" w:color="auto"/>
      </w:divBdr>
    </w:div>
    <w:div w:id="2031909993">
      <w:bodyDiv w:val="1"/>
      <w:marLeft w:val="0"/>
      <w:marRight w:val="0"/>
      <w:marTop w:val="0"/>
      <w:marBottom w:val="0"/>
      <w:divBdr>
        <w:top w:val="none" w:sz="0" w:space="0" w:color="auto"/>
        <w:left w:val="none" w:sz="0" w:space="0" w:color="auto"/>
        <w:bottom w:val="none" w:sz="0" w:space="0" w:color="auto"/>
        <w:right w:val="none" w:sz="0" w:space="0" w:color="auto"/>
      </w:divBdr>
    </w:div>
    <w:div w:id="2068451993">
      <w:bodyDiv w:val="1"/>
      <w:marLeft w:val="0"/>
      <w:marRight w:val="0"/>
      <w:marTop w:val="0"/>
      <w:marBottom w:val="0"/>
      <w:divBdr>
        <w:top w:val="none" w:sz="0" w:space="0" w:color="auto"/>
        <w:left w:val="none" w:sz="0" w:space="0" w:color="auto"/>
        <w:bottom w:val="none" w:sz="0" w:space="0" w:color="auto"/>
        <w:right w:val="none" w:sz="0" w:space="0" w:color="auto"/>
      </w:divBdr>
    </w:div>
    <w:div w:id="2072801949">
      <w:bodyDiv w:val="1"/>
      <w:marLeft w:val="0"/>
      <w:marRight w:val="0"/>
      <w:marTop w:val="0"/>
      <w:marBottom w:val="0"/>
      <w:divBdr>
        <w:top w:val="none" w:sz="0" w:space="0" w:color="auto"/>
        <w:left w:val="none" w:sz="0" w:space="0" w:color="auto"/>
        <w:bottom w:val="none" w:sz="0" w:space="0" w:color="auto"/>
        <w:right w:val="none" w:sz="0" w:space="0" w:color="auto"/>
      </w:divBdr>
    </w:div>
    <w:div w:id="2083019912">
      <w:bodyDiv w:val="1"/>
      <w:marLeft w:val="0"/>
      <w:marRight w:val="0"/>
      <w:marTop w:val="0"/>
      <w:marBottom w:val="0"/>
      <w:divBdr>
        <w:top w:val="none" w:sz="0" w:space="0" w:color="auto"/>
        <w:left w:val="none" w:sz="0" w:space="0" w:color="auto"/>
        <w:bottom w:val="none" w:sz="0" w:space="0" w:color="auto"/>
        <w:right w:val="none" w:sz="0" w:space="0" w:color="auto"/>
      </w:divBdr>
      <w:divsChild>
        <w:div w:id="728115116">
          <w:marLeft w:val="54"/>
          <w:marRight w:val="54"/>
          <w:marTop w:val="0"/>
          <w:marBottom w:val="0"/>
          <w:divBdr>
            <w:top w:val="none" w:sz="0" w:space="0" w:color="auto"/>
            <w:left w:val="none" w:sz="0" w:space="0" w:color="auto"/>
            <w:bottom w:val="none" w:sz="0" w:space="0" w:color="auto"/>
            <w:right w:val="none" w:sz="0" w:space="0" w:color="auto"/>
          </w:divBdr>
          <w:divsChild>
            <w:div w:id="457769835">
              <w:marLeft w:val="0"/>
              <w:marRight w:val="0"/>
              <w:marTop w:val="0"/>
              <w:marBottom w:val="0"/>
              <w:divBdr>
                <w:top w:val="none" w:sz="0" w:space="0" w:color="auto"/>
                <w:left w:val="none" w:sz="0" w:space="0" w:color="auto"/>
                <w:bottom w:val="none" w:sz="0" w:space="0" w:color="auto"/>
                <w:right w:val="none" w:sz="0" w:space="0" w:color="auto"/>
              </w:divBdr>
              <w:divsChild>
                <w:div w:id="1789928371">
                  <w:marLeft w:val="0"/>
                  <w:marRight w:val="0"/>
                  <w:marTop w:val="0"/>
                  <w:marBottom w:val="0"/>
                  <w:divBdr>
                    <w:top w:val="none" w:sz="0" w:space="0" w:color="auto"/>
                    <w:left w:val="none" w:sz="0" w:space="0" w:color="auto"/>
                    <w:bottom w:val="none" w:sz="0" w:space="0" w:color="auto"/>
                    <w:right w:val="none" w:sz="0" w:space="0" w:color="auto"/>
                  </w:divBdr>
                  <w:divsChild>
                    <w:div w:id="1821188698">
                      <w:marLeft w:val="0"/>
                      <w:marRight w:val="0"/>
                      <w:marTop w:val="0"/>
                      <w:marBottom w:val="0"/>
                      <w:divBdr>
                        <w:top w:val="none" w:sz="0" w:space="0" w:color="auto"/>
                        <w:left w:val="none" w:sz="0" w:space="0" w:color="auto"/>
                        <w:bottom w:val="none" w:sz="0" w:space="0" w:color="auto"/>
                        <w:right w:val="none" w:sz="0" w:space="0" w:color="auto"/>
                      </w:divBdr>
                      <w:divsChild>
                        <w:div w:id="7055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39407">
      <w:bodyDiv w:val="1"/>
      <w:marLeft w:val="0"/>
      <w:marRight w:val="0"/>
      <w:marTop w:val="0"/>
      <w:marBottom w:val="0"/>
      <w:divBdr>
        <w:top w:val="none" w:sz="0" w:space="0" w:color="auto"/>
        <w:left w:val="none" w:sz="0" w:space="0" w:color="auto"/>
        <w:bottom w:val="none" w:sz="0" w:space="0" w:color="auto"/>
        <w:right w:val="none" w:sz="0" w:space="0" w:color="auto"/>
      </w:divBdr>
    </w:div>
    <w:div w:id="2095080440">
      <w:bodyDiv w:val="1"/>
      <w:marLeft w:val="0"/>
      <w:marRight w:val="0"/>
      <w:marTop w:val="0"/>
      <w:marBottom w:val="0"/>
      <w:divBdr>
        <w:top w:val="none" w:sz="0" w:space="0" w:color="auto"/>
        <w:left w:val="none" w:sz="0" w:space="0" w:color="auto"/>
        <w:bottom w:val="none" w:sz="0" w:space="0" w:color="auto"/>
        <w:right w:val="none" w:sz="0" w:space="0" w:color="auto"/>
      </w:divBdr>
    </w:div>
    <w:div w:id="2106025453">
      <w:bodyDiv w:val="1"/>
      <w:marLeft w:val="0"/>
      <w:marRight w:val="0"/>
      <w:marTop w:val="0"/>
      <w:marBottom w:val="0"/>
      <w:divBdr>
        <w:top w:val="none" w:sz="0" w:space="0" w:color="auto"/>
        <w:left w:val="none" w:sz="0" w:space="0" w:color="auto"/>
        <w:bottom w:val="none" w:sz="0" w:space="0" w:color="auto"/>
        <w:right w:val="none" w:sz="0" w:space="0" w:color="auto"/>
      </w:divBdr>
    </w:div>
    <w:div w:id="2113167482">
      <w:bodyDiv w:val="1"/>
      <w:marLeft w:val="0"/>
      <w:marRight w:val="0"/>
      <w:marTop w:val="0"/>
      <w:marBottom w:val="0"/>
      <w:divBdr>
        <w:top w:val="none" w:sz="0" w:space="0" w:color="auto"/>
        <w:left w:val="none" w:sz="0" w:space="0" w:color="auto"/>
        <w:bottom w:val="none" w:sz="0" w:space="0" w:color="auto"/>
        <w:right w:val="none" w:sz="0" w:space="0" w:color="auto"/>
      </w:divBdr>
    </w:div>
    <w:div w:id="2115249027">
      <w:bodyDiv w:val="1"/>
      <w:marLeft w:val="0"/>
      <w:marRight w:val="0"/>
      <w:marTop w:val="0"/>
      <w:marBottom w:val="0"/>
      <w:divBdr>
        <w:top w:val="none" w:sz="0" w:space="0" w:color="auto"/>
        <w:left w:val="none" w:sz="0" w:space="0" w:color="auto"/>
        <w:bottom w:val="none" w:sz="0" w:space="0" w:color="auto"/>
        <w:right w:val="none" w:sz="0" w:space="0" w:color="auto"/>
      </w:divBdr>
    </w:div>
    <w:div w:id="2120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E98B2-E5BD-4CC7-B253-A37056E7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7515</Words>
  <Characters>42837</Characters>
  <Application>Microsoft Office Word</Application>
  <DocSecurity>0</DocSecurity>
  <Lines>356</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OBRAZLOŽENJE PRIJEDLOGA POLUGODIŠNJEG IZVJEŠTAJA</vt:lpstr>
      <vt:lpstr>OBRAZLOŽENJE PRIJEDLOGA POLUGODIŠNJEG IZVJEŠTAJA</vt:lpstr>
    </vt:vector>
  </TitlesOfParts>
  <Company>GP</Company>
  <LinksUpToDate>false</LinksUpToDate>
  <CharactersWithSpaces>50252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PRIJEDLOGA POLUGODIŠNJEG IZVJEŠTAJA</dc:title>
  <dc:subject/>
  <dc:creator>Dragica Jakšić-Grijak</dc:creator>
  <cp:keywords/>
  <cp:lastModifiedBy>Karolina Burić</cp:lastModifiedBy>
  <cp:revision>47</cp:revision>
  <cp:lastPrinted>2024-08-22T11:29:00Z</cp:lastPrinted>
  <dcterms:created xsi:type="dcterms:W3CDTF">2025-09-08T06:37:00Z</dcterms:created>
  <dcterms:modified xsi:type="dcterms:W3CDTF">2025-09-17T12:05:00Z</dcterms:modified>
</cp:coreProperties>
</file>