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B401A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972053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C00C28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EDCB31" wp14:editId="6898E7DF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9CA9A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129F4C0D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32F9E36C" w14:textId="77777777" w:rsidTr="00840152">
        <w:trPr>
          <w:trHeight w:hRule="exact" w:val="922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04354965" w14:textId="77777777" w:rsidR="001D7128" w:rsidRPr="00CD68D3" w:rsidRDefault="001D7128">
            <w:pPr>
              <w:spacing w:before="3" w:after="0" w:line="140" w:lineRule="exact"/>
              <w:rPr>
                <w:sz w:val="14"/>
                <w:szCs w:val="14"/>
              </w:rPr>
            </w:pPr>
          </w:p>
          <w:p w14:paraId="0B4D63CA" w14:textId="3385AFC7" w:rsidR="001D7128" w:rsidRPr="00CD68D3" w:rsidRDefault="00930698">
            <w:pPr>
              <w:spacing w:after="0" w:line="240" w:lineRule="auto"/>
              <w:ind w:left="1360" w:right="-20"/>
              <w:rPr>
                <w:rFonts w:eastAsia="Myriad Pro" w:cs="Myriad Pro"/>
              </w:rPr>
            </w:pPr>
            <w:r>
              <w:rPr>
                <w:rFonts w:eastAsia="Myriad Pro" w:cs="Myriad Pro"/>
                <w:b/>
                <w:bCs/>
                <w:color w:val="FFFFFF"/>
              </w:rPr>
              <w:t xml:space="preserve">         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S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AN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4"/>
              </w:rPr>
              <w:t>D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ARDNI OB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R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1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5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C SADR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Ž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3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JA DOKUMEN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 xml:space="preserve">A 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 S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3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9"/>
              </w:rPr>
              <w:t>V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JE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6"/>
              </w:rPr>
              <w:t>T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2"/>
              </w:rPr>
              <w:t>O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2"/>
              </w:rPr>
              <w:t>V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ANJE</w:t>
            </w:r>
          </w:p>
        </w:tc>
      </w:tr>
      <w:tr w:rsidR="001D7128" w:rsidRPr="00CD68D3" w14:paraId="56F87AF6" w14:textId="77777777" w:rsidTr="0000644A">
        <w:trPr>
          <w:trHeight w:hRule="exact" w:val="1002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7967210" w14:textId="77777777" w:rsidR="001D7128" w:rsidRPr="00CD68D3" w:rsidRDefault="001D7128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21A2A2C3" w14:textId="77777777" w:rsidR="001D7128" w:rsidRPr="00CD68D3" w:rsidRDefault="00B13212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>Nasl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74AC93C" w14:textId="77777777" w:rsidR="0000644A" w:rsidRPr="00CD68D3" w:rsidRDefault="0000644A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0B16FE0F" w14:textId="2751F380" w:rsidR="001D7128" w:rsidRDefault="00221E1A" w:rsidP="00B070AA">
            <w:pPr>
              <w:spacing w:after="0" w:line="240" w:lineRule="auto"/>
              <w:ind w:right="-20"/>
              <w:rPr>
                <w:rFonts w:eastAsia="Myriad Pro" w:cs="Myriad Pro"/>
                <w:color w:val="231F20"/>
              </w:rPr>
            </w:pPr>
            <w:r>
              <w:rPr>
                <w:rFonts w:eastAsia="Myriad Pro" w:cs="Myriad Pro"/>
                <w:color w:val="231F20"/>
              </w:rPr>
              <w:t>Nacrt odluke o osnivanju savjeta mladih grada karlovca</w:t>
            </w:r>
          </w:p>
          <w:p w14:paraId="0C1D3149" w14:textId="77777777" w:rsidR="00B070AA" w:rsidRPr="00D14424" w:rsidRDefault="00B070AA" w:rsidP="00B070AA">
            <w:pPr>
              <w:spacing w:after="0" w:line="240" w:lineRule="auto"/>
              <w:ind w:right="-20"/>
              <w:rPr>
                <w:rFonts w:eastAsia="Myriad Pro" w:cs="Myriad Pro"/>
              </w:rPr>
            </w:pPr>
          </w:p>
        </w:tc>
      </w:tr>
      <w:tr w:rsidR="001D7128" w:rsidRPr="00CD68D3" w14:paraId="602815B0" w14:textId="77777777" w:rsidTr="0000644A">
        <w:trPr>
          <w:trHeight w:hRule="exact" w:val="1413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592071C" w14:textId="77777777" w:rsidR="0000644A" w:rsidRDefault="0000644A">
            <w:pPr>
              <w:spacing w:before="37" w:after="0" w:line="260" w:lineRule="exact"/>
              <w:ind w:left="108" w:right="407"/>
              <w:rPr>
                <w:rFonts w:eastAsia="Myriad Pro" w:cs="Myriad Pro"/>
                <w:color w:val="231F20"/>
              </w:rPr>
            </w:pPr>
          </w:p>
          <w:p w14:paraId="1E278B8D" w14:textId="77777777" w:rsidR="001D7128" w:rsidRPr="00CD68D3" w:rsidRDefault="00B13212">
            <w:pPr>
              <w:spacing w:before="37" w:after="0" w:line="260" w:lineRule="exact"/>
              <w:ind w:left="108" w:right="407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>S</w:t>
            </w:r>
            <w:r w:rsidRPr="00CD68D3">
              <w:rPr>
                <w:rFonts w:eastAsia="Myriad Pro" w:cs="Myriad Pro"/>
                <w:color w:val="231F20"/>
                <w:spacing w:val="2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vara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elj dokumenta, tijelo koje p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rov</w:t>
            </w:r>
            <w:r w:rsidRPr="00CD68D3">
              <w:rPr>
                <w:rFonts w:eastAsia="Myriad Pro" w:cs="Myriad Pro"/>
                <w:color w:val="231F20"/>
              </w:rPr>
              <w:t>odi s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a</w:t>
            </w:r>
            <w:r w:rsidRPr="00CD68D3">
              <w:rPr>
                <w:rFonts w:eastAsia="Myriad Pro" w:cs="Myriad Pro"/>
                <w:color w:val="231F20"/>
              </w:rPr>
              <w:t>vje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E21538C" w14:textId="77777777" w:rsidR="001D7128" w:rsidRDefault="001D7128">
            <w:pPr>
              <w:spacing w:before="16" w:after="0" w:line="280" w:lineRule="exact"/>
              <w:rPr>
                <w:sz w:val="28"/>
                <w:szCs w:val="28"/>
              </w:rPr>
            </w:pPr>
          </w:p>
          <w:p w14:paraId="0F8F0BF6" w14:textId="77777777" w:rsidR="00322960" w:rsidRPr="00CD68D3" w:rsidRDefault="00322960">
            <w:pPr>
              <w:spacing w:before="16" w:after="0" w:line="280" w:lineRule="exact"/>
              <w:rPr>
                <w:sz w:val="28"/>
                <w:szCs w:val="28"/>
              </w:rPr>
            </w:pPr>
          </w:p>
          <w:p w14:paraId="7DCA97A2" w14:textId="48EAEA3C" w:rsidR="001D7128" w:rsidRPr="00CD68D3" w:rsidRDefault="00B070AA">
            <w:pPr>
              <w:spacing w:after="0" w:line="240" w:lineRule="auto"/>
              <w:ind w:left="165" w:right="-20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  <w:spacing w:val="-3"/>
              </w:rPr>
              <w:t>U</w:t>
            </w:r>
            <w:r w:rsidR="007A2D6B">
              <w:rPr>
                <w:rFonts w:eastAsia="Myriad Pro" w:cs="Myriad Pro"/>
                <w:color w:val="231F20"/>
                <w:spacing w:val="-3"/>
              </w:rPr>
              <w:t>pravni odjel za društvene djelatnosti Grada Karlovca</w:t>
            </w:r>
            <w:r>
              <w:rPr>
                <w:rFonts w:eastAsia="Myriad Pro" w:cs="Myriad Pro"/>
                <w:color w:val="231F20"/>
                <w:spacing w:val="-3"/>
              </w:rPr>
              <w:t xml:space="preserve"> </w:t>
            </w:r>
          </w:p>
        </w:tc>
      </w:tr>
      <w:tr w:rsidR="001D7128" w:rsidRPr="00CD68D3" w14:paraId="4EEF26EC" w14:textId="77777777" w:rsidTr="00CD02B0">
        <w:trPr>
          <w:trHeight w:hRule="exact" w:val="735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CD4FA3E" w14:textId="77777777" w:rsidR="0000644A" w:rsidRDefault="0000644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  <w:spacing w:val="-2"/>
              </w:rPr>
            </w:pPr>
          </w:p>
          <w:p w14:paraId="11911FA7" w14:textId="77777777" w:rsidR="001D7128" w:rsidRPr="00CD68D3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  <w:spacing w:val="-2"/>
              </w:rPr>
              <w:t>S</w:t>
            </w:r>
            <w:r w:rsidRPr="00CD68D3">
              <w:rPr>
                <w:rFonts w:eastAsia="Myriad Pro" w:cs="Myriad Pro"/>
                <w:color w:val="231F20"/>
              </w:rPr>
              <w:t>vrha dokumenta</w:t>
            </w:r>
            <w:r w:rsidR="00B070AA">
              <w:rPr>
                <w:rFonts w:eastAsia="Myriad Pro" w:cs="Myriad Pro"/>
                <w:color w:val="231F20"/>
              </w:rPr>
              <w:t xml:space="preserve"> / o</w:t>
            </w:r>
            <w:r w:rsidR="00D14424">
              <w:rPr>
                <w:rFonts w:eastAsia="Myriad Pro" w:cs="Myriad Pro"/>
                <w:color w:val="231F20"/>
              </w:rPr>
              <w:t>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C774B6A" w14:textId="77777777" w:rsidR="00E94786" w:rsidRDefault="00E94786" w:rsidP="00B83B10">
            <w:pPr>
              <w:spacing w:after="0" w:line="240" w:lineRule="auto"/>
              <w:jc w:val="both"/>
              <w:rPr>
                <w:rFonts w:eastAsia="Myriad Pro" w:cs="Myriad Pro"/>
                <w:sz w:val="20"/>
                <w:szCs w:val="20"/>
              </w:rPr>
            </w:pPr>
          </w:p>
          <w:p w14:paraId="6432EE7E" w14:textId="2382D021" w:rsidR="00B83B10" w:rsidRPr="0004746A" w:rsidRDefault="00B070AA" w:rsidP="00B83B10">
            <w:pPr>
              <w:spacing w:after="0" w:line="240" w:lineRule="auto"/>
              <w:jc w:val="both"/>
              <w:rPr>
                <w:rFonts w:eastAsia="Myriad Pro" w:cs="Myriad Pro"/>
                <w:sz w:val="20"/>
                <w:szCs w:val="20"/>
              </w:rPr>
            </w:pPr>
            <w:r w:rsidRPr="0004746A">
              <w:rPr>
                <w:rFonts w:eastAsia="Myriad Pro" w:cs="Myriad Pro"/>
                <w:sz w:val="20"/>
                <w:szCs w:val="20"/>
              </w:rPr>
              <w:t>Savjetovan</w:t>
            </w:r>
            <w:r w:rsidR="00933D00" w:rsidRPr="0004746A">
              <w:rPr>
                <w:rFonts w:eastAsia="Myriad Pro" w:cs="Myriad Pro"/>
                <w:sz w:val="20"/>
                <w:szCs w:val="20"/>
              </w:rPr>
              <w:t>je sa zainteresiranom javnoš</w:t>
            </w:r>
            <w:r w:rsidR="00D43430" w:rsidRPr="0004746A">
              <w:rPr>
                <w:rFonts w:eastAsia="Myriad Pro" w:cs="Myriad Pro"/>
                <w:sz w:val="20"/>
                <w:szCs w:val="20"/>
              </w:rPr>
              <w:t>ć</w:t>
            </w:r>
            <w:r w:rsidR="00933D00" w:rsidRPr="0004746A">
              <w:rPr>
                <w:rFonts w:eastAsia="Myriad Pro" w:cs="Myriad Pro"/>
                <w:sz w:val="20"/>
                <w:szCs w:val="20"/>
              </w:rPr>
              <w:t>u</w:t>
            </w:r>
            <w:r w:rsidR="00D00109" w:rsidRPr="0004746A">
              <w:rPr>
                <w:rFonts w:eastAsia="Myriad Pro" w:cs="Myriad Pro"/>
                <w:sz w:val="20"/>
                <w:szCs w:val="20"/>
              </w:rPr>
              <w:t>/</w:t>
            </w:r>
            <w:r w:rsidR="001F093A" w:rsidRPr="0004746A">
              <w:rPr>
                <w:rFonts w:eastAsia="Myriad Pro" w:cs="Myriad Pro"/>
                <w:sz w:val="20"/>
                <w:szCs w:val="20"/>
              </w:rPr>
              <w:t xml:space="preserve">Odlukom o osnivanju Savjeta mladih </w:t>
            </w:r>
            <w:r w:rsidR="00062466" w:rsidRPr="0004746A">
              <w:rPr>
                <w:rFonts w:eastAsia="Myriad Pro" w:cs="Myriad Pro"/>
                <w:sz w:val="20"/>
                <w:szCs w:val="20"/>
              </w:rPr>
              <w:t xml:space="preserve">se uređuje način osnivanja Savjeta mladih Grada Karlovca, djelokrug rada, postupak izbora članova </w:t>
            </w:r>
            <w:r w:rsidR="00F8208D" w:rsidRPr="0004746A">
              <w:rPr>
                <w:rFonts w:eastAsia="Myriad Pro" w:cs="Myriad Pro"/>
                <w:sz w:val="20"/>
                <w:szCs w:val="20"/>
              </w:rPr>
              <w:t>i</w:t>
            </w:r>
            <w:r w:rsidR="00062466" w:rsidRPr="0004746A">
              <w:rPr>
                <w:rFonts w:eastAsia="Myriad Pro" w:cs="Myriad Pro"/>
                <w:sz w:val="20"/>
                <w:szCs w:val="20"/>
              </w:rPr>
              <w:t xml:space="preserve"> rokovi provedbe izbora, radno tijelo predstavničkog tijela koje prov</w:t>
            </w:r>
            <w:r w:rsidR="00B9513B" w:rsidRPr="0004746A">
              <w:rPr>
                <w:rFonts w:eastAsia="Myriad Pro" w:cs="Myriad Pro"/>
                <w:sz w:val="20"/>
                <w:szCs w:val="20"/>
              </w:rPr>
              <w:t xml:space="preserve">jerava valjanost kandidatura, načinu utjecaja savjeta mladih na rad predstavničkog tijela u postupku </w:t>
            </w:r>
            <w:r w:rsidR="000673C9" w:rsidRPr="0004746A">
              <w:rPr>
                <w:rFonts w:eastAsia="Myriad Pro" w:cs="Myriad Pro"/>
                <w:sz w:val="20"/>
                <w:szCs w:val="20"/>
              </w:rPr>
              <w:t xml:space="preserve">donošenja odluka </w:t>
            </w:r>
            <w:r w:rsidR="00F8208D" w:rsidRPr="0004746A">
              <w:rPr>
                <w:rFonts w:eastAsia="Myriad Pro" w:cs="Myriad Pro"/>
                <w:sz w:val="20"/>
                <w:szCs w:val="20"/>
              </w:rPr>
              <w:t>i</w:t>
            </w:r>
            <w:r w:rsidR="000673C9" w:rsidRPr="0004746A">
              <w:rPr>
                <w:rFonts w:eastAsia="Myriad Pro" w:cs="Myriad Pro"/>
                <w:sz w:val="20"/>
                <w:szCs w:val="20"/>
              </w:rPr>
              <w:t xml:space="preserve"> drugih akata od neposrednog interesa za mlade </w:t>
            </w:r>
            <w:r w:rsidR="00D56BFB" w:rsidRPr="0004746A">
              <w:rPr>
                <w:rFonts w:eastAsia="Myriad Pro" w:cs="Myriad Pro"/>
                <w:sz w:val="20"/>
                <w:szCs w:val="20"/>
              </w:rPr>
              <w:t>i</w:t>
            </w:r>
            <w:r w:rsidR="000673C9" w:rsidRPr="0004746A">
              <w:rPr>
                <w:rFonts w:eastAsia="Myriad Pro" w:cs="Myriad Pro"/>
                <w:sz w:val="20"/>
                <w:szCs w:val="20"/>
              </w:rPr>
              <w:t xml:space="preserve"> u vezi s mladima na području grada Karlovca, načinu financiranja rada </w:t>
            </w:r>
            <w:r w:rsidR="00D56BFB" w:rsidRPr="0004746A">
              <w:rPr>
                <w:rFonts w:eastAsia="Myriad Pro" w:cs="Myriad Pro"/>
                <w:sz w:val="20"/>
                <w:szCs w:val="20"/>
              </w:rPr>
              <w:t>i</w:t>
            </w:r>
            <w:r w:rsidR="000673C9" w:rsidRPr="0004746A">
              <w:rPr>
                <w:rFonts w:eastAsia="Myriad Pro" w:cs="Myriad Pro"/>
                <w:sz w:val="20"/>
                <w:szCs w:val="20"/>
              </w:rPr>
              <w:t xml:space="preserve"> programa savjeta mladih, osiguravanje prostornih </w:t>
            </w:r>
            <w:r w:rsidR="00D56BFB" w:rsidRPr="0004746A">
              <w:rPr>
                <w:rFonts w:eastAsia="Myriad Pro" w:cs="Myriad Pro"/>
                <w:sz w:val="20"/>
                <w:szCs w:val="20"/>
              </w:rPr>
              <w:t>i</w:t>
            </w:r>
            <w:r w:rsidR="000673C9" w:rsidRPr="0004746A">
              <w:rPr>
                <w:rFonts w:eastAsia="Myriad Pro" w:cs="Myriad Pro"/>
                <w:sz w:val="20"/>
                <w:szCs w:val="20"/>
              </w:rPr>
              <w:t xml:space="preserve"> drugih uvjeta za rad te druga pitanja od zn</w:t>
            </w:r>
            <w:r w:rsidR="00D56BFB" w:rsidRPr="0004746A">
              <w:rPr>
                <w:rFonts w:eastAsia="Myriad Pro" w:cs="Myriad Pro"/>
                <w:sz w:val="20"/>
                <w:szCs w:val="20"/>
              </w:rPr>
              <w:t>a</w:t>
            </w:r>
            <w:r w:rsidR="000673C9" w:rsidRPr="0004746A">
              <w:rPr>
                <w:rFonts w:eastAsia="Myriad Pro" w:cs="Myriad Pro"/>
                <w:sz w:val="20"/>
                <w:szCs w:val="20"/>
              </w:rPr>
              <w:t>čaja za rad savjeta mladih sukladno Zakonu o savjetima mladih</w:t>
            </w:r>
            <w:r w:rsidR="00E05334" w:rsidRPr="0004746A">
              <w:rPr>
                <w:rFonts w:eastAsia="Myriad Pro" w:cs="Myriad Pro"/>
                <w:sz w:val="20"/>
                <w:szCs w:val="20"/>
              </w:rPr>
              <w:t>.</w:t>
            </w:r>
          </w:p>
          <w:p w14:paraId="1CF3ECE2" w14:textId="49A0B74E" w:rsidR="00E05334" w:rsidRPr="0004746A" w:rsidRDefault="00E05334" w:rsidP="00B83B10">
            <w:pPr>
              <w:spacing w:after="0" w:line="240" w:lineRule="auto"/>
              <w:jc w:val="both"/>
              <w:rPr>
                <w:rFonts w:eastAsia="Myriad Pro" w:cs="Myriad Pro"/>
                <w:sz w:val="20"/>
                <w:szCs w:val="20"/>
              </w:rPr>
            </w:pPr>
            <w:r w:rsidRPr="0004746A">
              <w:rPr>
                <w:rFonts w:eastAsia="Myriad Pro" w:cs="Myriad Pro"/>
                <w:sz w:val="20"/>
                <w:szCs w:val="20"/>
              </w:rPr>
              <w:t xml:space="preserve">Sabor RH je na sjednici 14. </w:t>
            </w:r>
            <w:r w:rsidR="00D56BFB" w:rsidRPr="0004746A">
              <w:rPr>
                <w:rFonts w:eastAsia="Myriad Pro" w:cs="Myriad Pro"/>
                <w:sz w:val="20"/>
                <w:szCs w:val="20"/>
              </w:rPr>
              <w:t>s</w:t>
            </w:r>
            <w:r w:rsidRPr="0004746A">
              <w:rPr>
                <w:rFonts w:eastAsia="Myriad Pro" w:cs="Myriad Pro"/>
                <w:sz w:val="20"/>
                <w:szCs w:val="20"/>
              </w:rPr>
              <w:t xml:space="preserve">rpnja 2023. </w:t>
            </w:r>
            <w:r w:rsidR="00D56BFB" w:rsidRPr="0004746A">
              <w:rPr>
                <w:rFonts w:eastAsia="Myriad Pro" w:cs="Myriad Pro"/>
                <w:sz w:val="20"/>
                <w:szCs w:val="20"/>
              </w:rPr>
              <w:t>g</w:t>
            </w:r>
            <w:r w:rsidRPr="0004746A">
              <w:rPr>
                <w:rFonts w:eastAsia="Myriad Pro" w:cs="Myriad Pro"/>
                <w:sz w:val="20"/>
                <w:szCs w:val="20"/>
              </w:rPr>
              <w:t xml:space="preserve">odine donio Zakon o </w:t>
            </w:r>
            <w:r w:rsidR="005568CF" w:rsidRPr="0004746A">
              <w:rPr>
                <w:rFonts w:eastAsia="Myriad Pro" w:cs="Myriad Pro"/>
                <w:sz w:val="20"/>
                <w:szCs w:val="20"/>
              </w:rPr>
              <w:t xml:space="preserve">izmjenama </w:t>
            </w:r>
            <w:r w:rsidR="00D56BFB" w:rsidRPr="0004746A">
              <w:rPr>
                <w:rFonts w:eastAsia="Myriad Pro" w:cs="Myriad Pro"/>
                <w:sz w:val="20"/>
                <w:szCs w:val="20"/>
              </w:rPr>
              <w:t>i</w:t>
            </w:r>
            <w:r w:rsidR="005568CF" w:rsidRPr="0004746A">
              <w:rPr>
                <w:rFonts w:eastAsia="Myriad Pro" w:cs="Myriad Pro"/>
                <w:sz w:val="20"/>
                <w:szCs w:val="20"/>
              </w:rPr>
              <w:t xml:space="preserve"> dopunama Zakona o savjetima mladih (NN 83/23) slijedom čega je postrebno s</w:t>
            </w:r>
            <w:r w:rsidR="001B4FFE" w:rsidRPr="0004746A">
              <w:rPr>
                <w:rFonts w:eastAsia="Myriad Pro" w:cs="Myriad Pro"/>
                <w:sz w:val="20"/>
                <w:szCs w:val="20"/>
              </w:rPr>
              <w:t xml:space="preserve"> istim uskladiti Odluku o osnivanju Savjeta mladih Grada Karlovca.</w:t>
            </w:r>
          </w:p>
          <w:p w14:paraId="318C58CB" w14:textId="6F484A43" w:rsidR="001B4FFE" w:rsidRPr="0004746A" w:rsidRDefault="001B4FFE" w:rsidP="00B83B10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lang w:val="hr-HR"/>
              </w:rPr>
            </w:pPr>
            <w:r w:rsidRPr="0004746A">
              <w:rPr>
                <w:rFonts w:eastAsia="Myriad Pro" w:cs="Myriad Pro"/>
                <w:sz w:val="20"/>
                <w:szCs w:val="20"/>
              </w:rPr>
              <w:t>Navedenim izmjenama</w:t>
            </w:r>
            <w:r w:rsidR="001A198C" w:rsidRPr="0004746A">
              <w:rPr>
                <w:rFonts w:eastAsia="Myriad Pro" w:cs="Myriad Pro"/>
                <w:sz w:val="20"/>
                <w:szCs w:val="20"/>
              </w:rPr>
              <w:t xml:space="preserve"> </w:t>
            </w:r>
            <w:r w:rsidR="00CC316D" w:rsidRPr="0004746A">
              <w:rPr>
                <w:rFonts w:eastAsia="Myriad Pro" w:cs="Myriad Pro"/>
                <w:sz w:val="20"/>
                <w:szCs w:val="20"/>
              </w:rPr>
              <w:t>i</w:t>
            </w:r>
            <w:r w:rsidR="001A198C" w:rsidRPr="0004746A">
              <w:rPr>
                <w:rFonts w:eastAsia="Myriad Pro" w:cs="Myriad Pro"/>
                <w:sz w:val="20"/>
                <w:szCs w:val="20"/>
              </w:rPr>
              <w:t xml:space="preserve"> dopunama brisan je institut zamjenika člana Savjeta, uvedena je kao nespojiva dužnost istovremeno obnašanje člana </w:t>
            </w:r>
            <w:r w:rsidR="004566A0" w:rsidRPr="0004746A">
              <w:rPr>
                <w:rFonts w:eastAsia="Myriad Pro" w:cs="Myriad Pro"/>
                <w:sz w:val="20"/>
                <w:szCs w:val="20"/>
              </w:rPr>
              <w:t xml:space="preserve">Savjeta I člana Gradskog vijeća, propisano je da odluku o osnivanju Savjeta donosi Gradsko vijeće na prvoj sljedećoj </w:t>
            </w:r>
            <w:r w:rsidR="00B9186A" w:rsidRPr="0004746A">
              <w:rPr>
                <w:rFonts w:eastAsia="Myriad Pro" w:cs="Myriad Pro"/>
                <w:sz w:val="20"/>
                <w:szCs w:val="20"/>
              </w:rPr>
              <w:t>sjednici nakon konstituirajuće sjednice Gradskog vijeća</w:t>
            </w:r>
            <w:r w:rsidR="001B57A5" w:rsidRPr="0004746A">
              <w:rPr>
                <w:rFonts w:eastAsia="Myriad Pro" w:cs="Myriad Pro"/>
                <w:sz w:val="20"/>
                <w:szCs w:val="20"/>
              </w:rPr>
              <w:t>, te da se članovi Savjeta biraju na razdoblje trajanja mandata Gradskog vijeća pri čemu im mandat traje do dana stupanja na snagu odluke Vlade RH</w:t>
            </w:r>
            <w:r w:rsidR="00724E90" w:rsidRPr="0004746A">
              <w:rPr>
                <w:rFonts w:eastAsia="Myriad Pro" w:cs="Myriad Pro"/>
                <w:sz w:val="20"/>
                <w:szCs w:val="20"/>
              </w:rPr>
              <w:t xml:space="preserve"> o raspisivanju sljedećih redovitih izbora koji se održavaju svake četvrte godine sukladno</w:t>
            </w:r>
            <w:r w:rsidR="007A6CC8" w:rsidRPr="0004746A">
              <w:rPr>
                <w:rFonts w:eastAsia="Myriad Pro" w:cs="Myriad Pro"/>
                <w:sz w:val="20"/>
                <w:szCs w:val="20"/>
              </w:rPr>
              <w:t xml:space="preserve"> odredbama zakona kojim se </w:t>
            </w:r>
            <w:r w:rsidR="004E4D40" w:rsidRPr="0004746A">
              <w:rPr>
                <w:rFonts w:eastAsia="Myriad Pro" w:cs="Myriad Pro"/>
                <w:sz w:val="20"/>
                <w:szCs w:val="20"/>
              </w:rPr>
              <w:t xml:space="preserve">uređuju lokalni izbori, odnosno </w:t>
            </w:r>
            <w:r w:rsidR="00192318" w:rsidRPr="0004746A">
              <w:rPr>
                <w:rFonts w:eastAsia="Myriad Pro" w:cs="Myriad Pro"/>
                <w:sz w:val="20"/>
                <w:szCs w:val="20"/>
              </w:rPr>
              <w:t xml:space="preserve">do dana stupanja na snagu odluke </w:t>
            </w:r>
            <w:r w:rsidR="006C7C80" w:rsidRPr="0004746A">
              <w:rPr>
                <w:rFonts w:eastAsia="Myriad Pro" w:cs="Myriad Pro"/>
                <w:sz w:val="20"/>
                <w:szCs w:val="20"/>
              </w:rPr>
              <w:t xml:space="preserve">Vlade RH </w:t>
            </w:r>
            <w:r w:rsidR="001B57A5" w:rsidRPr="0004746A">
              <w:rPr>
                <w:rFonts w:eastAsia="Myriad Pro" w:cs="Myriad Pro"/>
                <w:sz w:val="20"/>
                <w:szCs w:val="20"/>
              </w:rPr>
              <w:t>o raspušta</w:t>
            </w:r>
            <w:r w:rsidR="007A3F40" w:rsidRPr="0004746A">
              <w:rPr>
                <w:rFonts w:eastAsia="Myriad Pro" w:cs="Myriad Pro"/>
                <w:sz w:val="20"/>
                <w:szCs w:val="20"/>
              </w:rPr>
              <w:t>nju predstavničkog tijela sukladno odredbama zakona kojim se uređuje</w:t>
            </w:r>
            <w:r w:rsidR="00BB2B16" w:rsidRPr="0004746A">
              <w:rPr>
                <w:rFonts w:eastAsia="Myriad Pro" w:cs="Myriad Pro"/>
                <w:sz w:val="20"/>
                <w:szCs w:val="20"/>
              </w:rPr>
              <w:t xml:space="preserve"> lokalna </w:t>
            </w:r>
            <w:r w:rsidR="00616262" w:rsidRPr="0004746A">
              <w:rPr>
                <w:rFonts w:eastAsia="Myriad Pro" w:cs="Myriad Pro"/>
                <w:sz w:val="20"/>
                <w:szCs w:val="20"/>
              </w:rPr>
              <w:t>i</w:t>
            </w:r>
            <w:r w:rsidR="00BB2B16" w:rsidRPr="0004746A">
              <w:rPr>
                <w:rFonts w:eastAsia="Myriad Pro" w:cs="Myriad Pro"/>
                <w:sz w:val="20"/>
                <w:szCs w:val="20"/>
              </w:rPr>
              <w:t xml:space="preserve"> područna (regionalna) samouprava. </w:t>
            </w:r>
            <w:r w:rsidR="007A3F40" w:rsidRPr="0004746A">
              <w:rPr>
                <w:rFonts w:eastAsia="Myriad Pro" w:cs="Myriad Pro"/>
                <w:sz w:val="20"/>
                <w:szCs w:val="20"/>
              </w:rPr>
              <w:t xml:space="preserve"> </w:t>
            </w:r>
            <w:r w:rsidR="00616262" w:rsidRPr="0004746A">
              <w:rPr>
                <w:rFonts w:eastAsia="Myriad Pro" w:cs="Myriad Pro"/>
                <w:sz w:val="20"/>
                <w:szCs w:val="20"/>
              </w:rPr>
              <w:t xml:space="preserve">Novina zakonskih odredbi se odnosi </w:t>
            </w:r>
            <w:r w:rsidR="00FC0943" w:rsidRPr="0004746A">
              <w:rPr>
                <w:rFonts w:eastAsia="Myriad Pro" w:cs="Myriad Pro"/>
                <w:sz w:val="20"/>
                <w:szCs w:val="20"/>
              </w:rPr>
              <w:t>i</w:t>
            </w:r>
            <w:r w:rsidR="00616262" w:rsidRPr="0004746A">
              <w:rPr>
                <w:rFonts w:eastAsia="Myriad Pro" w:cs="Myriad Pro"/>
                <w:sz w:val="20"/>
                <w:szCs w:val="20"/>
              </w:rPr>
              <w:t xml:space="preserve"> na to da Gradsko vijeće javnim glasovanjem bira članove Savjeta</w:t>
            </w:r>
            <w:r w:rsidR="007C7519" w:rsidRPr="0004746A">
              <w:rPr>
                <w:rFonts w:eastAsia="Myriad Pro" w:cs="Myriad Pro"/>
                <w:sz w:val="20"/>
                <w:szCs w:val="20"/>
              </w:rPr>
              <w:t xml:space="preserve">, te Zakon predviđa </w:t>
            </w:r>
            <w:r w:rsidR="00FC0943" w:rsidRPr="0004746A">
              <w:rPr>
                <w:rFonts w:eastAsia="Myriad Pro" w:cs="Myriad Pro"/>
                <w:sz w:val="20"/>
                <w:szCs w:val="20"/>
              </w:rPr>
              <w:t>i</w:t>
            </w:r>
            <w:r w:rsidR="007C7519" w:rsidRPr="0004746A">
              <w:rPr>
                <w:rFonts w:eastAsia="Myriad Pro" w:cs="Myriad Pro"/>
                <w:sz w:val="20"/>
                <w:szCs w:val="20"/>
              </w:rPr>
              <w:t xml:space="preserve"> mogućnost osiguranja naknade, u okviru raspoloživih sredstava, za sudjelo</w:t>
            </w:r>
            <w:r w:rsidR="00FC0943" w:rsidRPr="0004746A">
              <w:rPr>
                <w:rFonts w:eastAsia="Myriad Pro" w:cs="Myriad Pro"/>
                <w:sz w:val="20"/>
                <w:szCs w:val="20"/>
              </w:rPr>
              <w:t>vanje na sjednici Savjeta mladih, a najviše do iznosa od 27 eura.</w:t>
            </w:r>
            <w:r w:rsidR="0004746A" w:rsidRPr="0004746A">
              <w:rPr>
                <w:rFonts w:eastAsia="Myriad Pro" w:cs="Myriad Pro"/>
                <w:sz w:val="20"/>
                <w:szCs w:val="20"/>
              </w:rPr>
              <w:t xml:space="preserve"> Također, članovi Savjeta mladih </w:t>
            </w:r>
            <w:r w:rsidR="00E94786">
              <w:rPr>
                <w:rFonts w:eastAsia="Myriad Pro" w:cs="Myriad Pro"/>
                <w:sz w:val="20"/>
                <w:szCs w:val="20"/>
              </w:rPr>
              <w:t xml:space="preserve">Grada Karlovca koji su predstavnici </w:t>
            </w:r>
            <w:r w:rsidR="0058278C">
              <w:rPr>
                <w:rFonts w:eastAsia="Myriad Pro" w:cs="Myriad Pro"/>
                <w:sz w:val="20"/>
                <w:szCs w:val="20"/>
              </w:rPr>
              <w:t>u Savjetu mladih Karlovačke županije</w:t>
            </w:r>
            <w:r w:rsidR="00A862D6">
              <w:rPr>
                <w:rFonts w:eastAsia="Myriad Pro" w:cs="Myriad Pro"/>
                <w:sz w:val="20"/>
                <w:szCs w:val="20"/>
              </w:rPr>
              <w:t xml:space="preserve"> imaju pr</w:t>
            </w:r>
            <w:r w:rsidR="00725D56">
              <w:rPr>
                <w:rFonts w:eastAsia="Myriad Pro" w:cs="Myriad Pro"/>
                <w:sz w:val="20"/>
                <w:szCs w:val="20"/>
              </w:rPr>
              <w:t>a</w:t>
            </w:r>
            <w:r w:rsidR="00A862D6">
              <w:rPr>
                <w:rFonts w:eastAsia="Myriad Pro" w:cs="Myriad Pro"/>
                <w:sz w:val="20"/>
                <w:szCs w:val="20"/>
              </w:rPr>
              <w:t xml:space="preserve">vo na naknadu za svoj rad samo po jednoj osnovi, </w:t>
            </w:r>
            <w:r w:rsidR="00725D56">
              <w:rPr>
                <w:rFonts w:eastAsia="Myriad Pro" w:cs="Myriad Pro"/>
                <w:sz w:val="20"/>
                <w:szCs w:val="20"/>
              </w:rPr>
              <w:t>i</w:t>
            </w:r>
            <w:r w:rsidR="00A862D6">
              <w:rPr>
                <w:rFonts w:eastAsia="Myriad Pro" w:cs="Myriad Pro"/>
                <w:sz w:val="20"/>
                <w:szCs w:val="20"/>
              </w:rPr>
              <w:t xml:space="preserve"> to u Savjetu mladih u kojem ostv</w:t>
            </w:r>
            <w:r w:rsidR="00725D56">
              <w:rPr>
                <w:rFonts w:eastAsia="Myriad Pro" w:cs="Myriad Pro"/>
                <w:sz w:val="20"/>
                <w:szCs w:val="20"/>
              </w:rPr>
              <w:t>a</w:t>
            </w:r>
            <w:r w:rsidR="00A862D6">
              <w:rPr>
                <w:rFonts w:eastAsia="Myriad Pro" w:cs="Myriad Pro"/>
                <w:sz w:val="20"/>
                <w:szCs w:val="20"/>
              </w:rPr>
              <w:t>ruju pr</w:t>
            </w:r>
            <w:r w:rsidR="00725D56">
              <w:rPr>
                <w:rFonts w:eastAsia="Myriad Pro" w:cs="Myriad Pro"/>
                <w:sz w:val="20"/>
                <w:szCs w:val="20"/>
              </w:rPr>
              <w:t>a</w:t>
            </w:r>
            <w:r w:rsidR="00A862D6">
              <w:rPr>
                <w:rFonts w:eastAsia="Myriad Pro" w:cs="Myriad Pro"/>
                <w:sz w:val="20"/>
                <w:szCs w:val="20"/>
              </w:rPr>
              <w:t>vo na naknadu za rad u višem iznosu.</w:t>
            </w:r>
          </w:p>
          <w:p w14:paraId="207F4E64" w14:textId="461BEA43" w:rsidR="001D7128" w:rsidRPr="00CD68D3" w:rsidRDefault="001D7128" w:rsidP="00B83B10">
            <w:pPr>
              <w:widowControl/>
              <w:spacing w:after="0" w:line="240" w:lineRule="auto"/>
              <w:jc w:val="both"/>
              <w:rPr>
                <w:rFonts w:eastAsia="Myriad Pro" w:cs="Myriad Pro"/>
              </w:rPr>
            </w:pPr>
          </w:p>
        </w:tc>
      </w:tr>
      <w:tr w:rsidR="001D7128" w:rsidRPr="00CD68D3" w14:paraId="397B215D" w14:textId="77777777" w:rsidTr="0000644A">
        <w:trPr>
          <w:trHeight w:hRule="exact" w:val="838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7B50858" w14:textId="77777777" w:rsidR="0000644A" w:rsidRDefault="0000644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</w:rPr>
            </w:pPr>
          </w:p>
          <w:p w14:paraId="070E054B" w14:textId="77777777" w:rsidR="001D7128" w:rsidRPr="00CD68D3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FEDC23F" w14:textId="77777777" w:rsidR="0000644A" w:rsidRDefault="0000644A">
            <w:pPr>
              <w:spacing w:before="35" w:after="0" w:line="240" w:lineRule="auto"/>
              <w:ind w:left="165" w:right="-20"/>
              <w:rPr>
                <w:rFonts w:eastAsia="Myriad Pro" w:cs="Myriad Pro"/>
                <w:color w:val="231F20"/>
              </w:rPr>
            </w:pPr>
          </w:p>
          <w:p w14:paraId="1F41C6FA" w14:textId="63145714" w:rsidR="001D7128" w:rsidRPr="00CD68D3" w:rsidRDefault="00394C71">
            <w:pPr>
              <w:spacing w:before="35" w:after="0" w:line="240" w:lineRule="auto"/>
              <w:ind w:left="165" w:right="-20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</w:rPr>
              <w:t>19</w:t>
            </w:r>
            <w:r w:rsidR="00447EDB">
              <w:rPr>
                <w:rFonts w:eastAsia="Myriad Pro" w:cs="Myriad Pro"/>
                <w:color w:val="231F20"/>
              </w:rPr>
              <w:t>.03.20</w:t>
            </w:r>
            <w:r w:rsidR="005551D5">
              <w:rPr>
                <w:rFonts w:eastAsia="Myriad Pro" w:cs="Myriad Pro"/>
                <w:color w:val="231F20"/>
              </w:rPr>
              <w:t>24</w:t>
            </w:r>
            <w:r w:rsidR="00B070AA">
              <w:rPr>
                <w:rFonts w:eastAsia="Myriad Pro" w:cs="Myriad Pro"/>
                <w:color w:val="231F20"/>
              </w:rPr>
              <w:t>.</w:t>
            </w:r>
            <w:r w:rsidR="00F47DCD">
              <w:rPr>
                <w:rFonts w:eastAsia="Myriad Pro" w:cs="Myriad Pro"/>
                <w:color w:val="231F20"/>
              </w:rPr>
              <w:t xml:space="preserve"> godine</w:t>
            </w:r>
          </w:p>
        </w:tc>
      </w:tr>
      <w:tr w:rsidR="001D7128" w:rsidRPr="00CD68D3" w14:paraId="4645FD9F" w14:textId="77777777" w:rsidTr="004E3693">
        <w:trPr>
          <w:trHeight w:hRule="exact" w:val="100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3BBBDA2" w14:textId="77777777" w:rsidR="0000644A" w:rsidRDefault="0000644A" w:rsidP="00B070AA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  <w:color w:val="231F20"/>
              </w:rPr>
            </w:pPr>
          </w:p>
          <w:p w14:paraId="1466C952" w14:textId="77777777" w:rsidR="001D7128" w:rsidRPr="00CD68D3" w:rsidRDefault="00B070AA" w:rsidP="00B070AA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</w:rPr>
              <w:t>–</w:t>
            </w:r>
            <w:r w:rsidR="00B13212" w:rsidRPr="00D14424">
              <w:t xml:space="preserve"> </w:t>
            </w:r>
            <w:r w:rsidR="00D14424" w:rsidRPr="00D14424">
              <w:t>web savjetovanje</w:t>
            </w:r>
          </w:p>
        </w:tc>
      </w:tr>
      <w:tr w:rsidR="001D7128" w:rsidRPr="00CD68D3" w14:paraId="28E0FA5C" w14:textId="77777777" w:rsidTr="00277386">
        <w:trPr>
          <w:trHeight w:hRule="exact" w:val="1835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61F8466" w14:textId="77777777" w:rsidR="0000644A" w:rsidRDefault="0000644A" w:rsidP="00B070A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</w:rPr>
            </w:pPr>
          </w:p>
          <w:p w14:paraId="0226E30C" w14:textId="56AC9D39" w:rsidR="001D7128" w:rsidRPr="00CD68D3" w:rsidRDefault="00B13212" w:rsidP="00B070AA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 xml:space="preserve">– </w:t>
            </w:r>
            <w:r w:rsidR="00933D00">
              <w:rPr>
                <w:rFonts w:eastAsia="Myriad Pro" w:cs="Myriad Pro"/>
                <w:color w:val="231F20"/>
              </w:rPr>
              <w:t>predmetna O</w:t>
            </w:r>
            <w:r w:rsidR="00B070AA">
              <w:rPr>
                <w:rFonts w:eastAsia="Myriad Pro" w:cs="Myriad Pro"/>
                <w:color w:val="231F20"/>
              </w:rPr>
              <w:t xml:space="preserve">dluka izrađena je temeljem </w:t>
            </w:r>
            <w:r w:rsidR="0082596C">
              <w:rPr>
                <w:rFonts w:eastAsia="Myriad Pro" w:cs="Myriad Pro"/>
                <w:color w:val="231F20"/>
              </w:rPr>
              <w:t>Zakona o savjet</w:t>
            </w:r>
            <w:r w:rsidR="004F5063">
              <w:rPr>
                <w:rFonts w:eastAsia="Myriad Pro" w:cs="Myriad Pro"/>
                <w:color w:val="231F20"/>
              </w:rPr>
              <w:t xml:space="preserve">ima mladih (NN 41/14) te Zakona o </w:t>
            </w:r>
            <w:r w:rsidR="001E17AD">
              <w:rPr>
                <w:rFonts w:eastAsia="Myriad Pro" w:cs="Myriad Pro"/>
                <w:color w:val="231F20"/>
              </w:rPr>
              <w:t>izmjenama i dopunama zakona o savjetima mladih (NN 83/23)</w:t>
            </w:r>
          </w:p>
        </w:tc>
      </w:tr>
      <w:tr w:rsidR="001D7128" w:rsidRPr="00CD68D3" w14:paraId="45A4180C" w14:textId="77777777" w:rsidTr="00277386">
        <w:trPr>
          <w:trHeight w:hRule="exact" w:val="285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D9AC56B" w14:textId="154F6FFF" w:rsidR="001D7128" w:rsidRDefault="000361A1" w:rsidP="00D92C83">
            <w:pPr>
              <w:spacing w:before="37" w:after="0" w:line="260" w:lineRule="exact"/>
              <w:ind w:right="270"/>
              <w:rPr>
                <w:rFonts w:eastAsia="Myriad Pro" w:cs="Myriad Pro"/>
                <w:color w:val="231F20"/>
              </w:rPr>
            </w:pPr>
            <w:r w:rsidRPr="00CD68D3">
              <w:rPr>
                <w:rFonts w:eastAsia="Myriad Pro" w:cs="Myriad Pro"/>
                <w:color w:val="231F20"/>
              </w:rPr>
              <w:lastRenderedPageBreak/>
              <w:t xml:space="preserve">– 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r</w:t>
            </w:r>
            <w:r w:rsidRPr="00CD68D3">
              <w:rPr>
                <w:rFonts w:eastAsia="Myriad Pro" w:cs="Myriad Pro"/>
                <w:color w:val="231F20"/>
              </w:rPr>
              <w:t>ok zaprimanja odg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ov</w:t>
            </w:r>
            <w:r w:rsidRPr="00CD68D3">
              <w:rPr>
                <w:rFonts w:eastAsia="Myriad Pro" w:cs="Myriad Pro"/>
                <w:color w:val="231F20"/>
              </w:rPr>
              <w:t>ora</w:t>
            </w:r>
            <w:r>
              <w:rPr>
                <w:rFonts w:eastAsia="Myriad Pro" w:cs="Myriad Pro"/>
                <w:color w:val="231F20"/>
              </w:rPr>
              <w:t xml:space="preserve"> – </w:t>
            </w:r>
            <w:r w:rsidR="00394C71">
              <w:rPr>
                <w:rFonts w:eastAsia="Myriad Pro" w:cs="Myriad Pro"/>
                <w:color w:val="231F20"/>
              </w:rPr>
              <w:t>19</w:t>
            </w:r>
            <w:r>
              <w:rPr>
                <w:rFonts w:eastAsia="Myriad Pro" w:cs="Myriad Pro"/>
                <w:color w:val="231F20"/>
              </w:rPr>
              <w:t xml:space="preserve">. travnja 2024. </w:t>
            </w:r>
            <w:r w:rsidR="00277386">
              <w:rPr>
                <w:rFonts w:eastAsia="Myriad Pro" w:cs="Myriad Pro"/>
                <w:color w:val="231F20"/>
              </w:rPr>
              <w:t>g</w:t>
            </w:r>
            <w:r>
              <w:rPr>
                <w:rFonts w:eastAsia="Myriad Pro" w:cs="Myriad Pro"/>
                <w:color w:val="231F20"/>
              </w:rPr>
              <w:t>odine</w:t>
            </w:r>
          </w:p>
          <w:p w14:paraId="4F06742F" w14:textId="5F597FB7" w:rsidR="00277386" w:rsidRPr="00CD68D3" w:rsidRDefault="00277386" w:rsidP="00254922">
            <w:pPr>
              <w:spacing w:before="37" w:after="0" w:line="260" w:lineRule="exact"/>
              <w:ind w:right="270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</w:rPr>
              <w:t xml:space="preserve">   Javna rasprava na nacrt </w:t>
            </w:r>
            <w:r w:rsidR="00202EF5">
              <w:rPr>
                <w:rFonts w:eastAsia="Myriad Pro" w:cs="Myriad Pro"/>
                <w:color w:val="231F20"/>
              </w:rPr>
              <w:t xml:space="preserve">Odluke o osnivanju Savjeta mladih Grada Karlovca </w:t>
            </w:r>
            <w:r>
              <w:rPr>
                <w:rFonts w:eastAsia="Myriad Pro" w:cs="Myriad Pro"/>
                <w:color w:val="231F20"/>
              </w:rPr>
              <w:t>propisana je</w:t>
            </w:r>
            <w:r>
              <w:rPr>
                <w:rFonts w:eastAsia="Myriad Pro" w:cs="Myriad Pro"/>
              </w:rPr>
              <w:t xml:space="preserve"> </w:t>
            </w:r>
            <w:r>
              <w:rPr>
                <w:rFonts w:eastAsia="Myriad Pro" w:cs="Myriad Pro"/>
                <w:color w:val="231F20"/>
              </w:rPr>
              <w:t xml:space="preserve">Zakonom o pravu na pristup informacijama, te se zbog interesa javnosti daje na javnu raspravu u trajanju od 30 dana. Javna rasprava </w:t>
            </w:r>
            <w:r w:rsidRPr="00DC5E5A">
              <w:rPr>
                <w:rFonts w:eastAsia="Myriad Pro" w:cs="Myriad Pro"/>
              </w:rPr>
              <w:t xml:space="preserve">počinje </w:t>
            </w:r>
            <w:r w:rsidR="00254922">
              <w:rPr>
                <w:rFonts w:eastAsia="Myriad Pro" w:cs="Myriad Pro"/>
              </w:rPr>
              <w:t>19</w:t>
            </w:r>
            <w:r w:rsidRPr="00DC5E5A">
              <w:rPr>
                <w:rFonts w:eastAsia="Myriad Pro" w:cs="Myriad Pro"/>
              </w:rPr>
              <w:t>.0</w:t>
            </w:r>
            <w:r>
              <w:rPr>
                <w:rFonts w:eastAsia="Myriad Pro" w:cs="Myriad Pro"/>
              </w:rPr>
              <w:t>3</w:t>
            </w:r>
            <w:r w:rsidRPr="00DC5E5A">
              <w:rPr>
                <w:rFonts w:eastAsia="Myriad Pro" w:cs="Myriad Pro"/>
              </w:rPr>
              <w:t xml:space="preserve">.2024. </w:t>
            </w:r>
            <w:r>
              <w:rPr>
                <w:rFonts w:eastAsia="Myriad Pro" w:cs="Myriad Pro"/>
                <w:color w:val="231F20"/>
              </w:rPr>
              <w:t xml:space="preserve">godine i traje do </w:t>
            </w:r>
            <w:r w:rsidR="00254922">
              <w:rPr>
                <w:rFonts w:eastAsia="Myriad Pro" w:cs="Myriad Pro"/>
              </w:rPr>
              <w:t>19</w:t>
            </w:r>
            <w:r w:rsidRPr="00DC5E5A">
              <w:rPr>
                <w:rFonts w:eastAsia="Myriad Pro" w:cs="Myriad Pro"/>
              </w:rPr>
              <w:t>.0</w:t>
            </w:r>
            <w:r>
              <w:rPr>
                <w:rFonts w:eastAsia="Myriad Pro" w:cs="Myriad Pro"/>
              </w:rPr>
              <w:t>4</w:t>
            </w:r>
            <w:r w:rsidRPr="00DC5E5A">
              <w:rPr>
                <w:rFonts w:eastAsia="Myriad Pro" w:cs="Myriad Pro"/>
              </w:rPr>
              <w:t>.2024</w:t>
            </w:r>
            <w:r w:rsidRPr="00607A72">
              <w:rPr>
                <w:rFonts w:eastAsia="Myriad Pro" w:cs="Myriad Pro"/>
                <w:color w:val="FF0000"/>
              </w:rPr>
              <w:t xml:space="preserve">. </w:t>
            </w:r>
            <w:r>
              <w:rPr>
                <w:rFonts w:eastAsia="Myriad Pro" w:cs="Myriad Pro"/>
                <w:color w:val="231F20"/>
              </w:rPr>
              <w:t xml:space="preserve">godine. Primjedbe i prijedlozi na tekst </w:t>
            </w:r>
            <w:r w:rsidR="0085775B">
              <w:rPr>
                <w:rFonts w:eastAsia="Myriad Pro" w:cs="Myriad Pro"/>
                <w:color w:val="231F20"/>
              </w:rPr>
              <w:t xml:space="preserve">Odluke o osnivanju Savjeta mladih Grada Karlovca </w:t>
            </w:r>
            <w:r>
              <w:rPr>
                <w:rFonts w:eastAsia="Myriad Pro" w:cs="Myriad Pro"/>
                <w:color w:val="231F20"/>
              </w:rPr>
              <w:t>mogu se dati na priloženom obrascu  dostavom u pisarnicu Grada Karlovca ili se mogu dostaviti e-mailom na adresu</w:t>
            </w:r>
            <w:r w:rsidR="00FF697E">
              <w:rPr>
                <w:rFonts w:eastAsia="Myriad Pro" w:cs="Myriad Pro"/>
                <w:color w:val="231F20"/>
              </w:rPr>
              <w:t xml:space="preserve"> </w:t>
            </w:r>
            <w:hyperlink r:id="rId7" w:history="1">
              <w:r w:rsidR="00FF697E" w:rsidRPr="00AF183F">
                <w:rPr>
                  <w:rStyle w:val="Hyperlink"/>
                  <w:rFonts w:eastAsia="Myriad Pro" w:cs="Myriad Pro"/>
                </w:rPr>
                <w:t>valentina.ribar@karlovac.hr</w:t>
              </w:r>
            </w:hyperlink>
            <w:r w:rsidR="00FF697E">
              <w:rPr>
                <w:rFonts w:eastAsia="Myriad Pro" w:cs="Myriad Pro"/>
                <w:color w:val="231F20"/>
              </w:rPr>
              <w:t xml:space="preserve"> </w:t>
            </w:r>
            <w:r w:rsidR="00E01F22">
              <w:rPr>
                <w:rFonts w:eastAsia="Myriad Pro" w:cs="Myriad Pro"/>
                <w:color w:val="231F20"/>
              </w:rPr>
              <w:t>n</w:t>
            </w:r>
            <w:r>
              <w:rPr>
                <w:rFonts w:eastAsia="Myriad Pro" w:cs="Myriad Pro"/>
                <w:color w:val="231F20"/>
              </w:rPr>
              <w:t xml:space="preserve">ajkasnije do </w:t>
            </w:r>
            <w:r w:rsidR="00E01F22">
              <w:rPr>
                <w:rFonts w:eastAsia="Myriad Pro" w:cs="Myriad Pro"/>
              </w:rPr>
              <w:t>19</w:t>
            </w:r>
            <w:r w:rsidRPr="0094671D">
              <w:rPr>
                <w:rFonts w:eastAsia="Myriad Pro" w:cs="Myriad Pro"/>
              </w:rPr>
              <w:t>.0</w:t>
            </w:r>
            <w:r>
              <w:rPr>
                <w:rFonts w:eastAsia="Myriad Pro" w:cs="Myriad Pro"/>
              </w:rPr>
              <w:t>4</w:t>
            </w:r>
            <w:r w:rsidRPr="0094671D">
              <w:rPr>
                <w:rFonts w:eastAsia="Myriad Pro" w:cs="Myriad Pro"/>
              </w:rPr>
              <w:t>.2024. do 24:00 sata.</w:t>
            </w:r>
          </w:p>
        </w:tc>
      </w:tr>
      <w:tr w:rsidR="001D7128" w:rsidRPr="00CD68D3" w14:paraId="37FFAC46" w14:textId="77777777" w:rsidTr="00933D00">
        <w:trPr>
          <w:trHeight w:hRule="exact" w:val="1110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33B708E" w14:textId="77777777" w:rsidR="0000644A" w:rsidRDefault="0000644A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</w:rPr>
            </w:pPr>
          </w:p>
          <w:p w14:paraId="2ECB7EBD" w14:textId="13C9D1EF" w:rsidR="00692B7D" w:rsidRPr="00692B7D" w:rsidRDefault="00692B7D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  <w:r>
              <w:rPr>
                <w:rFonts w:eastAsia="Myriad Pro" w:cs="Myriad Pro"/>
                <w:color w:val="231F20"/>
              </w:rPr>
              <w:t>-</w:t>
            </w:r>
            <w:r w:rsidRPr="00692B7D">
              <w:rPr>
                <w:rFonts w:eastAsia="Myriad Pro" w:cs="Myriad Pro"/>
                <w:color w:val="231F20"/>
              </w:rPr>
              <w:t>sudionici savjetovanja za dodatne upite mogu se obratiti</w:t>
            </w:r>
            <w:r w:rsidRPr="00692B7D">
              <w:rPr>
                <w:rFonts w:eastAsia="Myriad Pro" w:cs="Myriad Pro"/>
                <w:color w:val="231F20"/>
                <w:lang w:val="hr-HR"/>
              </w:rPr>
              <w:t xml:space="preserve">: </w:t>
            </w:r>
          </w:p>
          <w:p w14:paraId="4FC9F74B" w14:textId="6AF47691" w:rsidR="00692B7D" w:rsidRDefault="00930698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  <w:r>
              <w:rPr>
                <w:rFonts w:eastAsia="Myriad Pro" w:cs="Myriad Pro"/>
                <w:color w:val="231F20"/>
                <w:lang w:val="hr-HR"/>
              </w:rPr>
              <w:t xml:space="preserve">Valentina Ribar, </w:t>
            </w:r>
            <w:r w:rsidR="0009650D">
              <w:rPr>
                <w:rFonts w:eastAsia="Myriad Pro" w:cs="Myriad Pro"/>
                <w:color w:val="231F20"/>
                <w:lang w:val="hr-HR"/>
              </w:rPr>
              <w:t>mag.</w:t>
            </w:r>
            <w:r>
              <w:rPr>
                <w:rFonts w:eastAsia="Myriad Pro" w:cs="Myriad Pro"/>
                <w:color w:val="231F20"/>
                <w:lang w:val="hr-HR"/>
              </w:rPr>
              <w:t>iur.</w:t>
            </w:r>
            <w:r w:rsidR="0009650D">
              <w:rPr>
                <w:rFonts w:eastAsia="Myriad Pro" w:cs="Myriad Pro"/>
                <w:color w:val="231F20"/>
                <w:lang w:val="hr-HR"/>
              </w:rPr>
              <w:t>,</w:t>
            </w:r>
            <w:r w:rsidR="00692B7D" w:rsidRPr="00692B7D">
              <w:rPr>
                <w:rFonts w:eastAsia="Myriad Pro" w:cs="Myriad Pro"/>
                <w:color w:val="231F20"/>
                <w:lang w:val="hr-HR"/>
              </w:rPr>
              <w:t xml:space="preserve"> 047/628-1</w:t>
            </w:r>
            <w:r w:rsidR="009B0852">
              <w:rPr>
                <w:rFonts w:eastAsia="Myriad Pro" w:cs="Myriad Pro"/>
                <w:color w:val="231F20"/>
                <w:lang w:val="hr-HR"/>
              </w:rPr>
              <w:t>3</w:t>
            </w:r>
            <w:r>
              <w:rPr>
                <w:rFonts w:eastAsia="Myriad Pro" w:cs="Myriad Pro"/>
                <w:color w:val="231F20"/>
                <w:lang w:val="hr-HR"/>
              </w:rPr>
              <w:t>8</w:t>
            </w:r>
            <w:r w:rsidR="00692B7D" w:rsidRPr="00692B7D">
              <w:rPr>
                <w:rFonts w:eastAsia="Myriad Pro" w:cs="Myriad Pro"/>
                <w:color w:val="231F20"/>
                <w:lang w:val="hr-HR"/>
              </w:rPr>
              <w:t xml:space="preserve">, </w:t>
            </w:r>
            <w:r w:rsidR="0009650D">
              <w:rPr>
                <w:rFonts w:eastAsia="Myriad Pro" w:cs="Myriad Pro"/>
                <w:color w:val="231F20"/>
                <w:lang w:val="hr-HR"/>
              </w:rPr>
              <w:t>e-</w:t>
            </w:r>
            <w:r w:rsidR="00692B7D" w:rsidRPr="00692B7D">
              <w:rPr>
                <w:rFonts w:eastAsia="Myriad Pro" w:cs="Myriad Pro"/>
                <w:color w:val="231F20"/>
                <w:lang w:val="hr-HR"/>
              </w:rPr>
              <w:t xml:space="preserve">mail: </w:t>
            </w:r>
            <w:hyperlink r:id="rId8" w:history="1">
              <w:r w:rsidRPr="00EB20F9">
                <w:rPr>
                  <w:rStyle w:val="Hyperlink"/>
                  <w:rFonts w:eastAsia="Myriad Pro" w:cs="Myriad Pro"/>
                  <w:lang w:val="hr-HR"/>
                </w:rPr>
                <w:t>valentina.ribar@karlovac.hr</w:t>
              </w:r>
            </w:hyperlink>
            <w:r>
              <w:rPr>
                <w:rFonts w:eastAsia="Myriad Pro" w:cs="Myriad Pro"/>
                <w:color w:val="231F20"/>
                <w:lang w:val="hr-HR"/>
              </w:rPr>
              <w:t xml:space="preserve"> </w:t>
            </w:r>
          </w:p>
          <w:p w14:paraId="14D2BC21" w14:textId="77777777" w:rsidR="00F96CE6" w:rsidRPr="00692B7D" w:rsidRDefault="00F96CE6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</w:p>
          <w:p w14:paraId="446D8121" w14:textId="77777777" w:rsidR="001D7128" w:rsidRPr="00CD68D3" w:rsidRDefault="001D7128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</w:rPr>
            </w:pPr>
          </w:p>
        </w:tc>
      </w:tr>
      <w:tr w:rsidR="001D7128" w:rsidRPr="00CD68D3" w14:paraId="58839111" w14:textId="77777777" w:rsidTr="0000644A">
        <w:trPr>
          <w:trHeight w:hRule="exact" w:val="1409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80D8BD" w14:textId="77777777" w:rsidR="0000644A" w:rsidRDefault="0000644A" w:rsidP="0000644A">
            <w:pPr>
              <w:spacing w:before="37" w:after="0" w:line="260" w:lineRule="exact"/>
              <w:ind w:left="265" w:right="598" w:hanging="157"/>
              <w:rPr>
                <w:rFonts w:eastAsia="Myriad Pro" w:cs="Myriad Pro"/>
                <w:color w:val="231F20"/>
              </w:rPr>
            </w:pPr>
          </w:p>
          <w:p w14:paraId="7807A64B" w14:textId="314BECEB" w:rsidR="001D7128" w:rsidRPr="0000644A" w:rsidRDefault="00B13212" w:rsidP="0000644A">
            <w:pPr>
              <w:spacing w:before="37" w:after="0" w:line="260" w:lineRule="exact"/>
              <w:ind w:left="265" w:right="598" w:hanging="157"/>
              <w:rPr>
                <w:rFonts w:eastAsia="Myriad Pro" w:cs="Myriad Pro"/>
                <w:color w:val="231F20"/>
              </w:rPr>
            </w:pPr>
            <w:r w:rsidRPr="00CD68D3">
              <w:rPr>
                <w:rFonts w:eastAsia="Myriad Pro" w:cs="Myriad Pro"/>
                <w:color w:val="231F20"/>
              </w:rPr>
              <w:t>– odg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ov</w:t>
            </w:r>
            <w:r w:rsidRPr="00CD68D3">
              <w:rPr>
                <w:rFonts w:eastAsia="Myriad Pro" w:cs="Myriad Pro"/>
                <w:color w:val="231F20"/>
              </w:rPr>
              <w:t xml:space="preserve">ori </w:t>
            </w:r>
            <w:r w:rsidR="0000644A">
              <w:rPr>
                <w:rFonts w:eastAsia="Myriad Pro" w:cs="Myriad Pro"/>
                <w:color w:val="231F20"/>
              </w:rPr>
              <w:t xml:space="preserve">na postavljene upite i primjedbe </w:t>
            </w:r>
            <w:r w:rsidRPr="00CD68D3">
              <w:rPr>
                <w:rFonts w:eastAsia="Myriad Pro" w:cs="Myriad Pro"/>
                <w:color w:val="231F20"/>
              </w:rPr>
              <w:t xml:space="preserve">biti </w:t>
            </w:r>
            <w:r w:rsidR="0000644A">
              <w:rPr>
                <w:rFonts w:eastAsia="Myriad Pro" w:cs="Myriad Pro"/>
                <w:color w:val="231F20"/>
              </w:rPr>
              <w:t xml:space="preserve">će </w:t>
            </w:r>
            <w:r w:rsidRPr="00CD68D3">
              <w:rPr>
                <w:rFonts w:eastAsia="Myriad Pro" w:cs="Myriad Pro"/>
                <w:color w:val="231F20"/>
              </w:rPr>
              <w:t xml:space="preserve">dostupni, osim </w:t>
            </w:r>
            <w:r w:rsidR="0000644A">
              <w:rPr>
                <w:rFonts w:eastAsia="Myriad Pro" w:cs="Myriad Pro"/>
                <w:color w:val="231F20"/>
                <w:spacing w:val="4"/>
              </w:rPr>
              <w:t>ukoliko</w:t>
            </w:r>
            <w:r w:rsidRPr="00CD68D3">
              <w:rPr>
                <w:rFonts w:eastAsia="Myriad Pro" w:cs="Myriad Pro"/>
                <w:color w:val="231F20"/>
              </w:rPr>
              <w:t xml:space="preserve"> je onaj koji je poslao</w:t>
            </w:r>
            <w:r w:rsidR="003F6E0E">
              <w:rPr>
                <w:rFonts w:eastAsia="Myriad Pro" w:cs="Myriad Pro"/>
                <w:color w:val="231F20"/>
              </w:rPr>
              <w:t xml:space="preserve"> upit/primjedbu</w:t>
            </w:r>
            <w:r w:rsidRPr="00CD68D3">
              <w:rPr>
                <w:rFonts w:eastAsia="Myriad Pro" w:cs="Myriad Pro"/>
                <w:color w:val="231F20"/>
              </w:rPr>
              <w:t xml:space="preserve"> tražio da ostanu p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</w:rPr>
              <w:t>vjerljivi</w:t>
            </w:r>
          </w:p>
        </w:tc>
      </w:tr>
      <w:tr w:rsidR="001D7128" w:rsidRPr="00CD68D3" w14:paraId="7D621FD5" w14:textId="77777777" w:rsidTr="00840152">
        <w:trPr>
          <w:trHeight w:hRule="exact" w:val="132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A6122E6" w14:textId="77777777" w:rsidR="00322960" w:rsidRDefault="00322960" w:rsidP="00B71000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</w:rPr>
            </w:pPr>
          </w:p>
          <w:p w14:paraId="0B84B6B6" w14:textId="77777777" w:rsidR="001D7128" w:rsidRPr="00CD68D3" w:rsidRDefault="001D7128" w:rsidP="00B71000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</w:p>
        </w:tc>
      </w:tr>
    </w:tbl>
    <w:p w14:paraId="386C25AA" w14:textId="77777777" w:rsidR="00B13212" w:rsidRPr="00CD68D3" w:rsidRDefault="00B13212" w:rsidP="005E5EEF">
      <w:pPr>
        <w:spacing w:before="7" w:after="0" w:line="120" w:lineRule="exact"/>
      </w:pPr>
    </w:p>
    <w:sectPr w:rsidR="00B13212" w:rsidRPr="00CD68D3" w:rsidSect="00884FB2">
      <w:footerReference w:type="default" r:id="rId9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418D2" w14:textId="77777777" w:rsidR="00884FB2" w:rsidRDefault="00884FB2" w:rsidP="001D7128">
      <w:pPr>
        <w:spacing w:after="0" w:line="240" w:lineRule="auto"/>
      </w:pPr>
      <w:r>
        <w:separator/>
      </w:r>
    </w:p>
  </w:endnote>
  <w:endnote w:type="continuationSeparator" w:id="0">
    <w:p w14:paraId="42FA658C" w14:textId="77777777" w:rsidR="00884FB2" w:rsidRDefault="00884FB2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1FC63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88A4F6" wp14:editId="6D2D3F84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9619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8A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BEA9619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9FE6F" w14:textId="77777777" w:rsidR="00884FB2" w:rsidRDefault="00884FB2" w:rsidP="001D7128">
      <w:pPr>
        <w:spacing w:after="0" w:line="240" w:lineRule="auto"/>
      </w:pPr>
      <w:r>
        <w:separator/>
      </w:r>
    </w:p>
  </w:footnote>
  <w:footnote w:type="continuationSeparator" w:id="0">
    <w:p w14:paraId="137BE9D0" w14:textId="77777777" w:rsidR="00884FB2" w:rsidRDefault="00884FB2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644A"/>
    <w:rsid w:val="000361A1"/>
    <w:rsid w:val="0004746A"/>
    <w:rsid w:val="00062466"/>
    <w:rsid w:val="000673C9"/>
    <w:rsid w:val="00075BBA"/>
    <w:rsid w:val="0009650D"/>
    <w:rsid w:val="000B4820"/>
    <w:rsid w:val="00101B3F"/>
    <w:rsid w:val="0015406A"/>
    <w:rsid w:val="00192318"/>
    <w:rsid w:val="001945BB"/>
    <w:rsid w:val="001A198C"/>
    <w:rsid w:val="001B4FFE"/>
    <w:rsid w:val="001B57A5"/>
    <w:rsid w:val="001D7128"/>
    <w:rsid w:val="001E17AD"/>
    <w:rsid w:val="001F093A"/>
    <w:rsid w:val="00202EF5"/>
    <w:rsid w:val="00221E1A"/>
    <w:rsid w:val="0023384E"/>
    <w:rsid w:val="00244B55"/>
    <w:rsid w:val="00254922"/>
    <w:rsid w:val="00257486"/>
    <w:rsid w:val="00277386"/>
    <w:rsid w:val="002F72F6"/>
    <w:rsid w:val="00322960"/>
    <w:rsid w:val="003270C8"/>
    <w:rsid w:val="003676D9"/>
    <w:rsid w:val="00394C71"/>
    <w:rsid w:val="003C72B7"/>
    <w:rsid w:val="003F6E0E"/>
    <w:rsid w:val="00421259"/>
    <w:rsid w:val="00447EDB"/>
    <w:rsid w:val="004566A0"/>
    <w:rsid w:val="00482F42"/>
    <w:rsid w:val="004B6792"/>
    <w:rsid w:val="004E3693"/>
    <w:rsid w:val="004E4D40"/>
    <w:rsid w:val="004F5063"/>
    <w:rsid w:val="005551D5"/>
    <w:rsid w:val="005568CF"/>
    <w:rsid w:val="0058278C"/>
    <w:rsid w:val="005916CA"/>
    <w:rsid w:val="005B5DD0"/>
    <w:rsid w:val="005E2003"/>
    <w:rsid w:val="005E5EEF"/>
    <w:rsid w:val="00616262"/>
    <w:rsid w:val="006818D2"/>
    <w:rsid w:val="00690EDC"/>
    <w:rsid w:val="00692B7D"/>
    <w:rsid w:val="006A4841"/>
    <w:rsid w:val="006C7C80"/>
    <w:rsid w:val="006E0C67"/>
    <w:rsid w:val="00724E90"/>
    <w:rsid w:val="00725D56"/>
    <w:rsid w:val="00741B0E"/>
    <w:rsid w:val="007A2D6B"/>
    <w:rsid w:val="007A3F40"/>
    <w:rsid w:val="007A6CC8"/>
    <w:rsid w:val="007C7519"/>
    <w:rsid w:val="0082366E"/>
    <w:rsid w:val="0082596C"/>
    <w:rsid w:val="00840152"/>
    <w:rsid w:val="0085775B"/>
    <w:rsid w:val="00884FB2"/>
    <w:rsid w:val="00884FFB"/>
    <w:rsid w:val="008E3D12"/>
    <w:rsid w:val="00920EF5"/>
    <w:rsid w:val="00930698"/>
    <w:rsid w:val="00933D00"/>
    <w:rsid w:val="009859F5"/>
    <w:rsid w:val="00990722"/>
    <w:rsid w:val="009B0852"/>
    <w:rsid w:val="009B780B"/>
    <w:rsid w:val="00A862D6"/>
    <w:rsid w:val="00B070AA"/>
    <w:rsid w:val="00B13212"/>
    <w:rsid w:val="00B22764"/>
    <w:rsid w:val="00B26E7A"/>
    <w:rsid w:val="00B52E89"/>
    <w:rsid w:val="00B63030"/>
    <w:rsid w:val="00B71000"/>
    <w:rsid w:val="00B773E5"/>
    <w:rsid w:val="00B83B10"/>
    <w:rsid w:val="00B9186A"/>
    <w:rsid w:val="00B9513B"/>
    <w:rsid w:val="00BB2B16"/>
    <w:rsid w:val="00C215C1"/>
    <w:rsid w:val="00C35B48"/>
    <w:rsid w:val="00C42534"/>
    <w:rsid w:val="00C76F8B"/>
    <w:rsid w:val="00CC316D"/>
    <w:rsid w:val="00CD02B0"/>
    <w:rsid w:val="00CD68D3"/>
    <w:rsid w:val="00D00109"/>
    <w:rsid w:val="00D0414D"/>
    <w:rsid w:val="00D14424"/>
    <w:rsid w:val="00D21240"/>
    <w:rsid w:val="00D43430"/>
    <w:rsid w:val="00D56BFB"/>
    <w:rsid w:val="00D70138"/>
    <w:rsid w:val="00D92C83"/>
    <w:rsid w:val="00D95B3C"/>
    <w:rsid w:val="00DF4962"/>
    <w:rsid w:val="00E01F22"/>
    <w:rsid w:val="00E05334"/>
    <w:rsid w:val="00E549D4"/>
    <w:rsid w:val="00E94786"/>
    <w:rsid w:val="00EC548C"/>
    <w:rsid w:val="00F040FC"/>
    <w:rsid w:val="00F47DCD"/>
    <w:rsid w:val="00F56815"/>
    <w:rsid w:val="00F8208D"/>
    <w:rsid w:val="00F96CE6"/>
    <w:rsid w:val="00FA1E16"/>
    <w:rsid w:val="00FC0943"/>
    <w:rsid w:val="00FC1383"/>
    <w:rsid w:val="00FE2A34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CA5D6"/>
  <w15:docId w15:val="{2900F6F2-839F-4C89-AF86-63D1810B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paragraph" w:styleId="EndnoteText">
    <w:name w:val="endnote text"/>
    <w:basedOn w:val="Normal"/>
    <w:link w:val="EndnoteText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44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64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52E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ribar@karlova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entina.ribar@karlova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D24B-C72A-49DB-ABBF-E3C39D98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Ana Župančić</cp:lastModifiedBy>
  <cp:revision>51</cp:revision>
  <cp:lastPrinted>2024-03-13T11:51:00Z</cp:lastPrinted>
  <dcterms:created xsi:type="dcterms:W3CDTF">2024-03-19T07:34:00Z</dcterms:created>
  <dcterms:modified xsi:type="dcterms:W3CDTF">2024-03-24T19:30:00Z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