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46C96" w14:textId="77777777" w:rsidR="001D7128" w:rsidRPr="009C3E7F" w:rsidRDefault="001D7128" w:rsidP="009C3E7F">
      <w:pPr>
        <w:spacing w:after="0" w:line="160" w:lineRule="exact"/>
        <w:rPr>
          <w:rFonts w:cstheme="minorHAnsi"/>
          <w:sz w:val="16"/>
          <w:szCs w:val="16"/>
          <w:lang w:val="hr-HR"/>
        </w:rPr>
      </w:pPr>
    </w:p>
    <w:tbl>
      <w:tblPr>
        <w:tblpPr w:leftFromText="180" w:rightFromText="180" w:horzAnchor="margin" w:tblpY="788"/>
        <w:tblW w:w="9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5742"/>
      </w:tblGrid>
      <w:tr w:rsidR="001D7128" w:rsidRPr="009C3E7F" w14:paraId="089AF8A2" w14:textId="77777777" w:rsidTr="009C3E7F">
        <w:trPr>
          <w:trHeight w:val="964"/>
        </w:trPr>
        <w:tc>
          <w:tcPr>
            <w:tcW w:w="9569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  <w:vAlign w:val="center"/>
          </w:tcPr>
          <w:p w14:paraId="509F415A" w14:textId="37FAF762" w:rsidR="001D7128" w:rsidRPr="009C3E7F" w:rsidRDefault="00B13212" w:rsidP="009C3E7F">
            <w:pPr>
              <w:spacing w:after="0" w:line="260" w:lineRule="exact"/>
              <w:ind w:left="849" w:right="828"/>
              <w:rPr>
                <w:rFonts w:eastAsia="Myriad Pro" w:cstheme="minorHAnsi"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FFFFFF"/>
                <w:lang w:val="hr-HR"/>
              </w:rPr>
              <w:t>IZ</w:t>
            </w:r>
            <w:r w:rsidRPr="009C3E7F">
              <w:rPr>
                <w:rFonts w:eastAsia="Myriad Pro" w:cstheme="minorHAnsi"/>
                <w:b/>
                <w:bCs/>
                <w:color w:val="FFFFFF"/>
                <w:spacing w:val="-9"/>
                <w:lang w:val="hr-HR"/>
              </w:rPr>
              <w:t>V</w:t>
            </w:r>
            <w:r w:rsidRPr="009C3E7F">
              <w:rPr>
                <w:rFonts w:eastAsia="Myriad Pro" w:cstheme="minorHAnsi"/>
                <w:b/>
                <w:bCs/>
                <w:color w:val="FFFFFF"/>
                <w:lang w:val="hr-HR"/>
              </w:rPr>
              <w:t>JEŠ</w:t>
            </w:r>
            <w:r w:rsidRPr="009C3E7F">
              <w:rPr>
                <w:rFonts w:eastAsia="Myriad Pro" w:cstheme="minorHAnsi"/>
                <w:b/>
                <w:bCs/>
                <w:color w:val="FFFFFF"/>
                <w:spacing w:val="2"/>
                <w:lang w:val="hr-HR"/>
              </w:rPr>
              <w:t>Ć</w:t>
            </w:r>
            <w:r w:rsidR="00A30D4E" w:rsidRPr="009C3E7F">
              <w:rPr>
                <w:rFonts w:eastAsia="Myriad Pro" w:cstheme="minorHAnsi"/>
                <w:b/>
                <w:bCs/>
                <w:color w:val="FFFFFF"/>
                <w:spacing w:val="2"/>
                <w:lang w:val="hr-HR"/>
              </w:rPr>
              <w:t>E</w:t>
            </w:r>
            <w:r w:rsidRPr="009C3E7F">
              <w:rPr>
                <w:rFonts w:eastAsia="Myriad Pro" w:cstheme="minorHAnsi"/>
                <w:b/>
                <w:bCs/>
                <w:color w:val="FFFFFF"/>
                <w:lang w:val="hr-HR"/>
              </w:rPr>
              <w:t xml:space="preserve"> O PR</w:t>
            </w:r>
            <w:r w:rsidRPr="009C3E7F">
              <w:rPr>
                <w:rFonts w:eastAsia="Myriad Pro" w:cstheme="minorHAnsi"/>
                <w:b/>
                <w:bCs/>
                <w:color w:val="FFFFFF"/>
                <w:spacing w:val="-2"/>
                <w:lang w:val="hr-HR"/>
              </w:rPr>
              <w:t>O</w:t>
            </w:r>
            <w:r w:rsidRPr="009C3E7F">
              <w:rPr>
                <w:rFonts w:eastAsia="Myriad Pro" w:cstheme="minorHAnsi"/>
                <w:b/>
                <w:bCs/>
                <w:color w:val="FFFFFF"/>
                <w:lang w:val="hr-HR"/>
              </w:rPr>
              <w:t>VEDENOM S</w:t>
            </w:r>
            <w:r w:rsidRPr="009C3E7F">
              <w:rPr>
                <w:rFonts w:eastAsia="Myriad Pro" w:cstheme="minorHAnsi"/>
                <w:b/>
                <w:bCs/>
                <w:color w:val="FFFFFF"/>
                <w:spacing w:val="-13"/>
                <w:lang w:val="hr-HR"/>
              </w:rPr>
              <w:t>A</w:t>
            </w:r>
            <w:r w:rsidRPr="009C3E7F">
              <w:rPr>
                <w:rFonts w:eastAsia="Myriad Pro" w:cstheme="minorHAnsi"/>
                <w:b/>
                <w:bCs/>
                <w:color w:val="FFFFFF"/>
                <w:spacing w:val="-9"/>
                <w:lang w:val="hr-HR"/>
              </w:rPr>
              <w:t>V</w:t>
            </w:r>
            <w:r w:rsidRPr="009C3E7F">
              <w:rPr>
                <w:rFonts w:eastAsia="Myriad Pro" w:cstheme="minorHAnsi"/>
                <w:b/>
                <w:bCs/>
                <w:color w:val="FFFFFF"/>
                <w:lang w:val="hr-HR"/>
              </w:rPr>
              <w:t>JE</w:t>
            </w:r>
            <w:r w:rsidRPr="009C3E7F">
              <w:rPr>
                <w:rFonts w:eastAsia="Myriad Pro" w:cstheme="minorHAnsi"/>
                <w:b/>
                <w:bCs/>
                <w:color w:val="FFFFFF"/>
                <w:spacing w:val="-6"/>
                <w:lang w:val="hr-HR"/>
              </w:rPr>
              <w:t>T</w:t>
            </w:r>
            <w:r w:rsidRPr="009C3E7F">
              <w:rPr>
                <w:rFonts w:eastAsia="Myriad Pro" w:cstheme="minorHAnsi"/>
                <w:b/>
                <w:bCs/>
                <w:color w:val="FFFFFF"/>
                <w:spacing w:val="-2"/>
                <w:lang w:val="hr-HR"/>
              </w:rPr>
              <w:t>O</w:t>
            </w:r>
            <w:r w:rsidRPr="009C3E7F">
              <w:rPr>
                <w:rFonts w:eastAsia="Myriad Pro" w:cstheme="minorHAnsi"/>
                <w:b/>
                <w:bCs/>
                <w:color w:val="FFFFFF"/>
                <w:spacing w:val="-12"/>
                <w:lang w:val="hr-HR"/>
              </w:rPr>
              <w:t>V</w:t>
            </w:r>
            <w:r w:rsidRPr="009C3E7F">
              <w:rPr>
                <w:rFonts w:eastAsia="Myriad Pro" w:cstheme="minorHAnsi"/>
                <w:b/>
                <w:bCs/>
                <w:color w:val="FFFFFF"/>
                <w:lang w:val="hr-HR"/>
              </w:rPr>
              <w:t>ANJU SA J</w:t>
            </w:r>
            <w:r w:rsidRPr="009C3E7F">
              <w:rPr>
                <w:rFonts w:eastAsia="Myriad Pro" w:cstheme="minorHAnsi"/>
                <w:b/>
                <w:bCs/>
                <w:color w:val="FFFFFF"/>
                <w:spacing w:val="-13"/>
                <w:lang w:val="hr-HR"/>
              </w:rPr>
              <w:t>A</w:t>
            </w:r>
            <w:r w:rsidR="00B33DE8" w:rsidRPr="009C3E7F">
              <w:rPr>
                <w:rFonts w:eastAsia="Myriad Pro" w:cstheme="minorHAnsi"/>
                <w:b/>
                <w:bCs/>
                <w:color w:val="FFFFFF"/>
                <w:lang w:val="hr-HR"/>
              </w:rPr>
              <w:t>VNOŠ</w:t>
            </w:r>
            <w:r w:rsidR="00B33DE8" w:rsidRPr="009C3E7F">
              <w:rPr>
                <w:rFonts w:eastAsia="MS Gothic" w:cstheme="minorHAnsi"/>
                <w:b/>
                <w:bCs/>
                <w:color w:val="FFFFFF"/>
                <w:lang w:val="hr-HR"/>
              </w:rPr>
              <w:t>Ć</w:t>
            </w:r>
            <w:r w:rsidRPr="009C3E7F">
              <w:rPr>
                <w:rFonts w:eastAsia="Myriad Pro" w:cstheme="minorHAnsi"/>
                <w:b/>
                <w:bCs/>
                <w:color w:val="FFFFFF"/>
                <w:lang w:val="hr-HR"/>
              </w:rPr>
              <w:t>U</w:t>
            </w:r>
            <w:r w:rsidR="00397481" w:rsidRPr="009C3E7F">
              <w:rPr>
                <w:rFonts w:eastAsia="Myriad Pro" w:cstheme="minorHAnsi"/>
                <w:b/>
                <w:bCs/>
                <w:color w:val="FFFFFF"/>
                <w:lang w:val="hr-HR"/>
              </w:rPr>
              <w:t xml:space="preserve"> U POSTUPKU DONOŠENJA GRADSKOG PROGRAMA ZA MLADE GRADA KARLOVCA OD 2020. DO 2023. GODINE</w:t>
            </w:r>
          </w:p>
        </w:tc>
      </w:tr>
      <w:tr w:rsidR="001D7128" w:rsidRPr="009C3E7F" w14:paraId="05775D6B" w14:textId="77777777" w:rsidTr="009C3E7F"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3C4117A6" w14:textId="77777777" w:rsidR="001D7128" w:rsidRPr="009C3E7F" w:rsidRDefault="001D7128" w:rsidP="009C3E7F">
            <w:pPr>
              <w:spacing w:after="0" w:line="110" w:lineRule="exact"/>
              <w:rPr>
                <w:rFonts w:cstheme="minorHAnsi"/>
                <w:b/>
                <w:bCs/>
                <w:sz w:val="11"/>
                <w:szCs w:val="11"/>
                <w:lang w:val="hr-HR"/>
              </w:rPr>
            </w:pPr>
          </w:p>
          <w:p w14:paraId="28350902" w14:textId="77777777" w:rsidR="001D7128" w:rsidRPr="009C3E7F" w:rsidRDefault="001D7128" w:rsidP="009C3E7F">
            <w:pPr>
              <w:spacing w:after="0" w:line="200" w:lineRule="exact"/>
              <w:rPr>
                <w:rFonts w:cstheme="minorHAnsi"/>
                <w:b/>
                <w:bCs/>
                <w:sz w:val="20"/>
                <w:szCs w:val="20"/>
                <w:lang w:val="hr-HR"/>
              </w:rPr>
            </w:pPr>
          </w:p>
          <w:p w14:paraId="15A75311" w14:textId="56A7703B" w:rsidR="001D7128" w:rsidRPr="009C3E7F" w:rsidRDefault="00397481" w:rsidP="009C3E7F">
            <w:pPr>
              <w:spacing w:after="0" w:line="240" w:lineRule="auto"/>
              <w:ind w:left="108" w:right="-20"/>
              <w:rPr>
                <w:rFonts w:eastAsia="Myriad Pro" w:cstheme="minorHAnsi"/>
                <w:b/>
                <w:bCs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Naziv dokumenta za koji je provedeno savjetovanje s javnošću</w:t>
            </w:r>
          </w:p>
        </w:tc>
        <w:tc>
          <w:tcPr>
            <w:tcW w:w="5742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4C842B21" w14:textId="5F1E6A2D" w:rsidR="001D7128" w:rsidRPr="009C3E7F" w:rsidRDefault="00A16AB7" w:rsidP="009C3E7F">
            <w:pPr>
              <w:spacing w:after="0" w:line="280" w:lineRule="exact"/>
              <w:ind w:left="157"/>
              <w:rPr>
                <w:rFonts w:eastAsia="Myriad Pro" w:cstheme="minorHAnsi"/>
                <w:sz w:val="16"/>
                <w:szCs w:val="16"/>
                <w:lang w:val="hr-HR"/>
              </w:rPr>
            </w:pPr>
            <w:r w:rsidRPr="009C3E7F">
              <w:rPr>
                <w:rFonts w:cstheme="minorHAnsi"/>
                <w:lang w:val="hr-HR"/>
              </w:rPr>
              <w:t>Gradsk</w:t>
            </w:r>
            <w:r w:rsidR="00A30D4E" w:rsidRPr="009C3E7F">
              <w:rPr>
                <w:rFonts w:cstheme="minorHAnsi"/>
                <w:lang w:val="hr-HR"/>
              </w:rPr>
              <w:t>i</w:t>
            </w:r>
            <w:r w:rsidRPr="009C3E7F">
              <w:rPr>
                <w:rFonts w:cstheme="minorHAnsi"/>
                <w:lang w:val="hr-HR"/>
              </w:rPr>
              <w:t xml:space="preserve"> program za mlade grada Karlovca od 2020. do 2023. godine</w:t>
            </w:r>
          </w:p>
        </w:tc>
      </w:tr>
      <w:tr w:rsidR="001D7128" w:rsidRPr="009C3E7F" w14:paraId="6B57DD71" w14:textId="77777777" w:rsidTr="009C3E7F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4F478FD6" w14:textId="4DCA5C71" w:rsidR="001D7128" w:rsidRPr="009C3E7F" w:rsidRDefault="00397481" w:rsidP="009C3E7F">
            <w:pPr>
              <w:spacing w:after="0" w:line="260" w:lineRule="exact"/>
              <w:ind w:left="108" w:right="609"/>
              <w:rPr>
                <w:rFonts w:eastAsia="Myriad Pro" w:cstheme="minorHAnsi"/>
                <w:b/>
                <w:bCs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Naziv tijela nadležnog za izradu nacrta /provedbu savjetovanja</w:t>
            </w:r>
          </w:p>
        </w:tc>
        <w:tc>
          <w:tcPr>
            <w:tcW w:w="5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0765E6E7" w14:textId="2A4CB662" w:rsidR="001D7128" w:rsidRPr="009C3E7F" w:rsidRDefault="00397481" w:rsidP="009C3E7F">
            <w:pPr>
              <w:spacing w:after="0" w:line="260" w:lineRule="exact"/>
              <w:ind w:left="157" w:right="188"/>
              <w:rPr>
                <w:rFonts w:eastAsia="Myriad Pro" w:cstheme="minorHAnsi"/>
                <w:color w:val="231F20"/>
                <w:spacing w:val="-3"/>
                <w:lang w:val="hr-HR"/>
              </w:rPr>
            </w:pPr>
            <w:r w:rsidRPr="009C3E7F">
              <w:rPr>
                <w:rFonts w:eastAsia="Myriad Pro" w:cstheme="minorHAnsi"/>
                <w:color w:val="231F20"/>
                <w:spacing w:val="-3"/>
                <w:lang w:val="hr-HR"/>
              </w:rPr>
              <w:t xml:space="preserve">Upravni odjel za društvene djelatnosti </w:t>
            </w:r>
            <w:r w:rsidR="00A16AB7" w:rsidRPr="009C3E7F">
              <w:rPr>
                <w:rFonts w:eastAsia="Myriad Pro" w:cstheme="minorHAnsi"/>
                <w:color w:val="231F20"/>
                <w:spacing w:val="-3"/>
                <w:lang w:val="hr-HR"/>
              </w:rPr>
              <w:t>Grad</w:t>
            </w:r>
            <w:r w:rsidR="00A30D4E" w:rsidRPr="009C3E7F">
              <w:rPr>
                <w:rFonts w:eastAsia="Myriad Pro" w:cstheme="minorHAnsi"/>
                <w:color w:val="231F20"/>
                <w:spacing w:val="-3"/>
                <w:lang w:val="hr-HR"/>
              </w:rPr>
              <w:t>a</w:t>
            </w:r>
            <w:r w:rsidR="00A16AB7" w:rsidRPr="009C3E7F">
              <w:rPr>
                <w:rFonts w:eastAsia="Myriad Pro" w:cstheme="minorHAnsi"/>
                <w:color w:val="231F20"/>
                <w:spacing w:val="-3"/>
                <w:lang w:val="hr-HR"/>
              </w:rPr>
              <w:t xml:space="preserve"> </w:t>
            </w:r>
            <w:r w:rsidR="00A30D4E" w:rsidRPr="009C3E7F">
              <w:rPr>
                <w:rFonts w:eastAsia="Myriad Pro" w:cstheme="minorHAnsi"/>
                <w:color w:val="231F20"/>
                <w:spacing w:val="-3"/>
                <w:lang w:val="hr-HR"/>
              </w:rPr>
              <w:t>K</w:t>
            </w:r>
            <w:r w:rsidR="00A16AB7" w:rsidRPr="009C3E7F">
              <w:rPr>
                <w:rFonts w:eastAsia="Myriad Pro" w:cstheme="minorHAnsi"/>
                <w:color w:val="231F20"/>
                <w:spacing w:val="-3"/>
                <w:lang w:val="hr-HR"/>
              </w:rPr>
              <w:t>arlovc</w:t>
            </w:r>
            <w:r w:rsidR="00A30D4E" w:rsidRPr="009C3E7F">
              <w:rPr>
                <w:rFonts w:eastAsia="Myriad Pro" w:cstheme="minorHAnsi"/>
                <w:color w:val="231F20"/>
                <w:spacing w:val="-3"/>
                <w:lang w:val="hr-HR"/>
              </w:rPr>
              <w:t>a</w:t>
            </w:r>
          </w:p>
        </w:tc>
      </w:tr>
      <w:tr w:rsidR="001D7128" w:rsidRPr="009C3E7F" w14:paraId="670CE5AE" w14:textId="77777777" w:rsidTr="009C3E7F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1BEA5B4E" w14:textId="2C738637" w:rsidR="001D7128" w:rsidRPr="009C3E7F" w:rsidRDefault="00397481" w:rsidP="009C3E7F">
            <w:pPr>
              <w:spacing w:after="0" w:line="240" w:lineRule="auto"/>
              <w:ind w:left="108" w:right="-20"/>
              <w:rPr>
                <w:rFonts w:eastAsia="Myriad Pro" w:cstheme="minorHAnsi"/>
                <w:b/>
                <w:bCs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Razlozi za donošenje akta i ciljevi koji se sa njime žele postići uz sažetak ključnih pitanja</w:t>
            </w:r>
          </w:p>
        </w:tc>
        <w:tc>
          <w:tcPr>
            <w:tcW w:w="5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08BD73B7" w14:textId="036C6442" w:rsidR="001D7128" w:rsidRPr="009C3E7F" w:rsidRDefault="00B13212" w:rsidP="009C3E7F">
            <w:pPr>
              <w:spacing w:after="0" w:line="260" w:lineRule="exact"/>
              <w:ind w:left="157" w:right="87"/>
              <w:rPr>
                <w:rFonts w:eastAsia="Myriad Pro" w:cstheme="minorHAnsi"/>
                <w:iCs/>
                <w:lang w:val="hr-HR"/>
              </w:rPr>
            </w:pPr>
            <w:r w:rsidRPr="009C3E7F">
              <w:rPr>
                <w:rFonts w:eastAsia="Myriad Pro" w:cstheme="minorHAnsi"/>
                <w:iCs/>
                <w:color w:val="231F20"/>
                <w:spacing w:val="2"/>
                <w:lang w:val="hr-HR"/>
              </w:rPr>
              <w:t>I</w:t>
            </w:r>
            <w:r w:rsidRPr="009C3E7F">
              <w:rPr>
                <w:rFonts w:eastAsia="Myriad Pro" w:cstheme="minorHAnsi"/>
                <w:iCs/>
                <w:color w:val="231F20"/>
                <w:spacing w:val="5"/>
                <w:lang w:val="hr-HR"/>
              </w:rPr>
              <w:t>z</w:t>
            </w:r>
            <w:r w:rsidRPr="009C3E7F">
              <w:rPr>
                <w:rFonts w:eastAsia="Myriad Pro" w:cstheme="minorHAnsi"/>
                <w:iCs/>
                <w:color w:val="231F20"/>
                <w:lang w:val="hr-HR"/>
              </w:rPr>
              <w:t>vješ</w:t>
            </w:r>
            <w:r w:rsidR="00591D66">
              <w:rPr>
                <w:rFonts w:eastAsia="Myriad Pro" w:cstheme="minorHAnsi"/>
                <w:iCs/>
                <w:color w:val="231F20"/>
                <w:lang w:val="hr-HR"/>
              </w:rPr>
              <w:t>tavanje</w:t>
            </w:r>
            <w:r w:rsidRPr="009C3E7F">
              <w:rPr>
                <w:rFonts w:eastAsia="Myriad Pro" w:cstheme="minorHAnsi"/>
                <w:iCs/>
                <w:color w:val="231F20"/>
                <w:lang w:val="hr-HR"/>
              </w:rPr>
              <w:t xml:space="preserve"> o p</w:t>
            </w:r>
            <w:r w:rsidRPr="009C3E7F">
              <w:rPr>
                <w:rFonts w:eastAsia="Myriad Pro" w:cstheme="minorHAnsi"/>
                <w:iCs/>
                <w:color w:val="231F20"/>
                <w:spacing w:val="-1"/>
                <w:lang w:val="hr-HR"/>
              </w:rPr>
              <w:t>r</w:t>
            </w:r>
            <w:r w:rsidRPr="009C3E7F">
              <w:rPr>
                <w:rFonts w:eastAsia="Myriad Pro" w:cstheme="minorHAnsi"/>
                <w:iCs/>
                <w:color w:val="231F20"/>
                <w:spacing w:val="-2"/>
                <w:lang w:val="hr-HR"/>
              </w:rPr>
              <w:t>ov</w:t>
            </w:r>
            <w:r w:rsidRPr="009C3E7F">
              <w:rPr>
                <w:rFonts w:eastAsia="Myriad Pro" w:cstheme="minorHAnsi"/>
                <w:iCs/>
                <w:color w:val="231F20"/>
                <w:lang w:val="hr-HR"/>
              </w:rPr>
              <w:t>edenom savjet</w:t>
            </w:r>
            <w:r w:rsidRPr="009C3E7F">
              <w:rPr>
                <w:rFonts w:eastAsia="Myriad Pro" w:cstheme="minorHAnsi"/>
                <w:iCs/>
                <w:color w:val="231F20"/>
                <w:spacing w:val="-2"/>
                <w:lang w:val="hr-HR"/>
              </w:rPr>
              <w:t>o</w:t>
            </w:r>
            <w:r w:rsidRPr="009C3E7F">
              <w:rPr>
                <w:rFonts w:eastAsia="Myriad Pro" w:cstheme="minorHAnsi"/>
                <w:iCs/>
                <w:color w:val="231F20"/>
                <w:spacing w:val="-4"/>
                <w:lang w:val="hr-HR"/>
              </w:rPr>
              <w:t>v</w:t>
            </w:r>
            <w:r w:rsidRPr="009C3E7F">
              <w:rPr>
                <w:rFonts w:eastAsia="Myriad Pro" w:cstheme="minorHAnsi"/>
                <w:iCs/>
                <w:color w:val="231F20"/>
                <w:lang w:val="hr-HR"/>
              </w:rPr>
              <w:t>anju sa zainte</w:t>
            </w:r>
            <w:r w:rsidRPr="009C3E7F">
              <w:rPr>
                <w:rFonts w:eastAsia="Myriad Pro" w:cstheme="minorHAnsi"/>
                <w:iCs/>
                <w:color w:val="231F20"/>
                <w:spacing w:val="-1"/>
                <w:lang w:val="hr-HR"/>
              </w:rPr>
              <w:t>r</w:t>
            </w:r>
            <w:r w:rsidRPr="009C3E7F">
              <w:rPr>
                <w:rFonts w:eastAsia="Myriad Pro" w:cstheme="minorHAnsi"/>
                <w:iCs/>
                <w:color w:val="231F20"/>
                <w:lang w:val="hr-HR"/>
              </w:rPr>
              <w:t>esi</w:t>
            </w:r>
            <w:r w:rsidRPr="009C3E7F">
              <w:rPr>
                <w:rFonts w:eastAsia="Myriad Pro" w:cstheme="minorHAnsi"/>
                <w:iCs/>
                <w:color w:val="231F20"/>
                <w:spacing w:val="-3"/>
                <w:lang w:val="hr-HR"/>
              </w:rPr>
              <w:t>r</w:t>
            </w:r>
            <w:r w:rsidRPr="009C3E7F">
              <w:rPr>
                <w:rFonts w:eastAsia="Myriad Pro" w:cstheme="minorHAnsi"/>
                <w:iCs/>
                <w:color w:val="231F20"/>
                <w:lang w:val="hr-HR"/>
              </w:rPr>
              <w:t>anom javnošću o</w:t>
            </w:r>
            <w:r w:rsidR="00A16AB7" w:rsidRPr="009C3E7F">
              <w:rPr>
                <w:rFonts w:eastAsia="Myriad Pro" w:cstheme="minorHAnsi"/>
                <w:iCs/>
                <w:color w:val="231F20"/>
                <w:lang w:val="hr-HR"/>
              </w:rPr>
              <w:t xml:space="preserve"> Trećem Gradskom programu za mlade grada Karlovca. Programom se nastoji definirati aktivnosti spram mlade populacije te poboljšati položaj mladih u lokalnoj zajednici. Najveća prednost strateškog dokumenta tog tipa </w:t>
            </w:r>
            <w:r w:rsidR="009C3E7F" w:rsidRPr="009C3E7F">
              <w:rPr>
                <w:rFonts w:eastAsia="Myriad Pro" w:cstheme="minorHAnsi"/>
                <w:iCs/>
                <w:color w:val="231F20"/>
                <w:lang w:val="hr-HR"/>
              </w:rPr>
              <w:t>jednostrana</w:t>
            </w:r>
            <w:r w:rsidR="00A16AB7" w:rsidRPr="009C3E7F">
              <w:rPr>
                <w:rFonts w:eastAsia="Myriad Pro" w:cstheme="minorHAnsi"/>
                <w:iCs/>
                <w:color w:val="231F20"/>
                <w:lang w:val="hr-HR"/>
              </w:rPr>
              <w:t xml:space="preserve"> komunikacija i nadogradnja proistekla iz snimke realnog stanja i potreba mladih grada Karlovca.</w:t>
            </w:r>
          </w:p>
        </w:tc>
      </w:tr>
      <w:tr w:rsidR="00397481" w:rsidRPr="009C3E7F" w14:paraId="30965FA6" w14:textId="77777777" w:rsidTr="009C3E7F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1DDC1F65" w14:textId="4DA2501B" w:rsidR="00397481" w:rsidRPr="009C3E7F" w:rsidRDefault="00397481" w:rsidP="009C3E7F">
            <w:pPr>
              <w:spacing w:after="0" w:line="240" w:lineRule="auto"/>
              <w:ind w:left="108" w:right="-20"/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Objava dokumenta za savjetovanje</w:t>
            </w:r>
          </w:p>
        </w:tc>
        <w:tc>
          <w:tcPr>
            <w:tcW w:w="5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0BBD93AF" w14:textId="7FA7071E" w:rsidR="00A30D4E" w:rsidRPr="009C3E7F" w:rsidRDefault="00397481" w:rsidP="009C3E7F">
            <w:pPr>
              <w:spacing w:after="0" w:line="260" w:lineRule="exact"/>
              <w:ind w:left="157" w:right="87"/>
              <w:rPr>
                <w:rFonts w:eastAsia="Myriad Pro" w:cstheme="minorHAnsi"/>
                <w:iCs/>
                <w:color w:val="231F20"/>
                <w:spacing w:val="2"/>
                <w:lang w:val="hr-HR"/>
              </w:rPr>
            </w:pPr>
            <w:r w:rsidRPr="009C3E7F">
              <w:rPr>
                <w:rFonts w:eastAsia="Myriad Pro" w:cstheme="minorHAnsi"/>
                <w:iCs/>
                <w:color w:val="231F20"/>
                <w:spacing w:val="2"/>
                <w:lang w:val="hr-HR"/>
              </w:rPr>
              <w:t>Poveznica:</w:t>
            </w:r>
          </w:p>
          <w:p w14:paraId="458F38E8" w14:textId="06425BD8" w:rsidR="00397481" w:rsidRPr="009C3E7F" w:rsidRDefault="006E3E06" w:rsidP="009C3E7F">
            <w:pPr>
              <w:spacing w:after="0" w:line="260" w:lineRule="exact"/>
              <w:ind w:left="157" w:right="87"/>
              <w:rPr>
                <w:rFonts w:eastAsia="Myriad Pro" w:cstheme="minorHAnsi"/>
                <w:lang w:val="hr-HR"/>
              </w:rPr>
            </w:pPr>
            <w:hyperlink r:id="rId10" w:history="1">
              <w:r w:rsidR="00A30D4E" w:rsidRPr="009C3E7F">
                <w:rPr>
                  <w:rStyle w:val="Hyperlink"/>
                  <w:rFonts w:eastAsia="Myriad Pro" w:cstheme="minorHAnsi"/>
                  <w:lang w:val="hr-HR"/>
                </w:rPr>
                <w:t>https://www.karlovac.hr/vazne-poveznice/savjetovanje-sa-zainteresiranom-javnoscu/savjetovanja-u-tijeku/treci-gradski-program-za-mlade/21708</w:t>
              </w:r>
            </w:hyperlink>
          </w:p>
          <w:p w14:paraId="20AD39FD" w14:textId="539C4AC6" w:rsidR="00A30D4E" w:rsidRPr="009C3E7F" w:rsidRDefault="006E3E06" w:rsidP="009C3E7F">
            <w:pPr>
              <w:spacing w:after="0" w:line="240" w:lineRule="auto"/>
              <w:ind w:left="157" w:right="-20"/>
              <w:rPr>
                <w:rFonts w:eastAsia="Myriad Pro" w:cstheme="minorHAnsi"/>
                <w:lang w:val="hr-HR"/>
              </w:rPr>
            </w:pPr>
            <w:hyperlink r:id="rId11" w:history="1">
              <w:r w:rsidR="00A30D4E" w:rsidRPr="009C3E7F">
                <w:rPr>
                  <w:rStyle w:val="Hyperlink"/>
                  <w:rFonts w:eastAsia="Myriad Pro" w:cstheme="minorHAnsi"/>
                  <w:lang w:val="hr-HR"/>
                </w:rPr>
                <w:t>http://portalzamlade.info/vijesti/1237-javno-savjetovanje-treci-gradski-program-za-mlade.html</w:t>
              </w:r>
            </w:hyperlink>
          </w:p>
        </w:tc>
      </w:tr>
      <w:tr w:rsidR="00397481" w:rsidRPr="009C3E7F" w14:paraId="1A6A2526" w14:textId="77777777" w:rsidTr="009C3E7F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50243AC0" w14:textId="2E00C389" w:rsidR="00397481" w:rsidRPr="009C3E7F" w:rsidRDefault="00397481" w:rsidP="009C3E7F">
            <w:pPr>
              <w:spacing w:after="0" w:line="240" w:lineRule="auto"/>
              <w:ind w:left="108" w:right="-20"/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Razdoblje provedbe savjetovanja</w:t>
            </w:r>
          </w:p>
        </w:tc>
        <w:tc>
          <w:tcPr>
            <w:tcW w:w="5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18EEC0E1" w14:textId="563849DF" w:rsidR="00397481" w:rsidRPr="009C3E7F" w:rsidRDefault="00397481" w:rsidP="009C3E7F">
            <w:pPr>
              <w:spacing w:after="0" w:line="260" w:lineRule="exact"/>
              <w:ind w:left="157" w:right="87"/>
              <w:rPr>
                <w:rFonts w:eastAsia="Myriad Pro" w:cstheme="minorHAnsi"/>
                <w:iCs/>
                <w:color w:val="231F20"/>
                <w:spacing w:val="2"/>
                <w:lang w:val="hr-HR"/>
              </w:rPr>
            </w:pPr>
            <w:r w:rsidRPr="009C3E7F">
              <w:rPr>
                <w:rFonts w:cstheme="minorHAnsi"/>
                <w:lang w:val="hr-HR"/>
              </w:rPr>
              <w:t>Internetsko savjetovanje sa zainteresiranom javnošću provedeno je u razdoblju od 28. listopada do 28. studenog 2019. godine</w:t>
            </w:r>
          </w:p>
        </w:tc>
      </w:tr>
      <w:tr w:rsidR="001D7128" w:rsidRPr="009C3E7F" w14:paraId="79D3E046" w14:textId="77777777" w:rsidTr="009C3E7F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3B1403A2" w14:textId="77777777" w:rsidR="00A30D4E" w:rsidRPr="009C3E7F" w:rsidRDefault="00A30D4E" w:rsidP="009C3E7F">
            <w:pPr>
              <w:spacing w:after="0" w:line="260" w:lineRule="exact"/>
              <w:ind w:left="108" w:right="225"/>
              <w:rPr>
                <w:rFonts w:eastAsia="Myriad Pro" w:cstheme="minorHAnsi"/>
                <w:b/>
                <w:bCs/>
                <w:color w:val="231F20"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Pregled osnovnih pokazatelja uključenosti</w:t>
            </w:r>
          </w:p>
          <w:p w14:paraId="05EB1D0D" w14:textId="09DC24F6" w:rsidR="001D7128" w:rsidRPr="009C3E7F" w:rsidRDefault="00A30D4E" w:rsidP="009C3E7F">
            <w:pPr>
              <w:spacing w:after="0" w:line="260" w:lineRule="exact"/>
              <w:ind w:left="108" w:right="225"/>
              <w:rPr>
                <w:rFonts w:eastAsia="Myriad Pro" w:cstheme="minorHAnsi"/>
                <w:b/>
                <w:bCs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savjetovanja s javnošću</w:t>
            </w:r>
          </w:p>
        </w:tc>
        <w:tc>
          <w:tcPr>
            <w:tcW w:w="5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67E9BBD2" w14:textId="264CB5FA" w:rsidR="009C3E7F" w:rsidRPr="009C3E7F" w:rsidRDefault="00A30D4E" w:rsidP="009762B2">
            <w:pPr>
              <w:spacing w:after="0"/>
              <w:ind w:left="157"/>
              <w:rPr>
                <w:rFonts w:cstheme="minorHAnsi"/>
                <w:lang w:val="hr-HR"/>
              </w:rPr>
            </w:pPr>
            <w:r w:rsidRPr="00A30D4E">
              <w:rPr>
                <w:rFonts w:cstheme="minorHAnsi"/>
                <w:lang w:val="hr-HR"/>
              </w:rPr>
              <w:t xml:space="preserve">Pristiglo je </w:t>
            </w:r>
            <w:r w:rsidR="00591D66">
              <w:rPr>
                <w:rFonts w:cstheme="minorHAnsi"/>
                <w:lang w:val="hr-HR"/>
              </w:rPr>
              <w:t>4</w:t>
            </w:r>
            <w:r w:rsidRPr="00A30D4E">
              <w:rPr>
                <w:rFonts w:cstheme="minorHAnsi"/>
                <w:lang w:val="hr-HR"/>
              </w:rPr>
              <w:t xml:space="preserve"> očitovanja koje su podnijela ukupno </w:t>
            </w:r>
            <w:r w:rsidR="00591D66">
              <w:rPr>
                <w:rFonts w:cstheme="minorHAnsi"/>
                <w:lang w:val="hr-HR"/>
              </w:rPr>
              <w:t xml:space="preserve">4 </w:t>
            </w:r>
            <w:r w:rsidRPr="00A30D4E">
              <w:rPr>
                <w:rFonts w:cstheme="minorHAnsi"/>
                <w:lang w:val="hr-HR"/>
              </w:rPr>
              <w:t xml:space="preserve">dionika, od čega </w:t>
            </w:r>
            <w:r w:rsidR="00591D66">
              <w:rPr>
                <w:rFonts w:cstheme="minorHAnsi"/>
                <w:lang w:val="hr-HR"/>
              </w:rPr>
              <w:t>2</w:t>
            </w:r>
            <w:r w:rsidRPr="00A30D4E">
              <w:rPr>
                <w:rFonts w:cstheme="minorHAnsi"/>
                <w:lang w:val="hr-HR"/>
              </w:rPr>
              <w:t xml:space="preserve"> fizičke osobe,</w:t>
            </w:r>
            <w:r w:rsidRPr="009C3E7F">
              <w:rPr>
                <w:rFonts w:cstheme="minorHAnsi"/>
                <w:lang w:val="hr-HR"/>
              </w:rPr>
              <w:t xml:space="preserve"> </w:t>
            </w:r>
            <w:r w:rsidR="00591D66">
              <w:rPr>
                <w:rFonts w:cstheme="minorHAnsi"/>
                <w:lang w:val="hr-HR"/>
              </w:rPr>
              <w:t xml:space="preserve">2 </w:t>
            </w:r>
            <w:r w:rsidRPr="00A30D4E">
              <w:rPr>
                <w:rFonts w:cstheme="minorHAnsi"/>
                <w:lang w:val="hr-HR"/>
              </w:rPr>
              <w:t>udruge (</w:t>
            </w:r>
            <w:r w:rsidR="00591D66">
              <w:rPr>
                <w:rFonts w:cstheme="minorHAnsi"/>
                <w:lang w:val="hr-HR"/>
              </w:rPr>
              <w:t>udruga za društveni razvoj KA-MATRIX, Savez udruga KAoperativa</w:t>
            </w:r>
            <w:r w:rsidRPr="00A30D4E">
              <w:rPr>
                <w:rFonts w:cstheme="minorHAnsi"/>
                <w:lang w:val="hr-HR"/>
              </w:rPr>
              <w:t>),</w:t>
            </w:r>
          </w:p>
          <w:p w14:paraId="541D5AA4" w14:textId="48D7D4CB" w:rsidR="009C3E7F" w:rsidRDefault="00A30D4E" w:rsidP="009762B2">
            <w:pPr>
              <w:spacing w:after="0"/>
              <w:ind w:left="157"/>
              <w:rPr>
                <w:rFonts w:cstheme="minorHAnsi"/>
                <w:lang w:val="hr-HR"/>
              </w:rPr>
            </w:pPr>
            <w:r w:rsidRPr="00A30D4E">
              <w:rPr>
                <w:rFonts w:cstheme="minorHAnsi"/>
                <w:lang w:val="hr-HR"/>
              </w:rPr>
              <w:t xml:space="preserve">Ukupno je podneseno </w:t>
            </w:r>
            <w:r w:rsidR="00591D66">
              <w:rPr>
                <w:rFonts w:cstheme="minorHAnsi"/>
                <w:lang w:val="hr-HR"/>
              </w:rPr>
              <w:t xml:space="preserve">33 </w:t>
            </w:r>
            <w:r w:rsidRPr="00A30D4E">
              <w:rPr>
                <w:rFonts w:cstheme="minorHAnsi"/>
                <w:lang w:val="hr-HR"/>
              </w:rPr>
              <w:t xml:space="preserve"> prijedloga i mišljenja, od čega </w:t>
            </w:r>
            <w:r w:rsidR="00591D66">
              <w:rPr>
                <w:rFonts w:cstheme="minorHAnsi"/>
                <w:lang w:val="hr-HR"/>
              </w:rPr>
              <w:t>10</w:t>
            </w:r>
            <w:r w:rsidRPr="00A30D4E">
              <w:rPr>
                <w:rFonts w:cstheme="minorHAnsi"/>
                <w:lang w:val="hr-HR"/>
              </w:rPr>
              <w:t xml:space="preserve"> općih prijedloga i mišljenja</w:t>
            </w:r>
            <w:r w:rsidRPr="009C3E7F">
              <w:rPr>
                <w:rFonts w:cstheme="minorHAnsi"/>
                <w:lang w:val="hr-HR"/>
              </w:rPr>
              <w:t xml:space="preserve"> </w:t>
            </w:r>
            <w:r w:rsidRPr="00A30D4E">
              <w:rPr>
                <w:rFonts w:cstheme="minorHAnsi"/>
                <w:lang w:val="hr-HR"/>
              </w:rPr>
              <w:t xml:space="preserve">na cjelovit nacrt akta, i </w:t>
            </w:r>
            <w:r w:rsidR="00591D66">
              <w:rPr>
                <w:rFonts w:cstheme="minorHAnsi"/>
                <w:lang w:val="hr-HR"/>
              </w:rPr>
              <w:t>23</w:t>
            </w:r>
            <w:r w:rsidRPr="00A30D4E">
              <w:rPr>
                <w:rFonts w:cstheme="minorHAnsi"/>
                <w:lang w:val="hr-HR"/>
              </w:rPr>
              <w:t xml:space="preserve"> prijedloga i mišljenja na pojedinačne odredbe.</w:t>
            </w:r>
          </w:p>
          <w:p w14:paraId="27C6345F" w14:textId="3E308DBA" w:rsidR="001D7128" w:rsidRPr="009C3E7F" w:rsidRDefault="00A30D4E" w:rsidP="009762B2">
            <w:pPr>
              <w:spacing w:after="0"/>
              <w:ind w:left="157"/>
              <w:rPr>
                <w:rFonts w:cstheme="minorHAnsi"/>
                <w:lang w:val="hr-HR"/>
              </w:rPr>
            </w:pPr>
            <w:r w:rsidRPr="00A30D4E">
              <w:rPr>
                <w:rFonts w:cstheme="minorHAnsi"/>
                <w:lang w:val="hr-HR"/>
              </w:rPr>
              <w:t xml:space="preserve">Od </w:t>
            </w:r>
            <w:r w:rsidR="00591D66">
              <w:rPr>
                <w:rFonts w:cstheme="minorHAnsi"/>
                <w:lang w:val="hr-HR"/>
              </w:rPr>
              <w:t>10</w:t>
            </w:r>
            <w:r w:rsidRPr="00A30D4E">
              <w:rPr>
                <w:rFonts w:cstheme="minorHAnsi"/>
                <w:lang w:val="hr-HR"/>
              </w:rPr>
              <w:t xml:space="preserve"> općih prijedloga i mišljenja, </w:t>
            </w:r>
            <w:r w:rsidR="00591D66">
              <w:rPr>
                <w:rFonts w:cstheme="minorHAnsi"/>
                <w:lang w:val="hr-HR"/>
              </w:rPr>
              <w:t xml:space="preserve">2 </w:t>
            </w:r>
            <w:r w:rsidRPr="00A30D4E">
              <w:rPr>
                <w:rFonts w:cstheme="minorHAnsi"/>
                <w:lang w:val="hr-HR"/>
              </w:rPr>
              <w:t xml:space="preserve">su prihvaćena, </w:t>
            </w:r>
            <w:r w:rsidR="00591D66">
              <w:rPr>
                <w:rFonts w:cstheme="minorHAnsi"/>
                <w:lang w:val="hr-HR"/>
              </w:rPr>
              <w:t xml:space="preserve">a 8 </w:t>
            </w:r>
            <w:r w:rsidRPr="00A30D4E">
              <w:rPr>
                <w:rFonts w:cstheme="minorHAnsi"/>
                <w:lang w:val="hr-HR"/>
              </w:rPr>
              <w:t>ni</w:t>
            </w:r>
            <w:r w:rsidR="00591D66">
              <w:rPr>
                <w:rFonts w:cstheme="minorHAnsi"/>
                <w:lang w:val="hr-HR"/>
              </w:rPr>
              <w:t>je.</w:t>
            </w:r>
            <w:r w:rsidR="00541D17">
              <w:rPr>
                <w:rFonts w:cstheme="minorHAnsi"/>
                <w:lang w:val="hr-HR"/>
              </w:rPr>
              <w:t xml:space="preserve"> Od 23 prijedloga i mišljenja na pojedinačne odredbe, 11 je prihvaćeno, 8 nije, a 4 su prepoznata kao konkretni zadaci za budući</w:t>
            </w:r>
            <w:bookmarkStart w:id="0" w:name="_GoBack"/>
            <w:bookmarkEnd w:id="0"/>
            <w:r w:rsidR="00541D17">
              <w:rPr>
                <w:rFonts w:cstheme="minorHAnsi"/>
                <w:lang w:val="hr-HR"/>
              </w:rPr>
              <w:t xml:space="preserve"> Operativni plan provedbe Gradskog programa.</w:t>
            </w:r>
          </w:p>
        </w:tc>
      </w:tr>
      <w:tr w:rsidR="009762B2" w:rsidRPr="009C3E7F" w14:paraId="1EF5162A" w14:textId="77777777" w:rsidTr="009C3E7F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1211C543" w14:textId="4DFAB95C" w:rsidR="009762B2" w:rsidRPr="009762B2" w:rsidRDefault="009762B2" w:rsidP="009C3E7F">
            <w:pPr>
              <w:spacing w:after="0" w:line="260" w:lineRule="exact"/>
              <w:ind w:left="108" w:right="225"/>
              <w:rPr>
                <w:rFonts w:eastAsia="Myriad Pro" w:cstheme="minorHAnsi"/>
                <w:b/>
                <w:bCs/>
                <w:color w:val="231F20"/>
                <w:lang w:val="hr-HR"/>
              </w:rPr>
            </w:pPr>
            <w:r w:rsidRPr="009762B2">
              <w:rPr>
                <w:rFonts w:cstheme="minorHAnsi"/>
                <w:b/>
                <w:bCs/>
                <w:lang w:val="hr-HR"/>
              </w:rPr>
              <w:t>Predstavnici zainteresirane javnosti koji su dostavili svoja očitovanja</w:t>
            </w:r>
          </w:p>
        </w:tc>
        <w:tc>
          <w:tcPr>
            <w:tcW w:w="5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4263E768" w14:textId="3EC05B78" w:rsidR="009762B2" w:rsidRDefault="009762B2" w:rsidP="009762B2">
            <w:pPr>
              <w:spacing w:after="0"/>
              <w:ind w:left="157"/>
              <w:rPr>
                <w:rFonts w:cstheme="minorHAnsi"/>
                <w:lang w:val="hr-HR"/>
              </w:rPr>
            </w:pPr>
            <w:r w:rsidRPr="009762B2">
              <w:rPr>
                <w:rFonts w:cstheme="minorHAnsi"/>
                <w:lang w:val="hr-HR"/>
              </w:rPr>
              <w:t>Manuela Kasunić, predsjednica udruge za društveni razvoj KA-MATRIX</w:t>
            </w:r>
          </w:p>
          <w:p w14:paraId="31E9E7D8" w14:textId="7481DC30" w:rsidR="009762B2" w:rsidRPr="009762B2" w:rsidRDefault="009762B2" w:rsidP="009762B2">
            <w:pPr>
              <w:spacing w:after="0"/>
              <w:ind w:left="157"/>
              <w:rPr>
                <w:rFonts w:cstheme="minorHAnsi"/>
                <w:lang w:val="hr-HR"/>
              </w:rPr>
            </w:pPr>
            <w:r w:rsidRPr="009762B2">
              <w:rPr>
                <w:rFonts w:cstheme="minorHAnsi"/>
                <w:lang w:val="hr-HR"/>
              </w:rPr>
              <w:t>Leo Staković, predsjednik radne skupine “Umjetnost i kultura mladih” Savjeta Mladih grada Karlovca</w:t>
            </w:r>
          </w:p>
          <w:p w14:paraId="757023FB" w14:textId="34E91639" w:rsidR="009762B2" w:rsidRPr="009762B2" w:rsidRDefault="009762B2" w:rsidP="009762B2">
            <w:pPr>
              <w:spacing w:after="0"/>
              <w:ind w:left="157"/>
              <w:rPr>
                <w:rFonts w:cstheme="minorHAnsi"/>
                <w:lang w:val="hr-HR"/>
              </w:rPr>
            </w:pPr>
            <w:r w:rsidRPr="009762B2">
              <w:rPr>
                <w:rFonts w:cstheme="minorHAnsi"/>
                <w:lang w:val="hr-HR"/>
              </w:rPr>
              <w:t>Renato Bukovac</w:t>
            </w:r>
          </w:p>
          <w:p w14:paraId="4EC96358" w14:textId="558BEBE1" w:rsidR="009762B2" w:rsidRPr="00A30D4E" w:rsidRDefault="009762B2" w:rsidP="009762B2">
            <w:pPr>
              <w:spacing w:after="0"/>
              <w:ind w:left="157"/>
              <w:rPr>
                <w:rFonts w:cstheme="minorHAnsi"/>
                <w:lang w:val="hr-HR"/>
              </w:rPr>
            </w:pPr>
            <w:r w:rsidRPr="009762B2">
              <w:rPr>
                <w:rFonts w:cstheme="minorHAnsi"/>
                <w:lang w:val="hr-HR"/>
              </w:rPr>
              <w:t>Denis Mikšić, ispred saveza Udruga KAoperativa</w:t>
            </w:r>
          </w:p>
        </w:tc>
      </w:tr>
      <w:tr w:rsidR="001D7128" w:rsidRPr="009C3E7F" w14:paraId="675E2889" w14:textId="77777777" w:rsidTr="009C3E7F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504FCD5F" w14:textId="2710C949" w:rsidR="001D7128" w:rsidRPr="009C3E7F" w:rsidRDefault="00A30D4E" w:rsidP="009C3E7F">
            <w:pPr>
              <w:spacing w:after="0" w:line="260" w:lineRule="exact"/>
              <w:ind w:left="108" w:right="363"/>
              <w:rPr>
                <w:rFonts w:eastAsia="Myriad Pro" w:cstheme="minorHAnsi"/>
                <w:b/>
                <w:bCs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Pregled prihvaćenih i neprihvaćenih mišljenja i prijedloga s obrazloženjem razloga za neprihvaćanje</w:t>
            </w:r>
          </w:p>
        </w:tc>
        <w:tc>
          <w:tcPr>
            <w:tcW w:w="5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20869DBD" w14:textId="4711435B" w:rsidR="001D7128" w:rsidRPr="009C3E7F" w:rsidRDefault="009C3E7F" w:rsidP="009C3E7F">
            <w:pPr>
              <w:rPr>
                <w:rFonts w:cstheme="minorHAnsi"/>
                <w:lang w:val="hr-HR"/>
              </w:rPr>
            </w:pPr>
            <w:r w:rsidRPr="009C3E7F">
              <w:rPr>
                <w:rFonts w:cstheme="minorHAnsi"/>
                <w:lang w:val="hr-HR"/>
              </w:rPr>
              <w:t xml:space="preserve">   </w:t>
            </w:r>
            <w:r w:rsidR="00A30D4E" w:rsidRPr="009C3E7F">
              <w:rPr>
                <w:rFonts w:cstheme="minorHAnsi"/>
                <w:lang w:val="hr-HR"/>
              </w:rPr>
              <w:t>Tablica</w:t>
            </w:r>
            <w:r w:rsidR="00A1665E">
              <w:rPr>
                <w:rFonts w:cstheme="minorHAnsi"/>
                <w:lang w:val="hr-HR"/>
              </w:rPr>
              <w:t xml:space="preserve"> u privitku</w:t>
            </w:r>
          </w:p>
        </w:tc>
      </w:tr>
      <w:tr w:rsidR="001D7128" w:rsidRPr="009C3E7F" w14:paraId="70E18569" w14:textId="77777777" w:rsidTr="009C3E7F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2EC52590" w14:textId="77777777" w:rsidR="001D7128" w:rsidRPr="009C3E7F" w:rsidRDefault="00B13212" w:rsidP="009C3E7F">
            <w:pPr>
              <w:spacing w:after="0" w:line="260" w:lineRule="exact"/>
              <w:ind w:left="108" w:right="316"/>
              <w:rPr>
                <w:rFonts w:eastAsia="Myriad Pro" w:cstheme="minorHAnsi"/>
                <w:b/>
                <w:bCs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Koji su p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r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edst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a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vnici zain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1"/>
                <w:lang w:val="hr-HR"/>
              </w:rPr>
              <w:t>t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e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r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esirane j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a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vnosti bili u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4"/>
                <w:lang w:val="hr-HR"/>
              </w:rPr>
              <w:t>k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lju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1"/>
                <w:lang w:val="hr-HR"/>
              </w:rPr>
              <w:t>č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eni u pos</w:t>
            </w:r>
            <w:r w:rsidR="00B2685E"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tupak izrade odnosno</w:t>
            </w:r>
            <w:r w:rsidR="00B33DE8"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/ili</w:t>
            </w:r>
            <w:r w:rsidR="00B2685E"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 xml:space="preserve"> u rad stru</w:t>
            </w:r>
            <w:r w:rsidR="00B2685E" w:rsidRPr="009C3E7F">
              <w:rPr>
                <w:rFonts w:eastAsia="MS Gothic" w:cstheme="minorHAnsi"/>
                <w:b/>
                <w:bCs/>
                <w:color w:val="231F20"/>
                <w:lang w:val="hr-HR"/>
              </w:rPr>
              <w:t>č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ne radne skupine za izradu nac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5"/>
                <w:lang w:val="hr-HR"/>
              </w:rPr>
              <w:t>r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ta?</w:t>
            </w:r>
          </w:p>
        </w:tc>
        <w:tc>
          <w:tcPr>
            <w:tcW w:w="5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5C3ED0EA" w14:textId="1A454BF4" w:rsidR="001D7128" w:rsidRPr="009C3E7F" w:rsidRDefault="00A16AB7" w:rsidP="009C3E7F">
            <w:pPr>
              <w:ind w:left="157"/>
              <w:rPr>
                <w:rFonts w:cstheme="minorHAnsi"/>
                <w:lang w:val="hr-HR"/>
              </w:rPr>
            </w:pPr>
            <w:r w:rsidRPr="009C3E7F">
              <w:rPr>
                <w:rFonts w:cstheme="minorHAnsi"/>
                <w:lang w:val="hr-HR"/>
              </w:rPr>
              <w:t>Predstavnici mladih, udruga civilnog društva, institucija, ustanova te ostali stručnjaci u područjima obuhvaćenim temama Gradskog programa za mlade</w:t>
            </w:r>
          </w:p>
        </w:tc>
      </w:tr>
      <w:tr w:rsidR="001D7128" w:rsidRPr="009C3E7F" w14:paraId="524D682E" w14:textId="77777777" w:rsidTr="009C3E7F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7B1590CE" w14:textId="77777777" w:rsidR="001D7128" w:rsidRPr="009C3E7F" w:rsidRDefault="001D7128" w:rsidP="009C3E7F">
            <w:pPr>
              <w:spacing w:after="0" w:line="120" w:lineRule="exact"/>
              <w:rPr>
                <w:rFonts w:cstheme="minorHAnsi"/>
                <w:b/>
                <w:bCs/>
                <w:sz w:val="12"/>
                <w:szCs w:val="12"/>
                <w:lang w:val="hr-HR"/>
              </w:rPr>
            </w:pPr>
          </w:p>
          <w:p w14:paraId="05613436" w14:textId="77777777" w:rsidR="001D7128" w:rsidRPr="009C3E7F" w:rsidRDefault="00B13212" w:rsidP="009C3E7F">
            <w:pPr>
              <w:spacing w:after="0" w:line="240" w:lineRule="auto"/>
              <w:ind w:left="108" w:right="-20"/>
              <w:rPr>
                <w:rFonts w:eastAsia="Myriad Pro" w:cstheme="minorHAnsi"/>
                <w:b/>
                <w:bCs/>
                <w:lang w:val="hr-HR"/>
              </w:rPr>
            </w:pPr>
            <w:r w:rsidRPr="009C3E7F">
              <w:rPr>
                <w:rFonts w:eastAsia="Myriad Pro" w:cstheme="minorHAnsi"/>
                <w:b/>
                <w:bCs/>
                <w:color w:val="231F20"/>
                <w:spacing w:val="-10"/>
                <w:lang w:val="hr-HR"/>
              </w:rPr>
              <w:t>T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r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ošk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o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vi p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rov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edenog s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a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vje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1"/>
                <w:lang w:val="hr-HR"/>
              </w:rPr>
              <w:t>t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2"/>
                <w:lang w:val="hr-HR"/>
              </w:rPr>
              <w:t>o</w:t>
            </w:r>
            <w:r w:rsidRPr="009C3E7F">
              <w:rPr>
                <w:rFonts w:eastAsia="Myriad Pro" w:cstheme="minorHAnsi"/>
                <w:b/>
                <w:bCs/>
                <w:color w:val="231F20"/>
                <w:spacing w:val="-1"/>
                <w:lang w:val="hr-HR"/>
              </w:rPr>
              <w:t>v</w:t>
            </w:r>
            <w:r w:rsidRPr="009C3E7F">
              <w:rPr>
                <w:rFonts w:eastAsia="Myriad Pro" w:cstheme="minorHAnsi"/>
                <w:b/>
                <w:bCs/>
                <w:color w:val="231F20"/>
                <w:lang w:val="hr-HR"/>
              </w:rPr>
              <w:t>anja</w:t>
            </w:r>
          </w:p>
        </w:tc>
        <w:tc>
          <w:tcPr>
            <w:tcW w:w="5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7D1CBB61" w14:textId="571DFC01" w:rsidR="001D7128" w:rsidRPr="009C3E7F" w:rsidRDefault="00A30D4E" w:rsidP="009C3E7F">
            <w:pPr>
              <w:ind w:left="157"/>
              <w:rPr>
                <w:rFonts w:cstheme="minorHAnsi"/>
                <w:lang w:val="hr-HR"/>
              </w:rPr>
            </w:pPr>
            <w:r w:rsidRPr="009C3E7F">
              <w:rPr>
                <w:rFonts w:cstheme="minorHAnsi"/>
                <w:lang w:val="hr-HR"/>
              </w:rPr>
              <w:t>Provedba javnog savjetovanja nije iziskivala dodatne financijske troškove.</w:t>
            </w:r>
          </w:p>
        </w:tc>
      </w:tr>
    </w:tbl>
    <w:p w14:paraId="7EA294EF" w14:textId="77777777" w:rsidR="00B13212" w:rsidRPr="009C3E7F" w:rsidRDefault="00B13212" w:rsidP="009C3E7F">
      <w:pPr>
        <w:rPr>
          <w:rFonts w:cstheme="minorHAnsi"/>
          <w:lang w:val="hr-HR"/>
        </w:rPr>
      </w:pPr>
    </w:p>
    <w:sectPr w:rsidR="00B13212" w:rsidRPr="009C3E7F" w:rsidSect="00CA42D6">
      <w:footerReference w:type="default" r:id="rId12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469A0" w14:textId="77777777" w:rsidR="006E3E06" w:rsidRDefault="006E3E06" w:rsidP="001D7128">
      <w:pPr>
        <w:spacing w:after="0" w:line="240" w:lineRule="auto"/>
      </w:pPr>
      <w:r>
        <w:separator/>
      </w:r>
    </w:p>
  </w:endnote>
  <w:endnote w:type="continuationSeparator" w:id="0">
    <w:p w14:paraId="46C560AD" w14:textId="77777777" w:rsidR="006E3E06" w:rsidRDefault="006E3E06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574A7" w14:textId="77777777"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F0F07D" wp14:editId="6246BB22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5EB61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0F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" filled="f" stroked="f">
              <v:textbox inset="0,0,0,0">
                <w:txbxContent>
                  <w:p w14:paraId="4E85EB61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E96BA" w14:textId="77777777" w:rsidR="006E3E06" w:rsidRDefault="006E3E06" w:rsidP="001D7128">
      <w:pPr>
        <w:spacing w:after="0" w:line="240" w:lineRule="auto"/>
      </w:pPr>
      <w:r>
        <w:separator/>
      </w:r>
    </w:p>
  </w:footnote>
  <w:footnote w:type="continuationSeparator" w:id="0">
    <w:p w14:paraId="46D7BC9A" w14:textId="77777777" w:rsidR="006E3E06" w:rsidRDefault="006E3E06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E62BE"/>
    <w:multiLevelType w:val="hybridMultilevel"/>
    <w:tmpl w:val="ACB4E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57F5A"/>
    <w:multiLevelType w:val="hybridMultilevel"/>
    <w:tmpl w:val="4D645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167FC"/>
    <w:rsid w:val="0004675E"/>
    <w:rsid w:val="00063887"/>
    <w:rsid w:val="0007548B"/>
    <w:rsid w:val="00075BBA"/>
    <w:rsid w:val="000809A2"/>
    <w:rsid w:val="000B6E29"/>
    <w:rsid w:val="000D5513"/>
    <w:rsid w:val="000E0254"/>
    <w:rsid w:val="00111CC5"/>
    <w:rsid w:val="00123394"/>
    <w:rsid w:val="00150EA8"/>
    <w:rsid w:val="001522C5"/>
    <w:rsid w:val="00171B7C"/>
    <w:rsid w:val="001A51F2"/>
    <w:rsid w:val="001B64D1"/>
    <w:rsid w:val="001D29DA"/>
    <w:rsid w:val="001D7128"/>
    <w:rsid w:val="001D7CD0"/>
    <w:rsid w:val="001E7260"/>
    <w:rsid w:val="0020211D"/>
    <w:rsid w:val="0020240F"/>
    <w:rsid w:val="00202798"/>
    <w:rsid w:val="002048EA"/>
    <w:rsid w:val="002335F5"/>
    <w:rsid w:val="002339D0"/>
    <w:rsid w:val="00237AC6"/>
    <w:rsid w:val="00266AF9"/>
    <w:rsid w:val="00287813"/>
    <w:rsid w:val="002A68F1"/>
    <w:rsid w:val="002B21C8"/>
    <w:rsid w:val="002B45F4"/>
    <w:rsid w:val="00300F09"/>
    <w:rsid w:val="0031067C"/>
    <w:rsid w:val="00323A8C"/>
    <w:rsid w:val="0033162B"/>
    <w:rsid w:val="00340134"/>
    <w:rsid w:val="00341285"/>
    <w:rsid w:val="00357AE4"/>
    <w:rsid w:val="00375418"/>
    <w:rsid w:val="0038037A"/>
    <w:rsid w:val="003876D2"/>
    <w:rsid w:val="00397481"/>
    <w:rsid w:val="003B633E"/>
    <w:rsid w:val="003C4B66"/>
    <w:rsid w:val="003D280A"/>
    <w:rsid w:val="003D5CFF"/>
    <w:rsid w:val="003E58A0"/>
    <w:rsid w:val="00414243"/>
    <w:rsid w:val="0042244F"/>
    <w:rsid w:val="004431EC"/>
    <w:rsid w:val="00453E6A"/>
    <w:rsid w:val="00460DCC"/>
    <w:rsid w:val="004623CC"/>
    <w:rsid w:val="004771B1"/>
    <w:rsid w:val="004A129A"/>
    <w:rsid w:val="004B4242"/>
    <w:rsid w:val="00506958"/>
    <w:rsid w:val="00516F96"/>
    <w:rsid w:val="00541D17"/>
    <w:rsid w:val="0055652E"/>
    <w:rsid w:val="00563676"/>
    <w:rsid w:val="00591D66"/>
    <w:rsid w:val="005A1441"/>
    <w:rsid w:val="005A2C1D"/>
    <w:rsid w:val="005D6AEE"/>
    <w:rsid w:val="0060179D"/>
    <w:rsid w:val="0060516B"/>
    <w:rsid w:val="00610230"/>
    <w:rsid w:val="00674133"/>
    <w:rsid w:val="0067435E"/>
    <w:rsid w:val="00681C42"/>
    <w:rsid w:val="00696B83"/>
    <w:rsid w:val="006A046B"/>
    <w:rsid w:val="006A1014"/>
    <w:rsid w:val="006B649F"/>
    <w:rsid w:val="006E3E06"/>
    <w:rsid w:val="006F159B"/>
    <w:rsid w:val="006F2ADA"/>
    <w:rsid w:val="006F47A7"/>
    <w:rsid w:val="006F6172"/>
    <w:rsid w:val="00710E65"/>
    <w:rsid w:val="00717A07"/>
    <w:rsid w:val="00731214"/>
    <w:rsid w:val="007326D9"/>
    <w:rsid w:val="0075051E"/>
    <w:rsid w:val="0075633A"/>
    <w:rsid w:val="00766883"/>
    <w:rsid w:val="00777944"/>
    <w:rsid w:val="007C43CE"/>
    <w:rsid w:val="007F3856"/>
    <w:rsid w:val="00802CA6"/>
    <w:rsid w:val="0083136C"/>
    <w:rsid w:val="00840BD1"/>
    <w:rsid w:val="0085400E"/>
    <w:rsid w:val="00860BFD"/>
    <w:rsid w:val="00867931"/>
    <w:rsid w:val="008802C1"/>
    <w:rsid w:val="008B6540"/>
    <w:rsid w:val="008F0B48"/>
    <w:rsid w:val="008F0E6E"/>
    <w:rsid w:val="00904F16"/>
    <w:rsid w:val="009055F7"/>
    <w:rsid w:val="00905B86"/>
    <w:rsid w:val="00915CD7"/>
    <w:rsid w:val="00971A94"/>
    <w:rsid w:val="009762B2"/>
    <w:rsid w:val="009A2EB5"/>
    <w:rsid w:val="009A5983"/>
    <w:rsid w:val="009B10C9"/>
    <w:rsid w:val="009C14FA"/>
    <w:rsid w:val="009C3E7F"/>
    <w:rsid w:val="009C5131"/>
    <w:rsid w:val="009C564F"/>
    <w:rsid w:val="009D330A"/>
    <w:rsid w:val="00A04101"/>
    <w:rsid w:val="00A102D2"/>
    <w:rsid w:val="00A12497"/>
    <w:rsid w:val="00A1665E"/>
    <w:rsid w:val="00A16AB7"/>
    <w:rsid w:val="00A16E34"/>
    <w:rsid w:val="00A30D4E"/>
    <w:rsid w:val="00A5543B"/>
    <w:rsid w:val="00A55C21"/>
    <w:rsid w:val="00A63EF9"/>
    <w:rsid w:val="00A70871"/>
    <w:rsid w:val="00AA0415"/>
    <w:rsid w:val="00AB0776"/>
    <w:rsid w:val="00AB76D5"/>
    <w:rsid w:val="00AC0879"/>
    <w:rsid w:val="00AC3F3B"/>
    <w:rsid w:val="00AD7227"/>
    <w:rsid w:val="00AF3380"/>
    <w:rsid w:val="00B0291E"/>
    <w:rsid w:val="00B13212"/>
    <w:rsid w:val="00B1442E"/>
    <w:rsid w:val="00B15C61"/>
    <w:rsid w:val="00B21333"/>
    <w:rsid w:val="00B2685E"/>
    <w:rsid w:val="00B310D1"/>
    <w:rsid w:val="00B33DE8"/>
    <w:rsid w:val="00B66F1A"/>
    <w:rsid w:val="00B72B06"/>
    <w:rsid w:val="00B917AB"/>
    <w:rsid w:val="00BA3191"/>
    <w:rsid w:val="00BD43EF"/>
    <w:rsid w:val="00BD49BA"/>
    <w:rsid w:val="00C2211F"/>
    <w:rsid w:val="00C37605"/>
    <w:rsid w:val="00C41DBC"/>
    <w:rsid w:val="00C532F4"/>
    <w:rsid w:val="00C60DE3"/>
    <w:rsid w:val="00CA2793"/>
    <w:rsid w:val="00CA3AD8"/>
    <w:rsid w:val="00CA42D6"/>
    <w:rsid w:val="00CE70E1"/>
    <w:rsid w:val="00D0470A"/>
    <w:rsid w:val="00D04C92"/>
    <w:rsid w:val="00D12060"/>
    <w:rsid w:val="00D13138"/>
    <w:rsid w:val="00D2313A"/>
    <w:rsid w:val="00D2378F"/>
    <w:rsid w:val="00D3507A"/>
    <w:rsid w:val="00D40D62"/>
    <w:rsid w:val="00D40E12"/>
    <w:rsid w:val="00D578A6"/>
    <w:rsid w:val="00D629BB"/>
    <w:rsid w:val="00D71C65"/>
    <w:rsid w:val="00D7515C"/>
    <w:rsid w:val="00D90ACA"/>
    <w:rsid w:val="00D90E83"/>
    <w:rsid w:val="00D97D8E"/>
    <w:rsid w:val="00DA0C4E"/>
    <w:rsid w:val="00DA341B"/>
    <w:rsid w:val="00E07969"/>
    <w:rsid w:val="00E1227B"/>
    <w:rsid w:val="00E21A5E"/>
    <w:rsid w:val="00E23B08"/>
    <w:rsid w:val="00E37E0D"/>
    <w:rsid w:val="00E645AD"/>
    <w:rsid w:val="00E84C41"/>
    <w:rsid w:val="00ED353A"/>
    <w:rsid w:val="00ED43EB"/>
    <w:rsid w:val="00EF336E"/>
    <w:rsid w:val="00EF4CD3"/>
    <w:rsid w:val="00F15834"/>
    <w:rsid w:val="00F2511C"/>
    <w:rsid w:val="00F27021"/>
    <w:rsid w:val="00F37F76"/>
    <w:rsid w:val="00F53301"/>
    <w:rsid w:val="00F81471"/>
    <w:rsid w:val="00F81AD3"/>
    <w:rsid w:val="00F9436B"/>
    <w:rsid w:val="00FA48B2"/>
    <w:rsid w:val="00FB21A6"/>
    <w:rsid w:val="00FB7FDE"/>
    <w:rsid w:val="00FD0E93"/>
    <w:rsid w:val="00FD2BCE"/>
    <w:rsid w:val="00FE61A4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E5FE3"/>
  <w15:docId w15:val="{65290C8A-200E-437C-8071-A1635FF1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BalloonText">
    <w:name w:val="Balloon Text"/>
    <w:basedOn w:val="Normal"/>
    <w:link w:val="BalloonTextChar"/>
    <w:uiPriority w:val="99"/>
    <w:semiHidden/>
    <w:unhideWhenUsed/>
    <w:rsid w:val="00A16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6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4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ortalzamlade.info/vijesti/1237-javno-savjetovanje-treci-gradski-program-za-mlade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karlovac.hr/vazne-poveznice/savjetovanje-sa-zainteresiranom-javnoscu/savjetovanja-u-tijeku/treci-gradski-program-za-mlade/2170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F936B56B98A4AB470850FDAFDADE4" ma:contentTypeVersion="8" ma:contentTypeDescription="Stvaranje novog dokumenta." ma:contentTypeScope="" ma:versionID="63dfeaec174f81325caf5be2bec46802">
  <xsd:schema xmlns:xsd="http://www.w3.org/2001/XMLSchema" xmlns:xs="http://www.w3.org/2001/XMLSchema" xmlns:p="http://schemas.microsoft.com/office/2006/metadata/properties" xmlns:ns3="5084627f-9389-4aa1-89a6-57a735320cfc" targetNamespace="http://schemas.microsoft.com/office/2006/metadata/properties" ma:root="true" ma:fieldsID="c5d0de00c9262facdc2ef2b09d3b0327" ns3:_="">
    <xsd:import namespace="5084627f-9389-4aa1-89a6-57a735320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627f-9389-4aa1-89a6-57a735320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DC4E4-F0B8-46B9-BE89-E4156AACA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4627f-9389-4aa1-89a6-57a735320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16EBF-D977-4958-9A5A-1B0F99522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87B8C-42B6-4F32-A572-52B027C646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Davorka Radovic</cp:lastModifiedBy>
  <cp:revision>6</cp:revision>
  <cp:lastPrinted>2016-11-25T07:52:00Z</cp:lastPrinted>
  <dcterms:created xsi:type="dcterms:W3CDTF">2019-12-03T07:40:00Z</dcterms:created>
  <dcterms:modified xsi:type="dcterms:W3CDTF">2019-12-03T11:11:00Z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ContentTypeId">
    <vt:lpwstr>0x0101005C9F936B56B98A4AB470850FDAFDADE4</vt:lpwstr>
  </property>
</Properties>
</file>