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9289" w14:textId="77777777" w:rsidR="005C5638" w:rsidRPr="002E55EA" w:rsidRDefault="005C5638" w:rsidP="00486AC8">
      <w:pPr>
        <w:spacing w:after="0" w:line="240" w:lineRule="auto"/>
        <w:rPr>
          <w:rFonts w:cstheme="minorHAnsi"/>
          <w:color w:val="00000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446"/>
        <w:gridCol w:w="3434"/>
        <w:gridCol w:w="2546"/>
      </w:tblGrid>
      <w:tr w:rsidR="005C5638" w:rsidRPr="002E55EA" w14:paraId="68843534" w14:textId="77777777" w:rsidTr="0043789B">
        <w:tc>
          <w:tcPr>
            <w:tcW w:w="3082" w:type="dxa"/>
            <w:gridSpan w:val="2"/>
            <w:vAlign w:val="center"/>
          </w:tcPr>
          <w:p w14:paraId="7A81890D" w14:textId="77777777" w:rsidR="005C5638" w:rsidRPr="002E55EA" w:rsidRDefault="005C5638" w:rsidP="0043789B">
            <w:pPr>
              <w:jc w:val="center"/>
              <w:rPr>
                <w:rFonts w:cstheme="minorHAnsi"/>
              </w:rPr>
            </w:pPr>
            <w:r w:rsidRPr="002E55EA">
              <w:rPr>
                <w:rFonts w:cstheme="minorHAnsi"/>
                <w:noProof/>
                <w:lang w:eastAsia="hr-HR"/>
              </w:rPr>
              <w:drawing>
                <wp:inline distT="0" distB="0" distL="0" distR="0" wp14:anchorId="3EB1444C" wp14:editId="3195F618">
                  <wp:extent cx="249381" cy="3298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20px-Coat_of_arms_of_Croat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110" cy="359928"/>
                          </a:xfrm>
                          <a:prstGeom prst="rect">
                            <a:avLst/>
                          </a:prstGeom>
                        </pic:spPr>
                      </pic:pic>
                    </a:graphicData>
                  </a:graphic>
                </wp:inline>
              </w:drawing>
            </w:r>
          </w:p>
        </w:tc>
        <w:tc>
          <w:tcPr>
            <w:tcW w:w="3434" w:type="dxa"/>
            <w:vAlign w:val="center"/>
          </w:tcPr>
          <w:p w14:paraId="5673BE85" w14:textId="77777777" w:rsidR="005C5638" w:rsidRPr="002E55EA" w:rsidRDefault="005C5638" w:rsidP="0043789B">
            <w:pPr>
              <w:rPr>
                <w:rFonts w:cstheme="minorHAnsi"/>
              </w:rPr>
            </w:pPr>
          </w:p>
        </w:tc>
        <w:tc>
          <w:tcPr>
            <w:tcW w:w="2546" w:type="dxa"/>
            <w:vMerge w:val="restart"/>
            <w:vAlign w:val="center"/>
          </w:tcPr>
          <w:p w14:paraId="3160C577" w14:textId="77777777" w:rsidR="005C5638" w:rsidRPr="002E55EA" w:rsidRDefault="005C5638" w:rsidP="0043789B">
            <w:pPr>
              <w:rPr>
                <w:rFonts w:cstheme="minorHAnsi"/>
              </w:rPr>
            </w:pPr>
            <w:r w:rsidRPr="002E55EA">
              <w:rPr>
                <w:rFonts w:cstheme="minorHAnsi"/>
                <w:noProof/>
                <w:lang w:eastAsia="hr-HR"/>
              </w:rPr>
              <w:drawing>
                <wp:inline distT="0" distB="0" distL="0" distR="0" wp14:anchorId="610ED26E" wp14:editId="10ABAC64">
                  <wp:extent cx="1452144" cy="445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anji.png"/>
                          <pic:cNvPicPr/>
                        </pic:nvPicPr>
                        <pic:blipFill>
                          <a:blip r:embed="rId12">
                            <a:extLst>
                              <a:ext uri="{28A0092B-C50C-407E-A947-70E740481C1C}">
                                <a14:useLocalDpi xmlns:a14="http://schemas.microsoft.com/office/drawing/2010/main" val="0"/>
                              </a:ext>
                            </a:extLst>
                          </a:blip>
                          <a:stretch>
                            <a:fillRect/>
                          </a:stretch>
                        </pic:blipFill>
                        <pic:spPr>
                          <a:xfrm>
                            <a:off x="0" y="0"/>
                            <a:ext cx="1498390" cy="459507"/>
                          </a:xfrm>
                          <a:prstGeom prst="rect">
                            <a:avLst/>
                          </a:prstGeom>
                        </pic:spPr>
                      </pic:pic>
                    </a:graphicData>
                  </a:graphic>
                </wp:inline>
              </w:drawing>
            </w:r>
          </w:p>
        </w:tc>
      </w:tr>
      <w:tr w:rsidR="005C5638" w:rsidRPr="002E55EA" w14:paraId="5B289862" w14:textId="77777777" w:rsidTr="0043789B">
        <w:tc>
          <w:tcPr>
            <w:tcW w:w="3082" w:type="dxa"/>
            <w:gridSpan w:val="2"/>
            <w:vAlign w:val="center"/>
          </w:tcPr>
          <w:p w14:paraId="32F9F6F7" w14:textId="77777777" w:rsidR="005C5638" w:rsidRPr="002E55EA" w:rsidRDefault="005C5638" w:rsidP="0043789B">
            <w:pPr>
              <w:autoSpaceDE w:val="0"/>
              <w:autoSpaceDN w:val="0"/>
              <w:adjustRightInd w:val="0"/>
              <w:spacing w:before="120"/>
              <w:rPr>
                <w:rFonts w:cstheme="minorHAnsi"/>
              </w:rPr>
            </w:pPr>
            <w:r w:rsidRPr="002E55EA">
              <w:rPr>
                <w:rFonts w:cstheme="minorHAnsi"/>
              </w:rPr>
              <w:ptab w:relativeTo="margin" w:alignment="left" w:leader="none"/>
            </w:r>
            <w:r w:rsidRPr="002E55EA">
              <w:rPr>
                <w:rFonts w:cstheme="minorHAnsi"/>
              </w:rPr>
              <w:ptab w:relativeTo="margin" w:alignment="left" w:leader="none"/>
            </w:r>
            <w:r w:rsidRPr="002E55EA">
              <w:rPr>
                <w:rFonts w:cstheme="minorHAnsi"/>
              </w:rPr>
              <w:t>REPUBLIKA HRVATSKA</w:t>
            </w:r>
          </w:p>
          <w:p w14:paraId="3A842ADC" w14:textId="77777777" w:rsidR="005C5638" w:rsidRPr="002E55EA" w:rsidRDefault="005C5638" w:rsidP="0043789B">
            <w:pPr>
              <w:autoSpaceDE w:val="0"/>
              <w:autoSpaceDN w:val="0"/>
              <w:adjustRightInd w:val="0"/>
              <w:rPr>
                <w:rFonts w:cstheme="minorHAnsi"/>
              </w:rPr>
            </w:pPr>
            <w:r w:rsidRPr="002E55EA">
              <w:rPr>
                <w:rFonts w:cstheme="minorHAnsi"/>
              </w:rPr>
              <w:t>KARLOVAČKA ŽUPANIJA</w:t>
            </w:r>
          </w:p>
        </w:tc>
        <w:tc>
          <w:tcPr>
            <w:tcW w:w="3434" w:type="dxa"/>
            <w:vAlign w:val="center"/>
          </w:tcPr>
          <w:p w14:paraId="7B6D1E8C" w14:textId="77777777" w:rsidR="005C5638" w:rsidRPr="002E55EA" w:rsidRDefault="005C5638" w:rsidP="0043789B">
            <w:pPr>
              <w:rPr>
                <w:rFonts w:cstheme="minorHAnsi"/>
              </w:rPr>
            </w:pPr>
          </w:p>
        </w:tc>
        <w:tc>
          <w:tcPr>
            <w:tcW w:w="2546" w:type="dxa"/>
            <w:vMerge/>
            <w:vAlign w:val="center"/>
          </w:tcPr>
          <w:p w14:paraId="2439DEE4" w14:textId="77777777" w:rsidR="005C5638" w:rsidRPr="002E55EA" w:rsidRDefault="005C5638" w:rsidP="0043789B">
            <w:pPr>
              <w:rPr>
                <w:rFonts w:cstheme="minorHAnsi"/>
              </w:rPr>
            </w:pPr>
          </w:p>
        </w:tc>
      </w:tr>
      <w:tr w:rsidR="005C5638" w:rsidRPr="002E55EA" w14:paraId="0919D29B" w14:textId="77777777" w:rsidTr="0043789B">
        <w:tc>
          <w:tcPr>
            <w:tcW w:w="636" w:type="dxa"/>
            <w:vAlign w:val="center"/>
          </w:tcPr>
          <w:p w14:paraId="3F6AD359" w14:textId="77777777" w:rsidR="005C5638" w:rsidRPr="002E55EA" w:rsidRDefault="005C5638" w:rsidP="0043789B">
            <w:pPr>
              <w:rPr>
                <w:rFonts w:cstheme="minorHAnsi"/>
              </w:rPr>
            </w:pPr>
            <w:r w:rsidRPr="002E55EA">
              <w:rPr>
                <w:rFonts w:cstheme="minorHAnsi"/>
                <w:noProof/>
                <w:lang w:eastAsia="hr-HR"/>
              </w:rPr>
              <w:drawing>
                <wp:inline distT="0" distB="0" distL="0" distR="0" wp14:anchorId="2501376B" wp14:editId="34345071">
                  <wp:extent cx="267194" cy="30282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boja_manj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839" cy="313751"/>
                          </a:xfrm>
                          <a:prstGeom prst="rect">
                            <a:avLst/>
                          </a:prstGeom>
                        </pic:spPr>
                      </pic:pic>
                    </a:graphicData>
                  </a:graphic>
                </wp:inline>
              </w:drawing>
            </w:r>
          </w:p>
        </w:tc>
        <w:tc>
          <w:tcPr>
            <w:tcW w:w="2446" w:type="dxa"/>
            <w:vAlign w:val="center"/>
          </w:tcPr>
          <w:p w14:paraId="003ADED1" w14:textId="77777777" w:rsidR="005C5638" w:rsidRPr="002E55EA" w:rsidRDefault="005C5638" w:rsidP="0043789B">
            <w:pPr>
              <w:rPr>
                <w:rFonts w:cstheme="minorHAnsi"/>
              </w:rPr>
            </w:pPr>
            <w:r w:rsidRPr="002E55EA">
              <w:rPr>
                <w:rFonts w:cstheme="minorHAnsi"/>
              </w:rPr>
              <w:t>GRAD KARLOVAC</w:t>
            </w:r>
          </w:p>
        </w:tc>
        <w:tc>
          <w:tcPr>
            <w:tcW w:w="3434" w:type="dxa"/>
            <w:vAlign w:val="center"/>
          </w:tcPr>
          <w:p w14:paraId="6D82B776" w14:textId="77777777" w:rsidR="005C5638" w:rsidRPr="002E55EA" w:rsidRDefault="005C5638" w:rsidP="0043789B">
            <w:pPr>
              <w:rPr>
                <w:rFonts w:cstheme="minorHAnsi"/>
              </w:rPr>
            </w:pPr>
          </w:p>
        </w:tc>
        <w:tc>
          <w:tcPr>
            <w:tcW w:w="2546" w:type="dxa"/>
            <w:vMerge/>
            <w:vAlign w:val="center"/>
          </w:tcPr>
          <w:p w14:paraId="4AC52B45" w14:textId="77777777" w:rsidR="005C5638" w:rsidRPr="002E55EA" w:rsidRDefault="005C5638" w:rsidP="0043789B">
            <w:pPr>
              <w:rPr>
                <w:rFonts w:cstheme="minorHAnsi"/>
              </w:rPr>
            </w:pPr>
          </w:p>
        </w:tc>
      </w:tr>
    </w:tbl>
    <w:p w14:paraId="2F20A1AC" w14:textId="281CF263" w:rsidR="005C5638" w:rsidRPr="002E55EA" w:rsidRDefault="005C5638" w:rsidP="00486AC8">
      <w:pPr>
        <w:spacing w:after="0" w:line="240" w:lineRule="auto"/>
        <w:rPr>
          <w:rFonts w:cstheme="minorHAnsi"/>
          <w:color w:val="000000"/>
          <w:szCs w:val="20"/>
        </w:rPr>
      </w:pPr>
    </w:p>
    <w:p w14:paraId="12FB73E7" w14:textId="77777777" w:rsidR="005C5638" w:rsidRPr="002E55EA" w:rsidRDefault="005C5638" w:rsidP="00486AC8">
      <w:pPr>
        <w:spacing w:after="0" w:line="240" w:lineRule="auto"/>
        <w:rPr>
          <w:rFonts w:cstheme="minorHAnsi"/>
          <w:color w:val="000000"/>
          <w:szCs w:val="20"/>
        </w:rPr>
      </w:pPr>
    </w:p>
    <w:p w14:paraId="246FF053" w14:textId="2131EA6F" w:rsidR="006A4F08" w:rsidRPr="002E55EA" w:rsidRDefault="006A4F08" w:rsidP="00486AC8">
      <w:pPr>
        <w:spacing w:after="0" w:line="240" w:lineRule="auto"/>
        <w:rPr>
          <w:rFonts w:cstheme="minorHAnsi"/>
          <w:color w:val="000000"/>
          <w:szCs w:val="20"/>
        </w:rPr>
      </w:pPr>
      <w:r w:rsidRPr="002E55EA">
        <w:rPr>
          <w:rFonts w:cstheme="minorHAnsi"/>
          <w:color w:val="000000"/>
          <w:szCs w:val="20"/>
        </w:rPr>
        <w:t xml:space="preserve">UPRAVNI ODJEL ZA </w:t>
      </w:r>
      <w:r w:rsidR="00462B8F" w:rsidRPr="002E55EA">
        <w:rPr>
          <w:rFonts w:cstheme="minorHAnsi"/>
          <w:color w:val="000000"/>
          <w:szCs w:val="20"/>
        </w:rPr>
        <w:t>RAZVOJ GRADA,</w:t>
      </w:r>
    </w:p>
    <w:p w14:paraId="756360D0" w14:textId="49244085" w:rsidR="004F2D1A" w:rsidRPr="002E55EA" w:rsidRDefault="00462B8F" w:rsidP="00486AC8">
      <w:pPr>
        <w:spacing w:after="0" w:line="240" w:lineRule="auto"/>
        <w:rPr>
          <w:rFonts w:cstheme="minorHAnsi"/>
          <w:sz w:val="28"/>
        </w:rPr>
      </w:pPr>
      <w:r w:rsidRPr="002E55EA">
        <w:rPr>
          <w:rFonts w:cstheme="minorHAnsi"/>
          <w:color w:val="000000"/>
          <w:szCs w:val="20"/>
        </w:rPr>
        <w:t xml:space="preserve">GOSPODARSTVO </w:t>
      </w:r>
      <w:r w:rsidR="006A4F08" w:rsidRPr="002E55EA">
        <w:rPr>
          <w:rFonts w:cstheme="minorHAnsi"/>
          <w:color w:val="000000"/>
          <w:szCs w:val="20"/>
        </w:rPr>
        <w:t>I EU FONDOVE</w:t>
      </w:r>
    </w:p>
    <w:p w14:paraId="00860267" w14:textId="77777777" w:rsidR="00486AC8" w:rsidRPr="002E55EA" w:rsidRDefault="00AD5E25" w:rsidP="00486AC8">
      <w:pPr>
        <w:spacing w:after="0" w:line="240" w:lineRule="auto"/>
        <w:rPr>
          <w:rFonts w:cstheme="minorHAnsi"/>
        </w:rPr>
      </w:pPr>
      <w:r w:rsidRPr="002E55EA">
        <w:rPr>
          <w:rFonts w:cstheme="minorHAnsi"/>
        </w:rPr>
        <w:t>KLASA</w:t>
      </w:r>
      <w:r w:rsidR="00486AC8" w:rsidRPr="002E55EA">
        <w:rPr>
          <w:rFonts w:cstheme="minorHAnsi"/>
        </w:rPr>
        <w:t xml:space="preserve">: </w:t>
      </w:r>
      <w:r w:rsidR="00411319" w:rsidRPr="002E55EA">
        <w:rPr>
          <w:rFonts w:cstheme="minorHAnsi"/>
        </w:rPr>
        <w:t>…….</w:t>
      </w:r>
    </w:p>
    <w:p w14:paraId="3016E031" w14:textId="77777777" w:rsidR="00486AC8" w:rsidRPr="002E55EA" w:rsidRDefault="00AD5E25" w:rsidP="00486AC8">
      <w:pPr>
        <w:spacing w:after="0" w:line="240" w:lineRule="auto"/>
        <w:rPr>
          <w:rFonts w:cstheme="minorHAnsi"/>
        </w:rPr>
      </w:pPr>
      <w:r w:rsidRPr="002E55EA">
        <w:rPr>
          <w:rFonts w:cstheme="minorHAnsi"/>
        </w:rPr>
        <w:t>URBROJ</w:t>
      </w:r>
      <w:r w:rsidR="00486AC8" w:rsidRPr="002E55EA">
        <w:rPr>
          <w:rFonts w:cstheme="minorHAnsi"/>
        </w:rPr>
        <w:t xml:space="preserve">: </w:t>
      </w:r>
      <w:r w:rsidR="00411319" w:rsidRPr="002E55EA">
        <w:rPr>
          <w:rFonts w:cstheme="minorHAnsi"/>
        </w:rPr>
        <w:t>……</w:t>
      </w:r>
    </w:p>
    <w:p w14:paraId="78A3892C" w14:textId="77777777" w:rsidR="00486AC8" w:rsidRPr="002E55EA" w:rsidRDefault="00486AC8" w:rsidP="00486AC8">
      <w:pPr>
        <w:spacing w:after="0" w:line="240" w:lineRule="auto"/>
        <w:rPr>
          <w:rFonts w:cstheme="minorHAnsi"/>
        </w:rPr>
      </w:pPr>
      <w:r w:rsidRPr="002E55EA">
        <w:rPr>
          <w:rFonts w:cstheme="minorHAnsi"/>
        </w:rPr>
        <w:t xml:space="preserve">Karlovac, </w:t>
      </w:r>
      <w:r w:rsidR="00411319" w:rsidRPr="002E55EA">
        <w:rPr>
          <w:rFonts w:cstheme="minorHAnsi"/>
        </w:rPr>
        <w:t>…….</w:t>
      </w:r>
    </w:p>
    <w:p w14:paraId="7665AF79" w14:textId="282AB2E7" w:rsidR="00D769A6" w:rsidRPr="002E55EA" w:rsidRDefault="00486AC8" w:rsidP="00D769A6">
      <w:pPr>
        <w:rPr>
          <w:rFonts w:cstheme="minorHAnsi"/>
        </w:rPr>
      </w:pPr>
      <w:r w:rsidRPr="002E55EA">
        <w:rPr>
          <w:rFonts w:cstheme="minorHAnsi"/>
          <w:bCs/>
        </w:rPr>
        <w:tab/>
      </w:r>
      <w:r w:rsidR="00D769A6" w:rsidRPr="002E55EA">
        <w:rPr>
          <w:rFonts w:cstheme="minorHAnsi"/>
        </w:rPr>
        <w:tab/>
      </w:r>
    </w:p>
    <w:p w14:paraId="3609B589" w14:textId="77777777" w:rsidR="00D769A6" w:rsidRPr="002E55EA" w:rsidRDefault="00D769A6" w:rsidP="00D769A6">
      <w:pPr>
        <w:jc w:val="right"/>
        <w:rPr>
          <w:rFonts w:cstheme="minorHAnsi"/>
        </w:rPr>
      </w:pP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t>GRAD KARLOVAC</w:t>
      </w:r>
    </w:p>
    <w:p w14:paraId="2D8616EC" w14:textId="77777777" w:rsidR="00D769A6" w:rsidRPr="002E55EA" w:rsidRDefault="00D769A6" w:rsidP="00D769A6">
      <w:pPr>
        <w:jc w:val="right"/>
        <w:rPr>
          <w:rFonts w:cstheme="minorHAnsi"/>
        </w:rPr>
      </w:pPr>
      <w:r w:rsidRPr="002E55EA">
        <w:rPr>
          <w:rFonts w:cstheme="minorHAnsi"/>
        </w:rPr>
        <w:t>Upravni odjel za opće poslove</w:t>
      </w:r>
    </w:p>
    <w:p w14:paraId="0C2A2086" w14:textId="737BE5DC" w:rsidR="00D769A6" w:rsidRPr="002E55EA" w:rsidRDefault="00D769A6" w:rsidP="00D769A6">
      <w:pPr>
        <w:jc w:val="right"/>
        <w:rPr>
          <w:rFonts w:cstheme="minorHAnsi"/>
        </w:rPr>
      </w:pP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t>n/p  pročelnika g. Vlatko Kovačić, dipl.iur.</w:t>
      </w:r>
    </w:p>
    <w:p w14:paraId="58E8E904" w14:textId="77777777" w:rsidR="00D769A6" w:rsidRPr="002E55EA" w:rsidRDefault="00D769A6" w:rsidP="00D769A6">
      <w:pPr>
        <w:jc w:val="right"/>
        <w:rPr>
          <w:rFonts w:cstheme="minorHAnsi"/>
        </w:rPr>
      </w:pP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r>
      <w:r w:rsidRPr="002E55EA">
        <w:rPr>
          <w:rFonts w:cstheme="minorHAnsi"/>
        </w:rPr>
        <w:tab/>
        <w:t xml:space="preserve">- ovdje - </w:t>
      </w:r>
    </w:p>
    <w:p w14:paraId="487A3596" w14:textId="77777777" w:rsidR="00D769A6" w:rsidRPr="002E55EA" w:rsidRDefault="00D769A6" w:rsidP="00D769A6">
      <w:pPr>
        <w:rPr>
          <w:rFonts w:cstheme="minorHAnsi"/>
        </w:rPr>
      </w:pPr>
    </w:p>
    <w:p w14:paraId="071787F2" w14:textId="77777777" w:rsidR="00D769A6" w:rsidRPr="002E55EA" w:rsidRDefault="00D769A6" w:rsidP="00D769A6">
      <w:pPr>
        <w:rPr>
          <w:rFonts w:cstheme="minorHAnsi"/>
        </w:rPr>
      </w:pPr>
      <w:r w:rsidRPr="002E55EA">
        <w:rPr>
          <w:rFonts w:cstheme="minorHAnsi"/>
        </w:rPr>
        <w:t xml:space="preserve">PREDMET: </w:t>
      </w:r>
      <w:r w:rsidRPr="002E55EA">
        <w:rPr>
          <w:rFonts w:cstheme="minorHAnsi"/>
        </w:rPr>
        <w:tab/>
        <w:t>Izvješće o radu za razdoblje 01.07.2017.-31.12.2017.</w:t>
      </w:r>
    </w:p>
    <w:p w14:paraId="2CC6F3DB" w14:textId="4A128557" w:rsidR="00D769A6" w:rsidRPr="002E55EA" w:rsidRDefault="00D769A6" w:rsidP="00D769A6">
      <w:pPr>
        <w:rPr>
          <w:rFonts w:cstheme="minorHAnsi"/>
        </w:rPr>
      </w:pPr>
      <w:r w:rsidRPr="002E55EA">
        <w:rPr>
          <w:rFonts w:cstheme="minorHAnsi"/>
        </w:rPr>
        <w:t xml:space="preserve">                        </w:t>
      </w:r>
      <w:r w:rsidR="005F54F4" w:rsidRPr="002E55EA">
        <w:rPr>
          <w:rFonts w:cstheme="minorHAnsi"/>
        </w:rPr>
        <w:t xml:space="preserve">    </w:t>
      </w:r>
      <w:r w:rsidRPr="002E55EA">
        <w:rPr>
          <w:rFonts w:cstheme="minorHAnsi"/>
        </w:rPr>
        <w:t>- dostavlja se</w:t>
      </w:r>
    </w:p>
    <w:p w14:paraId="1619029B" w14:textId="77777777" w:rsidR="00D769A6" w:rsidRPr="002E55EA" w:rsidRDefault="00D769A6" w:rsidP="00D769A6">
      <w:pPr>
        <w:rPr>
          <w:rFonts w:cstheme="minorHAnsi"/>
        </w:rPr>
      </w:pPr>
    </w:p>
    <w:p w14:paraId="5885A037" w14:textId="60A0A813" w:rsidR="00D769A6" w:rsidRPr="002E55EA" w:rsidRDefault="00D769A6" w:rsidP="00D769A6">
      <w:pPr>
        <w:rPr>
          <w:rFonts w:cstheme="minorHAnsi"/>
        </w:rPr>
      </w:pPr>
      <w:r w:rsidRPr="002E55EA">
        <w:rPr>
          <w:rFonts w:cstheme="minorHAnsi"/>
        </w:rPr>
        <w:t>Poštovani,</w:t>
      </w:r>
    </w:p>
    <w:p w14:paraId="1DD3E7BC" w14:textId="184F275C" w:rsidR="00D769A6" w:rsidRPr="002E55EA" w:rsidRDefault="00D769A6" w:rsidP="00D769A6">
      <w:pPr>
        <w:spacing w:line="360" w:lineRule="auto"/>
        <w:jc w:val="both"/>
        <w:rPr>
          <w:rFonts w:cstheme="minorHAnsi"/>
        </w:rPr>
      </w:pPr>
      <w:r w:rsidRPr="002E55EA">
        <w:rPr>
          <w:rFonts w:cstheme="minorHAnsi"/>
        </w:rPr>
        <w:t>u privitku dostavljamo Izvješće o radu Upravnog odjela za razvoj grada, gospodarstvo i EU fondove za razdoblje od 01.07.2017. do 31.12.2017.</w:t>
      </w:r>
    </w:p>
    <w:p w14:paraId="656DE60B" w14:textId="77777777" w:rsidR="00D769A6" w:rsidRPr="002E55EA" w:rsidRDefault="00D769A6" w:rsidP="00D769A6">
      <w:pPr>
        <w:spacing w:line="360" w:lineRule="auto"/>
        <w:jc w:val="both"/>
        <w:rPr>
          <w:rFonts w:cstheme="minorHAnsi"/>
        </w:rPr>
      </w:pPr>
      <w:r w:rsidRPr="002E55EA">
        <w:rPr>
          <w:rFonts w:cstheme="minorHAnsi"/>
        </w:rPr>
        <w:t xml:space="preserve">Srdačan pozdrav, </w:t>
      </w:r>
    </w:p>
    <w:p w14:paraId="441F3087" w14:textId="77777777" w:rsidR="00D769A6" w:rsidRPr="002E55EA" w:rsidRDefault="00D769A6" w:rsidP="00D769A6">
      <w:pPr>
        <w:jc w:val="right"/>
        <w:rPr>
          <w:rFonts w:cstheme="minorHAnsi"/>
          <w:sz w:val="24"/>
          <w:szCs w:val="24"/>
        </w:rPr>
      </w:pPr>
      <w:r w:rsidRPr="002E55EA">
        <w:rPr>
          <w:rFonts w:cstheme="minorHAnsi"/>
          <w:sz w:val="24"/>
          <w:szCs w:val="24"/>
        </w:rPr>
        <w:t>PROČELNICA</w:t>
      </w:r>
    </w:p>
    <w:p w14:paraId="53FEBEA9" w14:textId="77777777" w:rsidR="00D769A6" w:rsidRPr="002E55EA" w:rsidRDefault="00D769A6" w:rsidP="00D769A6">
      <w:pPr>
        <w:jc w:val="right"/>
        <w:rPr>
          <w:rFonts w:eastAsia="Calibri" w:cstheme="minorHAnsi"/>
        </w:rPr>
      </w:pPr>
      <w:r w:rsidRPr="002E55EA">
        <w:rPr>
          <w:rFonts w:cstheme="minorHAnsi"/>
          <w:sz w:val="24"/>
          <w:szCs w:val="24"/>
        </w:rPr>
        <w:t>Snježana Turalija, dipl.oec.</w:t>
      </w:r>
    </w:p>
    <w:p w14:paraId="60CEC9BB" w14:textId="77777777" w:rsidR="00D769A6" w:rsidRPr="002E55EA" w:rsidRDefault="00D769A6" w:rsidP="00D769A6">
      <w:pPr>
        <w:jc w:val="both"/>
        <w:rPr>
          <w:rFonts w:cstheme="minorHAnsi"/>
          <w:sz w:val="24"/>
          <w:szCs w:val="24"/>
        </w:rPr>
      </w:pPr>
    </w:p>
    <w:p w14:paraId="781DF93A" w14:textId="5FD242B0" w:rsidR="00D769A6" w:rsidRPr="002E55EA" w:rsidRDefault="00D769A6" w:rsidP="00D769A6">
      <w:pPr>
        <w:jc w:val="both"/>
        <w:rPr>
          <w:rFonts w:cstheme="minorHAnsi"/>
          <w:szCs w:val="24"/>
        </w:rPr>
      </w:pPr>
      <w:r w:rsidRPr="002E55EA">
        <w:rPr>
          <w:rFonts w:cstheme="minorHAnsi"/>
          <w:szCs w:val="24"/>
        </w:rPr>
        <w:t>Prilog: 1. Izvješće o radu</w:t>
      </w:r>
    </w:p>
    <w:p w14:paraId="5E04468F" w14:textId="77777777" w:rsidR="00D769A6" w:rsidRPr="002E55EA" w:rsidRDefault="00D769A6" w:rsidP="00D769A6">
      <w:pPr>
        <w:jc w:val="both"/>
        <w:rPr>
          <w:rFonts w:cstheme="minorHAnsi"/>
          <w:szCs w:val="24"/>
        </w:rPr>
      </w:pPr>
      <w:r w:rsidRPr="002E55EA">
        <w:rPr>
          <w:rFonts w:cstheme="minorHAnsi"/>
          <w:szCs w:val="24"/>
        </w:rPr>
        <w:t>Dostaviti:</w:t>
      </w:r>
    </w:p>
    <w:p w14:paraId="6513CAB1" w14:textId="77777777" w:rsidR="00D769A6" w:rsidRPr="002E55EA" w:rsidRDefault="00D769A6" w:rsidP="00D769A6">
      <w:pPr>
        <w:numPr>
          <w:ilvl w:val="0"/>
          <w:numId w:val="6"/>
        </w:numPr>
        <w:spacing w:after="0" w:line="240" w:lineRule="auto"/>
        <w:jc w:val="both"/>
        <w:rPr>
          <w:rFonts w:cstheme="minorHAnsi"/>
          <w:szCs w:val="24"/>
        </w:rPr>
      </w:pPr>
      <w:r w:rsidRPr="002E55EA">
        <w:rPr>
          <w:rFonts w:cstheme="minorHAnsi"/>
          <w:szCs w:val="24"/>
        </w:rPr>
        <w:t>Naslovu, ovdje</w:t>
      </w:r>
    </w:p>
    <w:p w14:paraId="4353D3F9" w14:textId="77777777" w:rsidR="00D769A6" w:rsidRPr="002E55EA" w:rsidRDefault="00D769A6" w:rsidP="00D769A6">
      <w:pPr>
        <w:numPr>
          <w:ilvl w:val="0"/>
          <w:numId w:val="6"/>
        </w:numPr>
        <w:spacing w:after="0" w:line="240" w:lineRule="auto"/>
        <w:jc w:val="both"/>
        <w:rPr>
          <w:rFonts w:cstheme="minorHAnsi"/>
          <w:szCs w:val="24"/>
        </w:rPr>
      </w:pPr>
      <w:r w:rsidRPr="002E55EA">
        <w:rPr>
          <w:rFonts w:cstheme="minorHAnsi"/>
          <w:szCs w:val="24"/>
        </w:rPr>
        <w:t>Evidencija</w:t>
      </w:r>
    </w:p>
    <w:p w14:paraId="01F7D1F9" w14:textId="77777777" w:rsidR="00D769A6" w:rsidRPr="002E55EA" w:rsidRDefault="00D769A6" w:rsidP="00D769A6">
      <w:pPr>
        <w:jc w:val="both"/>
        <w:rPr>
          <w:rFonts w:cstheme="minorHAnsi"/>
          <w:sz w:val="24"/>
          <w:szCs w:val="24"/>
          <w:lang w:val="pl-PL"/>
        </w:rPr>
      </w:pPr>
    </w:p>
    <w:p w14:paraId="2ADA9AEA" w14:textId="77777777" w:rsidR="00D769A6" w:rsidRPr="002E55EA" w:rsidRDefault="00D769A6" w:rsidP="00D769A6">
      <w:pPr>
        <w:jc w:val="center"/>
        <w:rPr>
          <w:rFonts w:cstheme="minorHAnsi"/>
          <w:b/>
        </w:rPr>
      </w:pPr>
      <w:r w:rsidRPr="002E55EA">
        <w:rPr>
          <w:rFonts w:cstheme="minorHAnsi"/>
        </w:rPr>
        <w:br w:type="page"/>
      </w:r>
      <w:r w:rsidRPr="002E55EA">
        <w:rPr>
          <w:rFonts w:cstheme="minorHAnsi"/>
          <w:b/>
        </w:rPr>
        <w:lastRenderedPageBreak/>
        <w:t>Izvješće o radu Upravnog odjela za razvoj grada, gospodarstvo i EU fondove</w:t>
      </w:r>
    </w:p>
    <w:p w14:paraId="1F75CC5D" w14:textId="77777777" w:rsidR="00D769A6" w:rsidRPr="002E55EA" w:rsidRDefault="00D769A6" w:rsidP="00D769A6">
      <w:pPr>
        <w:jc w:val="center"/>
        <w:rPr>
          <w:rFonts w:cstheme="minorHAnsi"/>
          <w:b/>
        </w:rPr>
      </w:pPr>
      <w:r w:rsidRPr="002E55EA">
        <w:rPr>
          <w:rFonts w:cstheme="minorHAnsi"/>
          <w:b/>
        </w:rPr>
        <w:t>za razdoblje od 1. 7.2017. do 31.7.2017.</w:t>
      </w:r>
    </w:p>
    <w:p w14:paraId="052DDEF6" w14:textId="7541A4A9" w:rsidR="00D769A6" w:rsidRPr="002E55EA" w:rsidRDefault="00D769A6" w:rsidP="00D769A6">
      <w:pPr>
        <w:rPr>
          <w:rFonts w:cstheme="minorHAnsi"/>
        </w:rPr>
      </w:pPr>
      <w:r w:rsidRPr="002E55EA">
        <w:rPr>
          <w:rFonts w:cstheme="minorHAnsi"/>
        </w:rPr>
        <w:t>Upravni odjel za razvoj grada, gospodarstvo i EU fondove formiran je tijekom srpnja 2017. godine s ciljem objedinjavanja važnih razvojnih i gospodarskih segmenata u jedan jedinstveni Upravni odjel. Funkciju v.d. pročelnice Odjela do 15. rujna 2017. godine obnašala je gđa Andrea Vrbanek, a od 15. rujna na dalje funkciju obnaša gđa Snježana Turalija.</w:t>
      </w:r>
    </w:p>
    <w:p w14:paraId="2C3480E5" w14:textId="5A7A1084" w:rsidR="00D769A6" w:rsidRPr="002E55EA" w:rsidRDefault="00D769A6" w:rsidP="00D769A6">
      <w:pPr>
        <w:rPr>
          <w:rFonts w:cstheme="minorHAnsi"/>
        </w:rPr>
      </w:pPr>
      <w:r w:rsidRPr="002E55EA">
        <w:rPr>
          <w:rFonts w:cstheme="minorHAnsi"/>
        </w:rPr>
        <w:t>U okviru Upravnog odjela za razvoj grada, gospodarstvo i EU fondove djeluju i dva Odsjeka i to, Odsjek za EU fondove i Odsjek za gospodarstvo, poljoprivredu</w:t>
      </w:r>
      <w:r w:rsidR="005F54F4" w:rsidRPr="002E55EA">
        <w:rPr>
          <w:rFonts w:cstheme="minorHAnsi"/>
        </w:rPr>
        <w:t xml:space="preserve"> i turizam</w:t>
      </w:r>
      <w:r w:rsidRPr="002E55EA">
        <w:rPr>
          <w:rFonts w:cstheme="minorHAnsi"/>
        </w:rPr>
        <w:t xml:space="preserve">. </w:t>
      </w:r>
    </w:p>
    <w:p w14:paraId="3591DBCF" w14:textId="37AA52B1" w:rsidR="00AF2D04" w:rsidRPr="002E55EA" w:rsidRDefault="00D769A6" w:rsidP="00AF2D04">
      <w:pPr>
        <w:autoSpaceDE w:val="0"/>
        <w:autoSpaceDN w:val="0"/>
        <w:adjustRightInd w:val="0"/>
        <w:jc w:val="both"/>
        <w:rPr>
          <w:rFonts w:cstheme="minorHAnsi"/>
        </w:rPr>
      </w:pPr>
      <w:r w:rsidRPr="002E55EA">
        <w:rPr>
          <w:rFonts w:cstheme="minorHAnsi"/>
        </w:rPr>
        <w:t xml:space="preserve">Ukupno </w:t>
      </w:r>
      <w:r w:rsidR="001146DE" w:rsidRPr="002E55EA">
        <w:rPr>
          <w:rFonts w:cstheme="minorHAnsi"/>
        </w:rPr>
        <w:t>u Upravnom odjelu radi 12 osoba, uz čega su dva zaposlenika vezana uz strateška područja razvoj grada i energetsku učinkovitost.</w:t>
      </w:r>
      <w:r w:rsidR="00AF2D04" w:rsidRPr="00AF2D04">
        <w:rPr>
          <w:rFonts w:cstheme="minorHAnsi"/>
        </w:rPr>
        <w:t xml:space="preserve"> </w:t>
      </w:r>
      <w:r w:rsidR="00AF2D04" w:rsidRPr="002E55EA">
        <w:rPr>
          <w:rFonts w:cstheme="minorHAnsi"/>
        </w:rPr>
        <w:t>Zaposlenica Ivanka Brezović te zaposlenik Žarko Latković, dio su razvojnog dijela Upravnog odjela.</w:t>
      </w:r>
    </w:p>
    <w:p w14:paraId="4BCF284E" w14:textId="77777777" w:rsidR="00D769A6" w:rsidRPr="002E55EA" w:rsidRDefault="00D769A6" w:rsidP="00D769A6">
      <w:pPr>
        <w:jc w:val="both"/>
        <w:rPr>
          <w:rFonts w:cstheme="minorHAnsi"/>
        </w:rPr>
      </w:pPr>
      <w:r w:rsidRPr="002E55EA">
        <w:rPr>
          <w:rFonts w:cstheme="minorHAnsi"/>
        </w:rPr>
        <w:t>Odsjek za EU fondove obavlja stručne poslove koji se odnose na:</w:t>
      </w:r>
    </w:p>
    <w:p w14:paraId="654A273A" w14:textId="50BE061E" w:rsidR="00D769A6" w:rsidRPr="002E55EA" w:rsidRDefault="00D769A6" w:rsidP="00D769A6">
      <w:pPr>
        <w:numPr>
          <w:ilvl w:val="0"/>
          <w:numId w:val="5"/>
        </w:numPr>
        <w:spacing w:after="0" w:line="240" w:lineRule="auto"/>
        <w:jc w:val="both"/>
        <w:rPr>
          <w:rFonts w:cstheme="minorHAnsi"/>
        </w:rPr>
      </w:pPr>
      <w:r w:rsidRPr="002E55EA">
        <w:rPr>
          <w:rFonts w:cstheme="minorHAnsi"/>
        </w:rPr>
        <w:t>pripremu razvojnih projekata Grada Karlovca i njihovo kandidiranje na natječaje europskih fondova u okviru operativnih programa čija se provedba sufinancira sredstvima Europske unije, kao i nacionalnih izvora financiranja</w:t>
      </w:r>
    </w:p>
    <w:p w14:paraId="68CFD5AD" w14:textId="74C0F20B" w:rsidR="00D769A6" w:rsidRPr="002E55EA" w:rsidRDefault="00D769A6" w:rsidP="00D769A6">
      <w:pPr>
        <w:numPr>
          <w:ilvl w:val="0"/>
          <w:numId w:val="5"/>
        </w:numPr>
        <w:spacing w:after="0" w:line="240" w:lineRule="auto"/>
        <w:jc w:val="both"/>
        <w:rPr>
          <w:rFonts w:cstheme="minorHAnsi"/>
        </w:rPr>
      </w:pPr>
      <w:r w:rsidRPr="002E55EA">
        <w:rPr>
          <w:rFonts w:cstheme="minorHAnsi"/>
        </w:rPr>
        <w:t>suradnju s regionalnim koordinatorom, gradovima, regijama i institucijama u koordiniranju aktivnog učešća Grada Karlovca u radu europskih asocijacija</w:t>
      </w:r>
    </w:p>
    <w:p w14:paraId="0845467C" w14:textId="44337450" w:rsidR="00D769A6" w:rsidRPr="002E55EA" w:rsidRDefault="00D769A6" w:rsidP="00D769A6">
      <w:pPr>
        <w:numPr>
          <w:ilvl w:val="0"/>
          <w:numId w:val="5"/>
        </w:numPr>
        <w:spacing w:after="0" w:line="240" w:lineRule="auto"/>
        <w:jc w:val="both"/>
        <w:rPr>
          <w:rFonts w:cstheme="minorHAnsi"/>
        </w:rPr>
      </w:pPr>
      <w:r w:rsidRPr="002E55EA">
        <w:rPr>
          <w:rFonts w:cstheme="minorHAnsi"/>
        </w:rPr>
        <w:t xml:space="preserve">provjeru strateške sukladnosti razvojnih projekata, izradu predstudija izvedivosti </w:t>
      </w:r>
    </w:p>
    <w:p w14:paraId="3BB7AC66" w14:textId="105D9455" w:rsidR="00D769A6" w:rsidRPr="002E55EA" w:rsidRDefault="00D769A6" w:rsidP="00D769A6">
      <w:pPr>
        <w:numPr>
          <w:ilvl w:val="0"/>
          <w:numId w:val="5"/>
        </w:numPr>
        <w:spacing w:after="0" w:line="240" w:lineRule="auto"/>
        <w:jc w:val="both"/>
        <w:rPr>
          <w:rFonts w:cstheme="minorHAnsi"/>
        </w:rPr>
      </w:pPr>
      <w:r w:rsidRPr="002E55EA">
        <w:rPr>
          <w:rFonts w:cstheme="minorHAnsi"/>
        </w:rPr>
        <w:t>pomoć povezanim subjektima s gradoma u razvoju projekata i pisanju aplikaciaj za natječaje</w:t>
      </w:r>
    </w:p>
    <w:p w14:paraId="64ADC774" w14:textId="77777777" w:rsidR="00D769A6" w:rsidRPr="002E55EA" w:rsidRDefault="00D769A6" w:rsidP="00D769A6">
      <w:pPr>
        <w:numPr>
          <w:ilvl w:val="0"/>
          <w:numId w:val="5"/>
        </w:numPr>
        <w:spacing w:after="0" w:line="240" w:lineRule="auto"/>
        <w:jc w:val="both"/>
        <w:rPr>
          <w:rFonts w:cstheme="minorHAnsi"/>
        </w:rPr>
      </w:pPr>
      <w:r w:rsidRPr="002E55EA">
        <w:rPr>
          <w:rFonts w:cstheme="minorHAnsi"/>
        </w:rPr>
        <w:t>pripremu projektne dokumentacije, prijavu projekata, ugovaranje i provedbu sukladno važećim nacionalnim i europskim propisima,</w:t>
      </w:r>
    </w:p>
    <w:p w14:paraId="79C9A71F" w14:textId="71D69925" w:rsidR="00D769A6" w:rsidRPr="002E55EA" w:rsidRDefault="00D769A6" w:rsidP="00D769A6">
      <w:pPr>
        <w:numPr>
          <w:ilvl w:val="0"/>
          <w:numId w:val="5"/>
        </w:numPr>
        <w:spacing w:after="0" w:line="240" w:lineRule="auto"/>
        <w:jc w:val="both"/>
        <w:rPr>
          <w:rFonts w:cstheme="minorHAnsi"/>
        </w:rPr>
      </w:pPr>
      <w:r w:rsidRPr="002E55EA">
        <w:rPr>
          <w:rFonts w:cstheme="minorHAnsi"/>
        </w:rPr>
        <w:t>planiranje i praćenje realizacije investicija odnosno projekata koji su od interesa za Grad</w:t>
      </w:r>
    </w:p>
    <w:p w14:paraId="71103B18" w14:textId="16B80D18" w:rsidR="00D769A6" w:rsidRPr="002E55EA" w:rsidRDefault="00D769A6" w:rsidP="00D769A6">
      <w:pPr>
        <w:numPr>
          <w:ilvl w:val="0"/>
          <w:numId w:val="5"/>
        </w:numPr>
        <w:spacing w:after="0" w:line="240" w:lineRule="auto"/>
        <w:jc w:val="both"/>
        <w:rPr>
          <w:rFonts w:cstheme="minorHAnsi"/>
        </w:rPr>
      </w:pPr>
      <w:r w:rsidRPr="002E55EA">
        <w:rPr>
          <w:rFonts w:cstheme="minorHAnsi"/>
        </w:rPr>
        <w:t>pripremu materijala za javnu nabavu, gradsko vijeće</w:t>
      </w:r>
    </w:p>
    <w:p w14:paraId="7C7EF188" w14:textId="241244FC" w:rsidR="005F54F4" w:rsidRPr="002E55EA" w:rsidRDefault="005F54F4" w:rsidP="00D769A6">
      <w:pPr>
        <w:numPr>
          <w:ilvl w:val="0"/>
          <w:numId w:val="5"/>
        </w:numPr>
        <w:spacing w:after="0" w:line="240" w:lineRule="auto"/>
        <w:jc w:val="both"/>
        <w:rPr>
          <w:rFonts w:cstheme="minorHAnsi"/>
        </w:rPr>
      </w:pPr>
      <w:r w:rsidRPr="002E55EA">
        <w:rPr>
          <w:rFonts w:cstheme="minorHAnsi"/>
        </w:rPr>
        <w:t>unos podataka u Središnji registar projekata pri MRRFEU (putem Razvojne agencija karlovačke Županije – KARLA)</w:t>
      </w:r>
    </w:p>
    <w:p w14:paraId="481D4560" w14:textId="77777777" w:rsidR="00D769A6" w:rsidRPr="002E55EA" w:rsidRDefault="00D769A6" w:rsidP="00D769A6">
      <w:pPr>
        <w:jc w:val="both"/>
        <w:rPr>
          <w:rFonts w:cstheme="minorHAnsi"/>
        </w:rPr>
      </w:pPr>
    </w:p>
    <w:p w14:paraId="25FB4A1F" w14:textId="2DDB117C" w:rsidR="00D769A6" w:rsidRPr="002E55EA" w:rsidRDefault="00D769A6" w:rsidP="00D769A6">
      <w:pPr>
        <w:rPr>
          <w:rFonts w:cstheme="minorHAnsi"/>
        </w:rPr>
      </w:pPr>
      <w:r w:rsidRPr="002E55EA">
        <w:rPr>
          <w:rFonts w:cstheme="minorHAnsi"/>
        </w:rPr>
        <w:t>Tijekom izvještajnog razdoblja Odsjek za EU fondove je raspolagao sljedećim ljudskim resursima:</w:t>
      </w:r>
    </w:p>
    <w:p w14:paraId="34573D5C" w14:textId="090B6134" w:rsidR="00D769A6" w:rsidRPr="002E55EA" w:rsidRDefault="00D769A6" w:rsidP="00D769A6">
      <w:pPr>
        <w:numPr>
          <w:ilvl w:val="0"/>
          <w:numId w:val="8"/>
        </w:numPr>
        <w:spacing w:after="0" w:line="240" w:lineRule="auto"/>
        <w:jc w:val="both"/>
        <w:rPr>
          <w:rFonts w:cstheme="minorHAnsi"/>
        </w:rPr>
      </w:pPr>
      <w:r w:rsidRPr="002E55EA">
        <w:rPr>
          <w:rFonts w:cstheme="minorHAnsi"/>
        </w:rPr>
        <w:t>Marina Grčić, voditeljica Odsjeka,</w:t>
      </w:r>
    </w:p>
    <w:p w14:paraId="11D9D1CF" w14:textId="77777777" w:rsidR="00D769A6" w:rsidRPr="002E55EA" w:rsidRDefault="00D769A6" w:rsidP="00D769A6">
      <w:pPr>
        <w:numPr>
          <w:ilvl w:val="0"/>
          <w:numId w:val="8"/>
        </w:numPr>
        <w:spacing w:after="0" w:line="240" w:lineRule="auto"/>
        <w:jc w:val="both"/>
        <w:rPr>
          <w:rFonts w:cstheme="minorHAnsi"/>
        </w:rPr>
      </w:pPr>
      <w:r w:rsidRPr="002E55EA">
        <w:rPr>
          <w:rFonts w:cstheme="minorHAnsi"/>
        </w:rPr>
        <w:t>Martina Stojkić Waazize, viša stručna suradnica za europske fondove</w:t>
      </w:r>
    </w:p>
    <w:p w14:paraId="6C52AE70" w14:textId="77777777" w:rsidR="00D769A6" w:rsidRPr="002E55EA" w:rsidRDefault="00D769A6" w:rsidP="00D769A6">
      <w:pPr>
        <w:numPr>
          <w:ilvl w:val="0"/>
          <w:numId w:val="8"/>
        </w:numPr>
        <w:spacing w:after="0" w:line="240" w:lineRule="auto"/>
        <w:jc w:val="both"/>
        <w:rPr>
          <w:rFonts w:cstheme="minorHAnsi"/>
        </w:rPr>
      </w:pPr>
      <w:r w:rsidRPr="002E55EA">
        <w:rPr>
          <w:rFonts w:cstheme="minorHAnsi"/>
        </w:rPr>
        <w:t>Daniel Juričić, savjetnik za europske fondove</w:t>
      </w:r>
    </w:p>
    <w:p w14:paraId="3AFB0064" w14:textId="1D89D356" w:rsidR="00D769A6" w:rsidRPr="002E55EA" w:rsidRDefault="00D769A6" w:rsidP="00D769A6">
      <w:pPr>
        <w:numPr>
          <w:ilvl w:val="0"/>
          <w:numId w:val="8"/>
        </w:numPr>
        <w:spacing w:after="0" w:line="240" w:lineRule="auto"/>
        <w:jc w:val="both"/>
        <w:rPr>
          <w:rFonts w:cstheme="minorHAnsi"/>
        </w:rPr>
      </w:pPr>
      <w:r w:rsidRPr="002E55EA">
        <w:rPr>
          <w:rFonts w:cstheme="minorHAnsi"/>
        </w:rPr>
        <w:t xml:space="preserve">Robert Vodopić, viši stručni suradnik za europske fondove, zaposlen na određeno vrijeme kao Voditelj projekta „ Zaštita i promocija kestena „ financiranog iz INTERREG IPA CBC HR-BA-ME 2014.-2020., za koga se troškovi rada  financiraju iz  darovnice. Od </w:t>
      </w:r>
      <w:r w:rsidR="002E55EA" w:rsidRPr="002E55EA">
        <w:rPr>
          <w:rFonts w:cstheme="minorHAnsi"/>
        </w:rPr>
        <w:t>prosinca</w:t>
      </w:r>
      <w:r w:rsidRPr="002E55EA">
        <w:rPr>
          <w:rFonts w:cstheme="minorHAnsi"/>
        </w:rPr>
        <w:t xml:space="preserve"> 2017., g Vodopić je jednim dijelom zaposlen i na projektu BhENEFIT.</w:t>
      </w:r>
    </w:p>
    <w:p w14:paraId="4A4ABFFD" w14:textId="77777777" w:rsidR="00D769A6" w:rsidRPr="002E55EA" w:rsidRDefault="00D769A6" w:rsidP="00D769A6">
      <w:pPr>
        <w:autoSpaceDE w:val="0"/>
        <w:autoSpaceDN w:val="0"/>
        <w:adjustRightInd w:val="0"/>
        <w:jc w:val="both"/>
        <w:rPr>
          <w:rFonts w:cstheme="minorHAnsi"/>
          <w:i/>
        </w:rPr>
      </w:pPr>
    </w:p>
    <w:p w14:paraId="30B42793" w14:textId="5D84A308" w:rsidR="00D769A6" w:rsidRPr="002E55EA" w:rsidRDefault="00D769A6" w:rsidP="00D769A6">
      <w:pPr>
        <w:autoSpaceDE w:val="0"/>
        <w:autoSpaceDN w:val="0"/>
        <w:adjustRightInd w:val="0"/>
        <w:jc w:val="both"/>
        <w:rPr>
          <w:rFonts w:cstheme="minorHAnsi"/>
        </w:rPr>
      </w:pPr>
      <w:r w:rsidRPr="002E55EA">
        <w:rPr>
          <w:rFonts w:cstheme="minorHAnsi"/>
        </w:rPr>
        <w:t xml:space="preserve">Djelovanje Odsjeka je prvenstveno usmjereno na ostvarenje ciljeva Grada određenih strateškim dokumentima, pripremu, prioritizaciju, koordinaciju prijave i provedbu projekata financiranih bespovratnim sredstvima. Pri tome Odsjek za EU fondove surađuje sa službama Grada, Razvojnom agencijom Karla, tvrtkama i ustanovama, udrugama civilnog društva i drugim subjektima s kojima u partnerstvu priprema i provodi projekte. Odsjek također vodi bazu projekata koje Grad prijavljuje za dodijelu bespovratnih sredstava iz nacionalnih i ESI fondova.  </w:t>
      </w:r>
    </w:p>
    <w:p w14:paraId="03C8825D" w14:textId="77777777" w:rsidR="00AD0A5D" w:rsidRPr="002E55EA" w:rsidRDefault="00AD0A5D" w:rsidP="00D769A6">
      <w:pPr>
        <w:autoSpaceDE w:val="0"/>
        <w:autoSpaceDN w:val="0"/>
        <w:adjustRightInd w:val="0"/>
        <w:jc w:val="both"/>
        <w:rPr>
          <w:rFonts w:cstheme="minorHAnsi"/>
        </w:rPr>
      </w:pPr>
    </w:p>
    <w:p w14:paraId="0A5F0401" w14:textId="648CCFE5" w:rsidR="00D769A6" w:rsidRPr="002E55EA" w:rsidRDefault="00D769A6" w:rsidP="00D769A6">
      <w:pPr>
        <w:autoSpaceDE w:val="0"/>
        <w:autoSpaceDN w:val="0"/>
        <w:adjustRightInd w:val="0"/>
        <w:jc w:val="both"/>
        <w:rPr>
          <w:rFonts w:cstheme="minorHAnsi"/>
          <w:color w:val="000000"/>
          <w:lang w:eastAsia="hr-HR"/>
        </w:rPr>
      </w:pPr>
      <w:r w:rsidRPr="002E55EA">
        <w:rPr>
          <w:rFonts w:cstheme="minorHAnsi"/>
        </w:rPr>
        <w:lastRenderedPageBreak/>
        <w:t xml:space="preserve">Rad Odsjeka se temelji na slijedećim pravnim propisima: Zakon o regionalnom razvoju Republike Hrvatske, Zakon o strateškim investicijskim projektima Republike Hrvatske, Zakon o poticanju investicija i investicijskog okruženja, </w:t>
      </w:r>
      <w:r w:rsidRPr="002E55EA">
        <w:rPr>
          <w:rFonts w:cstheme="minorHAnsi"/>
          <w:color w:val="000000"/>
          <w:lang w:eastAsia="hr-HR"/>
        </w:rPr>
        <w:t>Ugovor o pristupanju Republike Hrvatske Europskoj uniji, Zakon o uspostavi institucionalnog okvira za korištenje strukturnih instrumenata Europske unije u Republici Hrvatskoj,  Uredba o tijelima u sustavu upravljanja i kontrole korištenja strukturnih instrumenata Europske unije u Republici Hrvatskoj,  kao i ostalim relevantnim propisima Europske unije. Pored zakonskih propisa, rad Odsjeka se temelji na odrednicama europskih i nacionalnih dokumenata kao što je: Europa 2020, Nacionalni strateški referentni okvir 2013., Operativni sektorski programi za programsko razdoblje 2007.-2013., te za razdoblje 2014.-2020.</w:t>
      </w:r>
    </w:p>
    <w:p w14:paraId="7A29466B" w14:textId="77777777" w:rsidR="00D769A6" w:rsidRPr="002E55EA" w:rsidRDefault="00D769A6" w:rsidP="00D769A6">
      <w:pPr>
        <w:ind w:right="-52"/>
        <w:jc w:val="both"/>
        <w:rPr>
          <w:rFonts w:cstheme="minorHAnsi"/>
        </w:rPr>
      </w:pPr>
      <w:r w:rsidRPr="002E55EA">
        <w:rPr>
          <w:rFonts w:cstheme="minorHAnsi"/>
        </w:rPr>
        <w:t>U izvještajnom razdoblju objavljeno je 20 natječaja za dodjelu bespovratnih sredstava pri čemu su nositelji prijave uglavnom mogle biti udruge i ustanove uz ograničeno partnerstvo JLS. Lokalna uprava je mogla biti nositelj ili partner u 10 poziva. Radi se najvećim dijelom o natječajima iz područja energetske učinkovitosti, obnovljivih izvora energije, kulture, turizma i poduzetništva te poboljšanja kvalitete života skupina u nepovoljnom položaju.  Tijekom svakog natječaja Odsjek je zaprimao ponude prijavitelja za partnerstvo, provjeravao uvjete natječaja, sukladnost s razvojnim prioritetima Grada, moguće financijske i radne obaveze kako bi se moglo odlučiti o sudjelovanju u projektu što uključuje pripremu odgovarajućih Odluka i zajedničku pripremu projektnog prijedloga. Projektni prijedlozi pripremani su u suradnji sa partnerima, ustanovama i nadležnim odjelima.</w:t>
      </w:r>
    </w:p>
    <w:p w14:paraId="73809498" w14:textId="77777777" w:rsidR="00D769A6" w:rsidRPr="002E55EA" w:rsidRDefault="00D769A6" w:rsidP="00D769A6">
      <w:pPr>
        <w:ind w:right="-52"/>
        <w:jc w:val="both"/>
        <w:rPr>
          <w:rFonts w:cstheme="minorHAnsi"/>
        </w:rPr>
      </w:pPr>
      <w:r w:rsidRPr="002E55EA">
        <w:rPr>
          <w:rFonts w:cstheme="minorHAnsi"/>
        </w:rPr>
        <w:t>U izvještajnom razdoblju Odsjek je također radio i na sljedećim poslovima:</w:t>
      </w:r>
    </w:p>
    <w:p w14:paraId="797210EE" w14:textId="77777777" w:rsidR="00AD0A5D" w:rsidRPr="002E55EA" w:rsidRDefault="00D769A6" w:rsidP="00E222AC">
      <w:pPr>
        <w:pStyle w:val="ListParagraph"/>
        <w:numPr>
          <w:ilvl w:val="0"/>
          <w:numId w:val="7"/>
        </w:numPr>
        <w:tabs>
          <w:tab w:val="left" w:pos="2116"/>
        </w:tabs>
        <w:spacing w:after="0" w:line="240" w:lineRule="auto"/>
        <w:ind w:right="-52"/>
        <w:jc w:val="both"/>
        <w:rPr>
          <w:rFonts w:cstheme="minorHAnsi"/>
        </w:rPr>
      </w:pPr>
      <w:r w:rsidRPr="002E55EA">
        <w:rPr>
          <w:rFonts w:cstheme="minorHAnsi"/>
        </w:rPr>
        <w:t>priprema projektne prijave „Razvoj poduzetničke zone Gornje Mekušje u Karlovcu“, za Poziv na dostavu projektnih prijedloga „Razvoj infrastrukture poduzetničkih zona“</w:t>
      </w:r>
    </w:p>
    <w:p w14:paraId="5B6ABA30" w14:textId="28007D4A" w:rsidR="00D769A6" w:rsidRPr="002E55EA" w:rsidRDefault="00D769A6" w:rsidP="00E222AC">
      <w:pPr>
        <w:pStyle w:val="ListParagraph"/>
        <w:numPr>
          <w:ilvl w:val="0"/>
          <w:numId w:val="7"/>
        </w:numPr>
        <w:tabs>
          <w:tab w:val="left" w:pos="2116"/>
        </w:tabs>
        <w:spacing w:after="0" w:line="240" w:lineRule="auto"/>
        <w:ind w:right="-52"/>
        <w:jc w:val="both"/>
        <w:rPr>
          <w:rFonts w:cstheme="minorHAnsi"/>
        </w:rPr>
      </w:pPr>
      <w:r w:rsidRPr="002E55EA">
        <w:rPr>
          <w:rFonts w:cstheme="minorHAnsi"/>
        </w:rPr>
        <w:t>priprema projektne prijave „Školski obrok za svako dijete“ za Poziv na dostavu projektnih prijedloga „Osiguravanje školske prehrane za djecu u riziku od siromaštva (Školska godina 2017. – 2018.)“, u okviru Fonda europske pomoći za najpotrebitije (FEAD)</w:t>
      </w:r>
    </w:p>
    <w:p w14:paraId="307EC08C"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projektne prijave „Monuments-4-CCI“ za Program INTERREG Central EUROPE</w:t>
      </w:r>
    </w:p>
    <w:p w14:paraId="09106FB8" w14:textId="093FF2F4"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aktivna potpora Aquatici za prijavu na projekt Interreg Slovenia</w:t>
      </w:r>
    </w:p>
    <w:p w14:paraId="46E55303"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projektne prijave „Projekt ulaganja u školske objekte“ za Poziv za iskaz interesa za sufinanciranje projekata u 2017. godini prema Programu podrške poboljšanju materijalnih uvjeta u osnovnim i srednjim školama</w:t>
      </w:r>
    </w:p>
    <w:p w14:paraId="66AE6FE1"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projektnih prijava „Interpretacijski centar Lončareva kuća“, te „Star EduKA“, za Poziv za sufinanciranje projektne dokumentacije, u sklopu Programa pripreme lokalnih razvojnih projekta prihvatljivih za financiranje iz ESI fondova</w:t>
      </w:r>
    </w:p>
    <w:p w14:paraId="4D070A1E"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prijava „DigitalKA – eRačuni“, „DigitalKA –ePisarnica“, „DigitalKA –ePromet“, „DigitalKA –eVijeće“, za Smart city award 2017.</w:t>
      </w:r>
    </w:p>
    <w:p w14:paraId="221BF2A6"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 xml:space="preserve">priprema dokumentacije i potrebne Odluke Gradskog vijeća za prijavu na natječaj Programa izgradnje širokopojasne infrastrukture slijedeće generacije na području grada Karlovca </w:t>
      </w:r>
    </w:p>
    <w:p w14:paraId="2538844D"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 xml:space="preserve">priprema projektne prijave na poziv „Zvijezde koje sjaje“ </w:t>
      </w:r>
    </w:p>
    <w:p w14:paraId="04384815"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Godišnjeg izvješća o provedbi projekta „Slatkovodni akvarij i muzej rijeka - KAquarium“</w:t>
      </w:r>
    </w:p>
    <w:p w14:paraId="7E31F364"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 xml:space="preserve">priprema projektnih prijava „Zaštita i promocija kestena“ i „ŠKOLA ZA SVE uz pomoćnike u nastavi III“, za Javni poziv za dodjelu sredstava Fonda za sufinanciranje provedbe EU projekata na regionalnoj i lokalnoj razini za 2017. godinu </w:t>
      </w:r>
    </w:p>
    <w:p w14:paraId="5D533225"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provedba projekta  "Osiguranje školske prehrane za djecu u riziku od siromaštva grada Karlovca" - ugovor 7.0.</w:t>
      </w:r>
    </w:p>
    <w:p w14:paraId="5BB7A828"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projekta ‘Lokalni info centar za mlade’</w:t>
      </w:r>
    </w:p>
    <w:p w14:paraId="2FBAE3E5"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zahtjeva za nadoknadu sredstava i izvješća za projekt 'Projekt ulaganja u školske objekte'</w:t>
      </w:r>
    </w:p>
    <w:p w14:paraId="2FC5881B"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‘Mobilna ruralna sredina napokon u gradu’</w:t>
      </w:r>
    </w:p>
    <w:p w14:paraId="48034B53"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lastRenderedPageBreak/>
        <w:t>priprema projektnog prijedloga u suradnji s WYG-om za poziv „Integrirani razvojni programi za obnovu kulturne baštine“</w:t>
      </w:r>
    </w:p>
    <w:p w14:paraId="416D8EFC"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projektnog prijedloga ' Creative industries support for religious cultural heritage valorization in Central Europe ' (Akronim: CCiLab) za 3. poziv Interreg Central Europe</w:t>
      </w:r>
    </w:p>
    <w:p w14:paraId="23133F9A"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provedba projekta 'Zaštita i promocija kestena'</w:t>
      </w:r>
    </w:p>
    <w:p w14:paraId="347BB98F"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‘Building smart governance for the resilience of river communities’ (Acronym: BLUERIVER) za 1. poziv na dostavu projektnih prijedloga iz programa INTERREG V-A Italija – Hrvatska 2014. – 2020.</w:t>
      </w:r>
    </w:p>
    <w:p w14:paraId="098A68C9"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‘Boosting synergies between innovative cultural practices and cultural heritage to enhance toursim’ za 1. poziv na dostavu projektnih prijedloga iz programa INTERREG V-A Italija – Hrvatska 2014. – 2020.</w:t>
      </w:r>
    </w:p>
    <w:p w14:paraId="1DE2A596"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'Integracija tradicionalnih proizvoda ruralnih područja kao atrakciju regije u registriranu baštinu' na Otvoreni poziv na dostavu projektnih prijedloga u okviru Programa suradnje Interreg V-A Slovenija – Hrvatska</w:t>
      </w:r>
    </w:p>
    <w:p w14:paraId="1AF738AC"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projektnih prijedloga 'Interpretacijski centar Lončareva kuća' i 'Star EduKA' na POZIV ZA ISKAZ INTERESA za sufinanciranje projekata prema Programu pripreme lokalnih razvojnih projekta prihvatljivih  za financiranje iz ESI fondova</w:t>
      </w:r>
    </w:p>
    <w:p w14:paraId="1945D569"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‘Zapošljavanje kroz suvremeni pristup ponudi poljoprivrednih proizvoda'</w:t>
      </w:r>
    </w:p>
    <w:p w14:paraId="2718D618"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zahtjeva za nadoknadu sredstava i izvješća za projekt 'Rekonstrukcija i energetska obnova dječjeg vrtića Rakovac s korištenjem obnovljivih izvora energije'</w:t>
      </w:r>
    </w:p>
    <w:p w14:paraId="7EDA0BFD"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izvješća o stanju projekta  „Muzejski prostor za budućnost“</w:t>
      </w:r>
    </w:p>
    <w:p w14:paraId="0E0AEEBC"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‘Odred za kulturu 54+'</w:t>
      </w:r>
    </w:p>
    <w:p w14:paraId="547565A8"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'Učimo, radimo, živimo' na otvoreni poziv ‘Podrška socijalnom uključivanju i zapošljavanju marginaliziranih skupina’</w:t>
      </w:r>
    </w:p>
    <w:p w14:paraId="36C9C32F"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priprema i prijava projektnog prijedloga 'Pomažem drugima-pomažem sebi' na natječaj 'Zaželi – Program zapošljavanja žena'</w:t>
      </w:r>
    </w:p>
    <w:p w14:paraId="7551C427"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sufinanciranje rada Razvojnoj agenciji Karlovačke županije Karla d.o.o.</w:t>
      </w:r>
    </w:p>
    <w:p w14:paraId="5CDF0374" w14:textId="77777777" w:rsidR="00D769A6" w:rsidRPr="002E55EA" w:rsidRDefault="00D769A6" w:rsidP="00D769A6">
      <w:pPr>
        <w:numPr>
          <w:ilvl w:val="0"/>
          <w:numId w:val="7"/>
        </w:numPr>
        <w:spacing w:after="0" w:line="240" w:lineRule="auto"/>
        <w:ind w:right="-52"/>
        <w:jc w:val="both"/>
        <w:rPr>
          <w:rFonts w:cstheme="minorHAnsi"/>
        </w:rPr>
      </w:pPr>
      <w:r w:rsidRPr="002E55EA">
        <w:rPr>
          <w:rFonts w:cstheme="minorHAnsi"/>
        </w:rPr>
        <w:t>suradnja s Desk Kreativna Europa i organizacija i održavanje edukativnog programa pod nazivom „Kreativni proces“</w:t>
      </w:r>
    </w:p>
    <w:p w14:paraId="72945992" w14:textId="77777777" w:rsidR="00D769A6" w:rsidRPr="002E55EA" w:rsidRDefault="00D769A6" w:rsidP="00D769A6">
      <w:pPr>
        <w:ind w:left="720" w:right="-52"/>
        <w:jc w:val="both"/>
        <w:rPr>
          <w:rFonts w:cstheme="minorHAnsi"/>
        </w:rPr>
      </w:pPr>
    </w:p>
    <w:p w14:paraId="403D2D7A" w14:textId="77777777" w:rsidR="00D769A6" w:rsidRPr="002E55EA" w:rsidRDefault="00D769A6" w:rsidP="00D769A6">
      <w:pPr>
        <w:jc w:val="both"/>
        <w:rPr>
          <w:rFonts w:cstheme="minorHAnsi"/>
          <w:bCs/>
        </w:rPr>
      </w:pPr>
      <w:r w:rsidRPr="002E55EA">
        <w:rPr>
          <w:rFonts w:cstheme="minorHAnsi"/>
          <w:bCs/>
        </w:rPr>
        <w:t>U sljedećim tablicama je prikazan broj projekata i pripadna financijska vrijednost ovisno o izvoru sufinanciranja / fondu te ovisno o statusu projekta (provedeni i zaključeni projekti, projekti u provedbi, projekti u fazi ocjenjivanja,). Projekti u tablicama obuhvaćaju projekte Odsjeka za investicije i europske fondove, ali i ostalih Odjela u Gradu Karlovcu koji se financiraju bespovratnim sredstvima.</w:t>
      </w:r>
    </w:p>
    <w:p w14:paraId="0606697B" w14:textId="77777777" w:rsidR="00D769A6" w:rsidRPr="002E55EA" w:rsidRDefault="00D769A6" w:rsidP="00D769A6">
      <w:pPr>
        <w:rPr>
          <w:rFonts w:cstheme="minorHAnsi"/>
          <w:bCs/>
        </w:rPr>
      </w:pPr>
    </w:p>
    <w:p w14:paraId="335EDAFD" w14:textId="77777777" w:rsidR="001146DE" w:rsidRPr="002E55EA" w:rsidRDefault="001146DE" w:rsidP="00D769A6">
      <w:pPr>
        <w:rPr>
          <w:rFonts w:cstheme="minorHAnsi"/>
          <w:bCs/>
        </w:rPr>
      </w:pPr>
    </w:p>
    <w:p w14:paraId="5903FC91" w14:textId="77777777" w:rsidR="001146DE" w:rsidRPr="002E55EA" w:rsidRDefault="001146DE" w:rsidP="00D769A6">
      <w:pPr>
        <w:rPr>
          <w:rFonts w:cstheme="minorHAnsi"/>
          <w:bCs/>
        </w:rPr>
      </w:pPr>
    </w:p>
    <w:p w14:paraId="08FD2CA8" w14:textId="77777777" w:rsidR="001146DE" w:rsidRPr="002E55EA" w:rsidRDefault="001146DE" w:rsidP="00D769A6">
      <w:pPr>
        <w:rPr>
          <w:rFonts w:cstheme="minorHAnsi"/>
          <w:bCs/>
        </w:rPr>
      </w:pPr>
    </w:p>
    <w:p w14:paraId="73A6E4AC" w14:textId="77777777" w:rsidR="001146DE" w:rsidRPr="002E55EA" w:rsidRDefault="001146DE" w:rsidP="00D769A6">
      <w:pPr>
        <w:rPr>
          <w:rFonts w:cstheme="minorHAnsi"/>
          <w:bCs/>
        </w:rPr>
      </w:pPr>
    </w:p>
    <w:p w14:paraId="35D3390E" w14:textId="77777777" w:rsidR="00AD0A5D" w:rsidRPr="002E55EA" w:rsidRDefault="00AD0A5D" w:rsidP="00D769A6">
      <w:pPr>
        <w:rPr>
          <w:rFonts w:cstheme="minorHAnsi"/>
          <w:bCs/>
        </w:rPr>
      </w:pPr>
    </w:p>
    <w:p w14:paraId="03409845" w14:textId="77777777" w:rsidR="00AD0A5D" w:rsidRPr="002E55EA" w:rsidRDefault="00AD0A5D" w:rsidP="00D769A6">
      <w:pPr>
        <w:rPr>
          <w:rFonts w:cstheme="minorHAnsi"/>
          <w:bCs/>
        </w:rPr>
      </w:pPr>
    </w:p>
    <w:p w14:paraId="649F8ACD" w14:textId="77777777" w:rsidR="001146DE" w:rsidRPr="002E55EA" w:rsidRDefault="001146DE" w:rsidP="00D769A6">
      <w:pPr>
        <w:rPr>
          <w:rFonts w:cstheme="minorHAnsi"/>
          <w:bCs/>
        </w:rPr>
      </w:pPr>
    </w:p>
    <w:p w14:paraId="3F094416" w14:textId="77777777" w:rsidR="00D769A6" w:rsidRPr="002E55EA" w:rsidRDefault="00D769A6" w:rsidP="00D769A6">
      <w:pPr>
        <w:rPr>
          <w:rFonts w:cstheme="minorHAnsi"/>
          <w:bCs/>
          <w:i/>
        </w:rPr>
      </w:pPr>
      <w:r w:rsidRPr="002E55EA">
        <w:rPr>
          <w:rFonts w:cstheme="minorHAnsi"/>
          <w:bCs/>
          <w:i/>
        </w:rPr>
        <w:lastRenderedPageBreak/>
        <w:t>Tab. 1.: Broj provedenih projekata u izvještajnom razdoblju i njihova vrijednost u HRK</w:t>
      </w:r>
    </w:p>
    <w:tbl>
      <w:tblPr>
        <w:tblW w:w="96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567"/>
        <w:gridCol w:w="1560"/>
        <w:gridCol w:w="567"/>
        <w:gridCol w:w="1560"/>
        <w:gridCol w:w="567"/>
        <w:gridCol w:w="1419"/>
        <w:gridCol w:w="567"/>
        <w:gridCol w:w="1702"/>
      </w:tblGrid>
      <w:tr w:rsidR="00D769A6" w:rsidRPr="002E55EA" w14:paraId="4E1C3B67" w14:textId="77777777" w:rsidTr="006C56CB">
        <w:trPr>
          <w:trHeight w:val="558"/>
        </w:trPr>
        <w:tc>
          <w:tcPr>
            <w:tcW w:w="1136" w:type="dxa"/>
            <w:tcBorders>
              <w:top w:val="single" w:sz="4" w:space="0" w:color="auto"/>
              <w:left w:val="single" w:sz="4" w:space="0" w:color="auto"/>
              <w:bottom w:val="single" w:sz="4" w:space="0" w:color="auto"/>
              <w:right w:val="single" w:sz="4" w:space="0" w:color="auto"/>
            </w:tcBorders>
            <w:hideMark/>
          </w:tcPr>
          <w:p w14:paraId="68F6BB8C" w14:textId="77777777" w:rsidR="00D769A6" w:rsidRPr="002E55EA" w:rsidRDefault="00D769A6" w:rsidP="006C56CB">
            <w:pPr>
              <w:jc w:val="center"/>
              <w:rPr>
                <w:rFonts w:cstheme="minorHAnsi"/>
                <w:i/>
              </w:rPr>
            </w:pPr>
            <w:r w:rsidRPr="002E55EA">
              <w:rPr>
                <w:rFonts w:cstheme="minorHAnsi"/>
                <w:i/>
              </w:rPr>
              <w:t>Status Grada</w:t>
            </w:r>
          </w:p>
        </w:tc>
        <w:tc>
          <w:tcPr>
            <w:tcW w:w="2127" w:type="dxa"/>
            <w:gridSpan w:val="2"/>
            <w:tcBorders>
              <w:top w:val="single" w:sz="4" w:space="0" w:color="auto"/>
              <w:left w:val="single" w:sz="4" w:space="0" w:color="auto"/>
              <w:bottom w:val="single" w:sz="4" w:space="0" w:color="auto"/>
              <w:right w:val="single" w:sz="4" w:space="0" w:color="auto"/>
            </w:tcBorders>
            <w:hideMark/>
          </w:tcPr>
          <w:p w14:paraId="5C85CF16" w14:textId="77777777" w:rsidR="00D769A6" w:rsidRPr="002E55EA" w:rsidRDefault="00D769A6" w:rsidP="006C56CB">
            <w:pPr>
              <w:jc w:val="center"/>
              <w:rPr>
                <w:rFonts w:cstheme="minorHAnsi"/>
                <w:i/>
              </w:rPr>
            </w:pPr>
            <w:r w:rsidRPr="002E55EA">
              <w:rPr>
                <w:rFonts w:cstheme="minorHAnsi"/>
                <w:i/>
              </w:rPr>
              <w:t xml:space="preserve">IPA i Programi Zajednice </w:t>
            </w:r>
          </w:p>
        </w:tc>
        <w:tc>
          <w:tcPr>
            <w:tcW w:w="2127" w:type="dxa"/>
            <w:gridSpan w:val="2"/>
            <w:tcBorders>
              <w:top w:val="single" w:sz="4" w:space="0" w:color="auto"/>
              <w:left w:val="single" w:sz="4" w:space="0" w:color="auto"/>
              <w:bottom w:val="single" w:sz="4" w:space="0" w:color="auto"/>
              <w:right w:val="single" w:sz="4" w:space="0" w:color="auto"/>
            </w:tcBorders>
          </w:tcPr>
          <w:p w14:paraId="1466680B" w14:textId="77777777" w:rsidR="00D769A6" w:rsidRPr="002E55EA" w:rsidRDefault="00D769A6" w:rsidP="006C56CB">
            <w:pPr>
              <w:rPr>
                <w:rFonts w:cstheme="minorHAnsi"/>
                <w:i/>
              </w:rPr>
            </w:pPr>
            <w:r w:rsidRPr="002E55EA">
              <w:rPr>
                <w:rFonts w:cstheme="minorHAnsi"/>
                <w:i/>
              </w:rPr>
              <w:t xml:space="preserve">Strukturni fondovi </w:t>
            </w:r>
          </w:p>
          <w:p w14:paraId="37B23ACC" w14:textId="77777777" w:rsidR="00D769A6" w:rsidRPr="002E55EA" w:rsidRDefault="00D769A6" w:rsidP="006C56CB">
            <w:pPr>
              <w:rPr>
                <w:rFonts w:cstheme="minorHAnsi"/>
                <w:i/>
              </w:rPr>
            </w:pPr>
          </w:p>
        </w:tc>
        <w:tc>
          <w:tcPr>
            <w:tcW w:w="1986" w:type="dxa"/>
            <w:gridSpan w:val="2"/>
            <w:tcBorders>
              <w:top w:val="single" w:sz="4" w:space="0" w:color="auto"/>
              <w:left w:val="single" w:sz="4" w:space="0" w:color="auto"/>
              <w:bottom w:val="single" w:sz="4" w:space="0" w:color="auto"/>
              <w:right w:val="single" w:sz="4" w:space="0" w:color="auto"/>
            </w:tcBorders>
          </w:tcPr>
          <w:p w14:paraId="4B8684EB" w14:textId="77777777" w:rsidR="00D769A6" w:rsidRPr="002E55EA" w:rsidRDefault="00D769A6" w:rsidP="006C56CB">
            <w:pPr>
              <w:jc w:val="center"/>
              <w:rPr>
                <w:rFonts w:cstheme="minorHAnsi"/>
                <w:i/>
              </w:rPr>
            </w:pPr>
            <w:r w:rsidRPr="002E55EA">
              <w:rPr>
                <w:rFonts w:cstheme="minorHAnsi"/>
                <w:i/>
              </w:rPr>
              <w:t xml:space="preserve">Nacionalni fondovi/Županijski </w:t>
            </w:r>
          </w:p>
          <w:p w14:paraId="02A5F8ED" w14:textId="77777777" w:rsidR="00D769A6" w:rsidRPr="002E55EA" w:rsidRDefault="00D769A6" w:rsidP="006C56CB">
            <w:pPr>
              <w:jc w:val="center"/>
              <w:rPr>
                <w:rFonts w:cstheme="minorHAnsi"/>
                <w:i/>
              </w:rPr>
            </w:pPr>
          </w:p>
        </w:tc>
        <w:tc>
          <w:tcPr>
            <w:tcW w:w="2269" w:type="dxa"/>
            <w:gridSpan w:val="2"/>
            <w:tcBorders>
              <w:top w:val="single" w:sz="4" w:space="0" w:color="auto"/>
              <w:left w:val="single" w:sz="4" w:space="0" w:color="auto"/>
              <w:bottom w:val="single" w:sz="4" w:space="0" w:color="auto"/>
              <w:right w:val="single" w:sz="4" w:space="0" w:color="auto"/>
            </w:tcBorders>
          </w:tcPr>
          <w:p w14:paraId="344B4F80" w14:textId="77777777" w:rsidR="00D769A6" w:rsidRPr="002E55EA" w:rsidRDefault="00D769A6" w:rsidP="006C56CB">
            <w:pPr>
              <w:jc w:val="center"/>
              <w:rPr>
                <w:rFonts w:cstheme="minorHAnsi"/>
                <w:i/>
              </w:rPr>
            </w:pPr>
            <w:r w:rsidRPr="002E55EA">
              <w:rPr>
                <w:rFonts w:cstheme="minorHAnsi"/>
                <w:i/>
              </w:rPr>
              <w:t xml:space="preserve">Ukupno </w:t>
            </w:r>
          </w:p>
          <w:p w14:paraId="4835AC35" w14:textId="77777777" w:rsidR="00D769A6" w:rsidRPr="002E55EA" w:rsidRDefault="00D769A6" w:rsidP="006C56CB">
            <w:pPr>
              <w:jc w:val="center"/>
              <w:rPr>
                <w:rFonts w:cstheme="minorHAnsi"/>
                <w:i/>
              </w:rPr>
            </w:pPr>
          </w:p>
        </w:tc>
      </w:tr>
      <w:tr w:rsidR="00D769A6" w:rsidRPr="002E55EA" w14:paraId="45EFAD76" w14:textId="77777777" w:rsidTr="006C56CB">
        <w:tc>
          <w:tcPr>
            <w:tcW w:w="1136" w:type="dxa"/>
            <w:tcBorders>
              <w:top w:val="single" w:sz="4" w:space="0" w:color="auto"/>
              <w:left w:val="single" w:sz="4" w:space="0" w:color="auto"/>
              <w:bottom w:val="single" w:sz="4" w:space="0" w:color="auto"/>
              <w:right w:val="single" w:sz="4" w:space="0" w:color="auto"/>
            </w:tcBorders>
          </w:tcPr>
          <w:p w14:paraId="2C1FC991" w14:textId="77777777" w:rsidR="00D769A6" w:rsidRPr="002E55EA" w:rsidRDefault="00D769A6" w:rsidP="006C56CB">
            <w:pPr>
              <w:rPr>
                <w:rFonts w:cstheme="minorHAnsi"/>
                <w:i/>
              </w:rPr>
            </w:pPr>
          </w:p>
        </w:tc>
        <w:tc>
          <w:tcPr>
            <w:tcW w:w="567" w:type="dxa"/>
            <w:tcBorders>
              <w:top w:val="single" w:sz="4" w:space="0" w:color="auto"/>
              <w:left w:val="single" w:sz="4" w:space="0" w:color="auto"/>
              <w:bottom w:val="single" w:sz="4" w:space="0" w:color="auto"/>
              <w:right w:val="single" w:sz="4" w:space="0" w:color="auto"/>
            </w:tcBorders>
            <w:hideMark/>
          </w:tcPr>
          <w:p w14:paraId="5A848FC6" w14:textId="77777777" w:rsidR="00D769A6" w:rsidRPr="002E55EA" w:rsidRDefault="00D769A6" w:rsidP="006C56CB">
            <w:pPr>
              <w:jc w:val="center"/>
              <w:rPr>
                <w:rFonts w:cstheme="minorHAnsi"/>
                <w:i/>
              </w:rPr>
            </w:pPr>
            <w:r w:rsidRPr="002E55EA">
              <w:rPr>
                <w:rFonts w:cstheme="minorHAnsi"/>
                <w:i/>
                <w:sz w:val="18"/>
                <w:szCs w:val="18"/>
              </w:rPr>
              <w:t>Brojpr.</w:t>
            </w:r>
          </w:p>
        </w:tc>
        <w:tc>
          <w:tcPr>
            <w:tcW w:w="1560" w:type="dxa"/>
            <w:tcBorders>
              <w:top w:val="single" w:sz="4" w:space="0" w:color="auto"/>
              <w:left w:val="single" w:sz="4" w:space="0" w:color="auto"/>
              <w:bottom w:val="single" w:sz="4" w:space="0" w:color="auto"/>
              <w:right w:val="single" w:sz="4" w:space="0" w:color="auto"/>
            </w:tcBorders>
            <w:hideMark/>
          </w:tcPr>
          <w:p w14:paraId="2A8C7F70" w14:textId="77777777" w:rsidR="00D769A6" w:rsidRPr="002E55EA" w:rsidRDefault="00D769A6" w:rsidP="006C56CB">
            <w:pPr>
              <w:jc w:val="center"/>
              <w:rPr>
                <w:rFonts w:cstheme="minorHAnsi"/>
                <w:i/>
              </w:rPr>
            </w:pPr>
            <w:r w:rsidRPr="002E55EA">
              <w:rPr>
                <w:rFonts w:cstheme="minorHAnsi"/>
                <w:i/>
              </w:rPr>
              <w:t>Iznos, HRK</w:t>
            </w:r>
          </w:p>
        </w:tc>
        <w:tc>
          <w:tcPr>
            <w:tcW w:w="567" w:type="dxa"/>
            <w:tcBorders>
              <w:top w:val="single" w:sz="4" w:space="0" w:color="auto"/>
              <w:left w:val="single" w:sz="4" w:space="0" w:color="auto"/>
              <w:bottom w:val="single" w:sz="4" w:space="0" w:color="auto"/>
              <w:right w:val="single" w:sz="4" w:space="0" w:color="auto"/>
            </w:tcBorders>
            <w:hideMark/>
          </w:tcPr>
          <w:p w14:paraId="6B01C3BA" w14:textId="77777777" w:rsidR="00D769A6" w:rsidRPr="002E55EA" w:rsidRDefault="00D769A6" w:rsidP="006C56CB">
            <w:pPr>
              <w:jc w:val="center"/>
              <w:rPr>
                <w:rFonts w:cstheme="minorHAnsi"/>
                <w:i/>
              </w:rPr>
            </w:pPr>
            <w:r w:rsidRPr="002E55EA">
              <w:rPr>
                <w:rFonts w:cstheme="minorHAnsi"/>
                <w:i/>
                <w:sz w:val="18"/>
                <w:szCs w:val="18"/>
              </w:rPr>
              <w:t>Brojpr.</w:t>
            </w:r>
          </w:p>
        </w:tc>
        <w:tc>
          <w:tcPr>
            <w:tcW w:w="1560" w:type="dxa"/>
            <w:tcBorders>
              <w:top w:val="single" w:sz="4" w:space="0" w:color="auto"/>
              <w:left w:val="single" w:sz="4" w:space="0" w:color="auto"/>
              <w:bottom w:val="single" w:sz="4" w:space="0" w:color="auto"/>
              <w:right w:val="single" w:sz="4" w:space="0" w:color="auto"/>
            </w:tcBorders>
            <w:hideMark/>
          </w:tcPr>
          <w:p w14:paraId="3DBEA0D2" w14:textId="77777777" w:rsidR="00D769A6" w:rsidRPr="002E55EA" w:rsidRDefault="00D769A6" w:rsidP="006C56CB">
            <w:pPr>
              <w:jc w:val="center"/>
              <w:rPr>
                <w:rFonts w:cstheme="minorHAnsi"/>
                <w:i/>
              </w:rPr>
            </w:pPr>
            <w:r w:rsidRPr="002E55EA">
              <w:rPr>
                <w:rFonts w:cstheme="minorHAnsi"/>
                <w:i/>
              </w:rPr>
              <w:t>Iznos, HRK</w:t>
            </w:r>
          </w:p>
        </w:tc>
        <w:tc>
          <w:tcPr>
            <w:tcW w:w="567" w:type="dxa"/>
            <w:tcBorders>
              <w:top w:val="single" w:sz="4" w:space="0" w:color="auto"/>
              <w:left w:val="single" w:sz="4" w:space="0" w:color="auto"/>
              <w:bottom w:val="single" w:sz="4" w:space="0" w:color="auto"/>
              <w:right w:val="single" w:sz="4" w:space="0" w:color="auto"/>
            </w:tcBorders>
            <w:hideMark/>
          </w:tcPr>
          <w:p w14:paraId="552C61A5" w14:textId="77777777" w:rsidR="00D769A6" w:rsidRPr="002E55EA" w:rsidRDefault="00D769A6" w:rsidP="006C56CB">
            <w:pPr>
              <w:jc w:val="center"/>
              <w:rPr>
                <w:rFonts w:cstheme="minorHAnsi"/>
                <w:i/>
              </w:rPr>
            </w:pPr>
            <w:r w:rsidRPr="002E55EA">
              <w:rPr>
                <w:rFonts w:cstheme="minorHAnsi"/>
                <w:i/>
                <w:sz w:val="18"/>
                <w:szCs w:val="18"/>
              </w:rPr>
              <w:t>Brojpr.</w:t>
            </w:r>
          </w:p>
        </w:tc>
        <w:tc>
          <w:tcPr>
            <w:tcW w:w="1419" w:type="dxa"/>
            <w:tcBorders>
              <w:top w:val="single" w:sz="4" w:space="0" w:color="auto"/>
              <w:left w:val="single" w:sz="4" w:space="0" w:color="auto"/>
              <w:bottom w:val="single" w:sz="4" w:space="0" w:color="auto"/>
              <w:right w:val="single" w:sz="4" w:space="0" w:color="auto"/>
            </w:tcBorders>
            <w:hideMark/>
          </w:tcPr>
          <w:p w14:paraId="22AACA1D" w14:textId="77777777" w:rsidR="00D769A6" w:rsidRPr="002E55EA" w:rsidRDefault="00D769A6" w:rsidP="006C56CB">
            <w:pPr>
              <w:jc w:val="center"/>
              <w:rPr>
                <w:rFonts w:cstheme="minorHAnsi"/>
                <w:i/>
              </w:rPr>
            </w:pPr>
            <w:r w:rsidRPr="002E55EA">
              <w:rPr>
                <w:rFonts w:cstheme="minorHAnsi"/>
                <w:i/>
              </w:rPr>
              <w:t>Iznos, HRK</w:t>
            </w:r>
          </w:p>
        </w:tc>
        <w:tc>
          <w:tcPr>
            <w:tcW w:w="567" w:type="dxa"/>
            <w:tcBorders>
              <w:top w:val="single" w:sz="4" w:space="0" w:color="auto"/>
              <w:left w:val="single" w:sz="4" w:space="0" w:color="auto"/>
              <w:bottom w:val="single" w:sz="4" w:space="0" w:color="auto"/>
              <w:right w:val="single" w:sz="4" w:space="0" w:color="auto"/>
            </w:tcBorders>
            <w:hideMark/>
          </w:tcPr>
          <w:p w14:paraId="0D1885D7" w14:textId="77777777" w:rsidR="00D769A6" w:rsidRPr="002E55EA" w:rsidRDefault="00D769A6" w:rsidP="006C56CB">
            <w:pPr>
              <w:jc w:val="center"/>
              <w:rPr>
                <w:rFonts w:cstheme="minorHAnsi"/>
                <w:i/>
              </w:rPr>
            </w:pPr>
            <w:r w:rsidRPr="002E55EA">
              <w:rPr>
                <w:rFonts w:cstheme="minorHAnsi"/>
                <w:i/>
                <w:sz w:val="18"/>
                <w:szCs w:val="18"/>
              </w:rPr>
              <w:t>Brojpr.</w:t>
            </w:r>
          </w:p>
        </w:tc>
        <w:tc>
          <w:tcPr>
            <w:tcW w:w="1702" w:type="dxa"/>
            <w:tcBorders>
              <w:top w:val="single" w:sz="4" w:space="0" w:color="auto"/>
              <w:left w:val="single" w:sz="4" w:space="0" w:color="auto"/>
              <w:bottom w:val="single" w:sz="4" w:space="0" w:color="auto"/>
              <w:right w:val="single" w:sz="4" w:space="0" w:color="auto"/>
            </w:tcBorders>
            <w:hideMark/>
          </w:tcPr>
          <w:p w14:paraId="00D351A4" w14:textId="77777777" w:rsidR="00D769A6" w:rsidRPr="002E55EA" w:rsidRDefault="00D769A6" w:rsidP="006C56CB">
            <w:pPr>
              <w:jc w:val="center"/>
              <w:rPr>
                <w:rFonts w:cstheme="minorHAnsi"/>
                <w:i/>
              </w:rPr>
            </w:pPr>
            <w:r w:rsidRPr="002E55EA">
              <w:rPr>
                <w:rFonts w:cstheme="minorHAnsi"/>
                <w:i/>
              </w:rPr>
              <w:t>Iznos, HRK</w:t>
            </w:r>
          </w:p>
        </w:tc>
      </w:tr>
      <w:tr w:rsidR="00D769A6" w:rsidRPr="002E55EA" w14:paraId="0F20ED44" w14:textId="77777777" w:rsidTr="006C56CB">
        <w:tc>
          <w:tcPr>
            <w:tcW w:w="1136" w:type="dxa"/>
            <w:tcBorders>
              <w:top w:val="single" w:sz="4" w:space="0" w:color="auto"/>
              <w:left w:val="single" w:sz="4" w:space="0" w:color="auto"/>
              <w:bottom w:val="single" w:sz="4" w:space="0" w:color="auto"/>
              <w:right w:val="single" w:sz="4" w:space="0" w:color="auto"/>
            </w:tcBorders>
            <w:hideMark/>
          </w:tcPr>
          <w:p w14:paraId="16DE5A24" w14:textId="77777777" w:rsidR="00D769A6" w:rsidRPr="002E55EA" w:rsidRDefault="00D769A6" w:rsidP="006C56CB">
            <w:pPr>
              <w:rPr>
                <w:rFonts w:cstheme="minorHAnsi"/>
              </w:rPr>
            </w:pPr>
            <w:r w:rsidRPr="002E55EA">
              <w:rPr>
                <w:rFonts w:cstheme="minorHAnsi"/>
              </w:rPr>
              <w:t>Nositelj</w:t>
            </w:r>
          </w:p>
        </w:tc>
        <w:tc>
          <w:tcPr>
            <w:tcW w:w="567" w:type="dxa"/>
            <w:tcBorders>
              <w:top w:val="single" w:sz="4" w:space="0" w:color="auto"/>
              <w:left w:val="single" w:sz="4" w:space="0" w:color="auto"/>
              <w:bottom w:val="single" w:sz="4" w:space="0" w:color="auto"/>
              <w:right w:val="single" w:sz="4" w:space="0" w:color="auto"/>
            </w:tcBorders>
          </w:tcPr>
          <w:p w14:paraId="6B34E6F3" w14:textId="77777777" w:rsidR="00D769A6" w:rsidRPr="002E55EA" w:rsidRDefault="00D769A6" w:rsidP="006C56CB">
            <w:pPr>
              <w:jc w:val="center"/>
              <w:rPr>
                <w:rFonts w:cstheme="minorHAnsi"/>
              </w:rPr>
            </w:pPr>
            <w:r w:rsidRPr="002E55EA">
              <w:rPr>
                <w:rFonts w:cstheme="minorHAnsi"/>
              </w:rPr>
              <w:t>/</w:t>
            </w:r>
          </w:p>
        </w:tc>
        <w:tc>
          <w:tcPr>
            <w:tcW w:w="1560" w:type="dxa"/>
            <w:tcBorders>
              <w:top w:val="single" w:sz="4" w:space="0" w:color="auto"/>
              <w:left w:val="single" w:sz="4" w:space="0" w:color="auto"/>
              <w:bottom w:val="single" w:sz="4" w:space="0" w:color="auto"/>
              <w:right w:val="single" w:sz="4" w:space="0" w:color="auto"/>
            </w:tcBorders>
          </w:tcPr>
          <w:p w14:paraId="678CEA3E"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4" w:space="0" w:color="auto"/>
              <w:right w:val="single" w:sz="4" w:space="0" w:color="auto"/>
            </w:tcBorders>
          </w:tcPr>
          <w:p w14:paraId="24033101" w14:textId="77777777" w:rsidR="00D769A6" w:rsidRPr="002E55EA" w:rsidRDefault="00D769A6" w:rsidP="006C56CB">
            <w:pPr>
              <w:jc w:val="center"/>
              <w:rPr>
                <w:rFonts w:cstheme="minorHAnsi"/>
              </w:rPr>
            </w:pPr>
            <w:r w:rsidRPr="002E55EA">
              <w:rPr>
                <w:rFonts w:cstheme="minorHAnsi"/>
              </w:rPr>
              <w:t>1</w:t>
            </w:r>
          </w:p>
        </w:tc>
        <w:tc>
          <w:tcPr>
            <w:tcW w:w="1560" w:type="dxa"/>
            <w:tcBorders>
              <w:top w:val="single" w:sz="4" w:space="0" w:color="auto"/>
              <w:left w:val="single" w:sz="4" w:space="0" w:color="auto"/>
              <w:bottom w:val="single" w:sz="4" w:space="0" w:color="auto"/>
              <w:right w:val="single" w:sz="4" w:space="0" w:color="auto"/>
            </w:tcBorders>
          </w:tcPr>
          <w:p w14:paraId="297BBD18" w14:textId="77777777" w:rsidR="00D769A6" w:rsidRPr="002E55EA" w:rsidRDefault="00D769A6" w:rsidP="006C56CB">
            <w:pPr>
              <w:jc w:val="center"/>
              <w:rPr>
                <w:rFonts w:cstheme="minorHAnsi"/>
              </w:rPr>
            </w:pPr>
            <w:r w:rsidRPr="002E55EA">
              <w:rPr>
                <w:rFonts w:cstheme="minorHAnsi"/>
              </w:rPr>
              <w:t>1.349.057,00</w:t>
            </w:r>
          </w:p>
        </w:tc>
        <w:tc>
          <w:tcPr>
            <w:tcW w:w="567" w:type="dxa"/>
            <w:tcBorders>
              <w:top w:val="single" w:sz="4" w:space="0" w:color="auto"/>
              <w:left w:val="single" w:sz="4" w:space="0" w:color="auto"/>
              <w:bottom w:val="single" w:sz="4" w:space="0" w:color="auto"/>
              <w:right w:val="single" w:sz="4" w:space="0" w:color="auto"/>
            </w:tcBorders>
          </w:tcPr>
          <w:p w14:paraId="0B12115F" w14:textId="77777777" w:rsidR="00D769A6" w:rsidRPr="002E55EA" w:rsidRDefault="00D769A6" w:rsidP="006C56CB">
            <w:pPr>
              <w:jc w:val="center"/>
              <w:rPr>
                <w:rFonts w:cstheme="minorHAnsi"/>
              </w:rPr>
            </w:pPr>
            <w:r w:rsidRPr="002E55EA">
              <w:rPr>
                <w:rFonts w:cstheme="minorHAnsi"/>
              </w:rPr>
              <w:t>2</w:t>
            </w:r>
          </w:p>
        </w:tc>
        <w:tc>
          <w:tcPr>
            <w:tcW w:w="1419" w:type="dxa"/>
            <w:tcBorders>
              <w:top w:val="single" w:sz="4" w:space="0" w:color="auto"/>
              <w:left w:val="single" w:sz="4" w:space="0" w:color="auto"/>
              <w:bottom w:val="single" w:sz="4" w:space="0" w:color="auto"/>
              <w:right w:val="single" w:sz="4" w:space="0" w:color="auto"/>
            </w:tcBorders>
          </w:tcPr>
          <w:p w14:paraId="4F312035" w14:textId="77777777" w:rsidR="00D769A6" w:rsidRPr="002E55EA" w:rsidRDefault="00D769A6" w:rsidP="006C56CB">
            <w:pPr>
              <w:jc w:val="center"/>
              <w:rPr>
                <w:rFonts w:cstheme="minorHAnsi"/>
              </w:rPr>
            </w:pPr>
            <w:r w:rsidRPr="002E55EA">
              <w:rPr>
                <w:rFonts w:cstheme="minorHAnsi"/>
              </w:rPr>
              <w:t>1.800.000,00</w:t>
            </w:r>
          </w:p>
        </w:tc>
        <w:tc>
          <w:tcPr>
            <w:tcW w:w="567" w:type="dxa"/>
            <w:tcBorders>
              <w:top w:val="single" w:sz="4" w:space="0" w:color="auto"/>
              <w:left w:val="single" w:sz="4" w:space="0" w:color="auto"/>
              <w:bottom w:val="single" w:sz="4" w:space="0" w:color="auto"/>
              <w:right w:val="single" w:sz="4" w:space="0" w:color="auto"/>
            </w:tcBorders>
          </w:tcPr>
          <w:p w14:paraId="2AAD8206" w14:textId="77777777" w:rsidR="00D769A6" w:rsidRPr="002E55EA" w:rsidRDefault="00D769A6" w:rsidP="006C56CB">
            <w:pPr>
              <w:jc w:val="center"/>
              <w:rPr>
                <w:rFonts w:cstheme="minorHAnsi"/>
              </w:rPr>
            </w:pPr>
            <w:r w:rsidRPr="002E55EA">
              <w:rPr>
                <w:rFonts w:cstheme="minorHAnsi"/>
              </w:rPr>
              <w:t>3</w:t>
            </w:r>
          </w:p>
        </w:tc>
        <w:tc>
          <w:tcPr>
            <w:tcW w:w="1702" w:type="dxa"/>
            <w:tcBorders>
              <w:top w:val="single" w:sz="4" w:space="0" w:color="auto"/>
              <w:left w:val="single" w:sz="4" w:space="0" w:color="auto"/>
              <w:bottom w:val="single" w:sz="4" w:space="0" w:color="auto"/>
              <w:right w:val="single" w:sz="4" w:space="0" w:color="auto"/>
            </w:tcBorders>
          </w:tcPr>
          <w:p w14:paraId="5D61E1D1" w14:textId="77777777" w:rsidR="00D769A6" w:rsidRPr="002E55EA" w:rsidRDefault="00D769A6" w:rsidP="006C56CB">
            <w:pPr>
              <w:jc w:val="center"/>
              <w:rPr>
                <w:rFonts w:cstheme="minorHAnsi"/>
              </w:rPr>
            </w:pPr>
            <w:r w:rsidRPr="002E55EA">
              <w:rPr>
                <w:rFonts w:cstheme="minorHAnsi"/>
              </w:rPr>
              <w:t>3.149.057,00</w:t>
            </w:r>
          </w:p>
        </w:tc>
      </w:tr>
      <w:tr w:rsidR="00D769A6" w:rsidRPr="002E55EA" w14:paraId="198D5885" w14:textId="77777777" w:rsidTr="006C56CB">
        <w:tc>
          <w:tcPr>
            <w:tcW w:w="1136" w:type="dxa"/>
            <w:tcBorders>
              <w:top w:val="single" w:sz="4" w:space="0" w:color="auto"/>
              <w:left w:val="single" w:sz="4" w:space="0" w:color="auto"/>
              <w:bottom w:val="single" w:sz="4" w:space="0" w:color="auto"/>
              <w:right w:val="single" w:sz="4" w:space="0" w:color="auto"/>
            </w:tcBorders>
            <w:hideMark/>
          </w:tcPr>
          <w:p w14:paraId="7D3AF11D" w14:textId="77777777" w:rsidR="00D769A6" w:rsidRPr="002E55EA" w:rsidRDefault="00D769A6" w:rsidP="006C56CB">
            <w:pPr>
              <w:rPr>
                <w:rFonts w:cstheme="minorHAnsi"/>
              </w:rPr>
            </w:pPr>
            <w:r w:rsidRPr="002E55EA">
              <w:rPr>
                <w:rFonts w:cstheme="minorHAnsi"/>
              </w:rPr>
              <w:t>Partner</w:t>
            </w:r>
          </w:p>
        </w:tc>
        <w:tc>
          <w:tcPr>
            <w:tcW w:w="567" w:type="dxa"/>
            <w:tcBorders>
              <w:top w:val="single" w:sz="4" w:space="0" w:color="auto"/>
              <w:left w:val="single" w:sz="4" w:space="0" w:color="auto"/>
              <w:bottom w:val="single" w:sz="4" w:space="0" w:color="auto"/>
              <w:right w:val="single" w:sz="4" w:space="0" w:color="auto"/>
            </w:tcBorders>
          </w:tcPr>
          <w:p w14:paraId="5940D434" w14:textId="77777777" w:rsidR="00D769A6" w:rsidRPr="002E55EA" w:rsidRDefault="00D769A6" w:rsidP="006C56CB">
            <w:pPr>
              <w:jc w:val="center"/>
              <w:rPr>
                <w:rFonts w:cstheme="minorHAnsi"/>
              </w:rPr>
            </w:pPr>
            <w:r w:rsidRPr="002E55EA">
              <w:rPr>
                <w:rFonts w:cstheme="minorHAnsi"/>
              </w:rPr>
              <w:t>/</w:t>
            </w:r>
          </w:p>
        </w:tc>
        <w:tc>
          <w:tcPr>
            <w:tcW w:w="1560" w:type="dxa"/>
            <w:tcBorders>
              <w:top w:val="single" w:sz="4" w:space="0" w:color="auto"/>
              <w:left w:val="single" w:sz="4" w:space="0" w:color="auto"/>
              <w:bottom w:val="single" w:sz="4" w:space="0" w:color="auto"/>
              <w:right w:val="single" w:sz="4" w:space="0" w:color="auto"/>
            </w:tcBorders>
          </w:tcPr>
          <w:p w14:paraId="2719B3AC"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4" w:space="0" w:color="auto"/>
              <w:right w:val="single" w:sz="4" w:space="0" w:color="auto"/>
            </w:tcBorders>
          </w:tcPr>
          <w:p w14:paraId="200E8CBA" w14:textId="77777777" w:rsidR="00D769A6" w:rsidRPr="002E55EA" w:rsidRDefault="00D769A6" w:rsidP="006C56CB">
            <w:pPr>
              <w:jc w:val="center"/>
              <w:rPr>
                <w:rFonts w:cstheme="minorHAnsi"/>
              </w:rPr>
            </w:pPr>
            <w:r w:rsidRPr="002E55EA">
              <w:rPr>
                <w:rFonts w:cstheme="minorHAnsi"/>
              </w:rPr>
              <w:t>/</w:t>
            </w:r>
          </w:p>
        </w:tc>
        <w:tc>
          <w:tcPr>
            <w:tcW w:w="1560" w:type="dxa"/>
            <w:tcBorders>
              <w:top w:val="single" w:sz="4" w:space="0" w:color="auto"/>
              <w:left w:val="single" w:sz="4" w:space="0" w:color="auto"/>
              <w:bottom w:val="single" w:sz="4" w:space="0" w:color="auto"/>
              <w:right w:val="single" w:sz="4" w:space="0" w:color="auto"/>
            </w:tcBorders>
          </w:tcPr>
          <w:p w14:paraId="69397ABC"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4" w:space="0" w:color="auto"/>
              <w:right w:val="single" w:sz="4" w:space="0" w:color="auto"/>
            </w:tcBorders>
          </w:tcPr>
          <w:p w14:paraId="5D265CDB" w14:textId="77777777" w:rsidR="00D769A6" w:rsidRPr="002E55EA" w:rsidRDefault="00D769A6" w:rsidP="006C56CB">
            <w:pPr>
              <w:jc w:val="center"/>
              <w:rPr>
                <w:rFonts w:cstheme="minorHAnsi"/>
              </w:rPr>
            </w:pPr>
            <w:r w:rsidRPr="002E55EA">
              <w:rPr>
                <w:rFonts w:cstheme="minorHAnsi"/>
              </w:rPr>
              <w:t>2</w:t>
            </w:r>
          </w:p>
        </w:tc>
        <w:tc>
          <w:tcPr>
            <w:tcW w:w="1419" w:type="dxa"/>
            <w:tcBorders>
              <w:top w:val="single" w:sz="4" w:space="0" w:color="auto"/>
              <w:left w:val="single" w:sz="4" w:space="0" w:color="auto"/>
              <w:bottom w:val="single" w:sz="4" w:space="0" w:color="auto"/>
              <w:right w:val="single" w:sz="4" w:space="0" w:color="auto"/>
            </w:tcBorders>
          </w:tcPr>
          <w:p w14:paraId="23C5203E" w14:textId="77777777" w:rsidR="00D769A6" w:rsidRPr="002E55EA" w:rsidRDefault="00D769A6" w:rsidP="006C56CB">
            <w:pPr>
              <w:jc w:val="center"/>
              <w:rPr>
                <w:rFonts w:cstheme="minorHAnsi"/>
              </w:rPr>
            </w:pPr>
            <w:r w:rsidRPr="002E55EA">
              <w:rPr>
                <w:rFonts w:cstheme="minorHAnsi"/>
              </w:rPr>
              <w:t>270.000,00</w:t>
            </w:r>
          </w:p>
        </w:tc>
        <w:tc>
          <w:tcPr>
            <w:tcW w:w="567" w:type="dxa"/>
            <w:tcBorders>
              <w:top w:val="single" w:sz="4" w:space="0" w:color="auto"/>
              <w:left w:val="single" w:sz="4" w:space="0" w:color="auto"/>
              <w:bottom w:val="single" w:sz="4" w:space="0" w:color="auto"/>
              <w:right w:val="single" w:sz="4" w:space="0" w:color="auto"/>
            </w:tcBorders>
          </w:tcPr>
          <w:p w14:paraId="5C72A677" w14:textId="77777777" w:rsidR="00D769A6" w:rsidRPr="002E55EA" w:rsidRDefault="00D769A6" w:rsidP="006C56CB">
            <w:pPr>
              <w:jc w:val="center"/>
              <w:rPr>
                <w:rFonts w:cstheme="minorHAnsi"/>
              </w:rPr>
            </w:pPr>
            <w:r w:rsidRPr="002E55EA">
              <w:rPr>
                <w:rFonts w:cstheme="minorHAnsi"/>
              </w:rPr>
              <w:t>2</w:t>
            </w:r>
          </w:p>
        </w:tc>
        <w:tc>
          <w:tcPr>
            <w:tcW w:w="1702" w:type="dxa"/>
            <w:tcBorders>
              <w:top w:val="single" w:sz="4" w:space="0" w:color="auto"/>
              <w:left w:val="single" w:sz="4" w:space="0" w:color="auto"/>
              <w:bottom w:val="single" w:sz="4" w:space="0" w:color="auto"/>
              <w:right w:val="single" w:sz="4" w:space="0" w:color="auto"/>
            </w:tcBorders>
          </w:tcPr>
          <w:p w14:paraId="3569090F" w14:textId="77777777" w:rsidR="00D769A6" w:rsidRPr="002E55EA" w:rsidRDefault="00D769A6" w:rsidP="006C56CB">
            <w:pPr>
              <w:jc w:val="center"/>
              <w:rPr>
                <w:rFonts w:cstheme="minorHAnsi"/>
              </w:rPr>
            </w:pPr>
            <w:r w:rsidRPr="002E55EA">
              <w:rPr>
                <w:rFonts w:cstheme="minorHAnsi"/>
              </w:rPr>
              <w:t>270.000,00</w:t>
            </w:r>
          </w:p>
        </w:tc>
      </w:tr>
      <w:tr w:rsidR="00D769A6" w:rsidRPr="002E55EA" w14:paraId="2548FFD4" w14:textId="77777777" w:rsidTr="006C56CB">
        <w:tc>
          <w:tcPr>
            <w:tcW w:w="1136" w:type="dxa"/>
            <w:tcBorders>
              <w:top w:val="single" w:sz="4" w:space="0" w:color="auto"/>
              <w:left w:val="single" w:sz="4" w:space="0" w:color="auto"/>
              <w:bottom w:val="single" w:sz="12" w:space="0" w:color="auto"/>
              <w:right w:val="single" w:sz="4" w:space="0" w:color="auto"/>
            </w:tcBorders>
            <w:hideMark/>
          </w:tcPr>
          <w:p w14:paraId="5E89B883" w14:textId="77777777" w:rsidR="00D769A6" w:rsidRPr="002E55EA" w:rsidRDefault="00D769A6" w:rsidP="006C56CB">
            <w:pPr>
              <w:rPr>
                <w:rFonts w:cstheme="minorHAnsi"/>
              </w:rPr>
            </w:pPr>
            <w:r w:rsidRPr="002E55EA">
              <w:rPr>
                <w:rFonts w:cstheme="minorHAnsi"/>
              </w:rPr>
              <w:t>Suradnik</w:t>
            </w:r>
          </w:p>
        </w:tc>
        <w:tc>
          <w:tcPr>
            <w:tcW w:w="567" w:type="dxa"/>
            <w:tcBorders>
              <w:top w:val="single" w:sz="4" w:space="0" w:color="auto"/>
              <w:left w:val="single" w:sz="4" w:space="0" w:color="auto"/>
              <w:bottom w:val="single" w:sz="12" w:space="0" w:color="auto"/>
              <w:right w:val="single" w:sz="4" w:space="0" w:color="auto"/>
            </w:tcBorders>
          </w:tcPr>
          <w:p w14:paraId="64785D64" w14:textId="77777777" w:rsidR="00D769A6" w:rsidRPr="002E55EA" w:rsidRDefault="00D769A6" w:rsidP="006C56CB">
            <w:pPr>
              <w:jc w:val="center"/>
              <w:rPr>
                <w:rFonts w:cstheme="minorHAnsi"/>
              </w:rPr>
            </w:pPr>
            <w:r w:rsidRPr="002E55EA">
              <w:rPr>
                <w:rFonts w:cstheme="minorHAnsi"/>
              </w:rPr>
              <w:t>/</w:t>
            </w:r>
          </w:p>
        </w:tc>
        <w:tc>
          <w:tcPr>
            <w:tcW w:w="1560" w:type="dxa"/>
            <w:tcBorders>
              <w:top w:val="single" w:sz="4" w:space="0" w:color="auto"/>
              <w:left w:val="single" w:sz="4" w:space="0" w:color="auto"/>
              <w:bottom w:val="single" w:sz="12" w:space="0" w:color="auto"/>
              <w:right w:val="single" w:sz="4" w:space="0" w:color="auto"/>
            </w:tcBorders>
          </w:tcPr>
          <w:p w14:paraId="78A3C36E"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12" w:space="0" w:color="auto"/>
              <w:right w:val="single" w:sz="4" w:space="0" w:color="auto"/>
            </w:tcBorders>
          </w:tcPr>
          <w:p w14:paraId="3D8D47B3" w14:textId="77777777" w:rsidR="00D769A6" w:rsidRPr="002E55EA" w:rsidRDefault="00D769A6" w:rsidP="006C56CB">
            <w:pPr>
              <w:jc w:val="center"/>
              <w:rPr>
                <w:rFonts w:cstheme="minorHAnsi"/>
              </w:rPr>
            </w:pPr>
            <w:r w:rsidRPr="002E55EA">
              <w:rPr>
                <w:rFonts w:cstheme="minorHAnsi"/>
              </w:rPr>
              <w:t>/</w:t>
            </w:r>
          </w:p>
        </w:tc>
        <w:tc>
          <w:tcPr>
            <w:tcW w:w="1560" w:type="dxa"/>
            <w:tcBorders>
              <w:top w:val="single" w:sz="4" w:space="0" w:color="auto"/>
              <w:left w:val="single" w:sz="4" w:space="0" w:color="auto"/>
              <w:bottom w:val="single" w:sz="12" w:space="0" w:color="auto"/>
              <w:right w:val="single" w:sz="4" w:space="0" w:color="auto"/>
            </w:tcBorders>
          </w:tcPr>
          <w:p w14:paraId="700477DD"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12" w:space="0" w:color="auto"/>
              <w:right w:val="single" w:sz="4" w:space="0" w:color="auto"/>
            </w:tcBorders>
          </w:tcPr>
          <w:p w14:paraId="76775151" w14:textId="77777777" w:rsidR="00D769A6" w:rsidRPr="002E55EA" w:rsidRDefault="00D769A6" w:rsidP="006C56CB">
            <w:pPr>
              <w:jc w:val="center"/>
              <w:rPr>
                <w:rFonts w:cstheme="minorHAnsi"/>
              </w:rPr>
            </w:pPr>
            <w:r w:rsidRPr="002E55EA">
              <w:rPr>
                <w:rFonts w:cstheme="minorHAnsi"/>
              </w:rPr>
              <w:t>/</w:t>
            </w:r>
          </w:p>
        </w:tc>
        <w:tc>
          <w:tcPr>
            <w:tcW w:w="1419" w:type="dxa"/>
            <w:tcBorders>
              <w:top w:val="single" w:sz="4" w:space="0" w:color="auto"/>
              <w:left w:val="single" w:sz="4" w:space="0" w:color="auto"/>
              <w:bottom w:val="single" w:sz="12" w:space="0" w:color="auto"/>
              <w:right w:val="single" w:sz="4" w:space="0" w:color="auto"/>
            </w:tcBorders>
          </w:tcPr>
          <w:p w14:paraId="5A779054"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12" w:space="0" w:color="auto"/>
              <w:right w:val="single" w:sz="4" w:space="0" w:color="auto"/>
            </w:tcBorders>
          </w:tcPr>
          <w:p w14:paraId="37E8C2C1" w14:textId="77777777" w:rsidR="00D769A6" w:rsidRPr="002E55EA" w:rsidRDefault="00D769A6" w:rsidP="006C56CB">
            <w:pPr>
              <w:jc w:val="center"/>
              <w:rPr>
                <w:rFonts w:cstheme="minorHAnsi"/>
              </w:rPr>
            </w:pPr>
            <w:r w:rsidRPr="002E55EA">
              <w:rPr>
                <w:rFonts w:cstheme="minorHAnsi"/>
              </w:rPr>
              <w:t>/</w:t>
            </w:r>
          </w:p>
        </w:tc>
        <w:tc>
          <w:tcPr>
            <w:tcW w:w="1702" w:type="dxa"/>
            <w:tcBorders>
              <w:top w:val="single" w:sz="4" w:space="0" w:color="auto"/>
              <w:left w:val="single" w:sz="4" w:space="0" w:color="auto"/>
              <w:bottom w:val="single" w:sz="12" w:space="0" w:color="auto"/>
              <w:right w:val="single" w:sz="4" w:space="0" w:color="auto"/>
            </w:tcBorders>
          </w:tcPr>
          <w:p w14:paraId="77843097" w14:textId="77777777" w:rsidR="00D769A6" w:rsidRPr="002E55EA" w:rsidRDefault="00D769A6" w:rsidP="006C56CB">
            <w:pPr>
              <w:jc w:val="center"/>
              <w:rPr>
                <w:rFonts w:cstheme="minorHAnsi"/>
              </w:rPr>
            </w:pPr>
            <w:r w:rsidRPr="002E55EA">
              <w:rPr>
                <w:rFonts w:cstheme="minorHAnsi"/>
              </w:rPr>
              <w:t>/</w:t>
            </w:r>
          </w:p>
        </w:tc>
      </w:tr>
      <w:tr w:rsidR="00D769A6" w:rsidRPr="002E55EA" w14:paraId="46CF6C69" w14:textId="77777777" w:rsidTr="006C56CB">
        <w:tc>
          <w:tcPr>
            <w:tcW w:w="1136" w:type="dxa"/>
            <w:tcBorders>
              <w:top w:val="single" w:sz="12" w:space="0" w:color="auto"/>
              <w:left w:val="single" w:sz="12" w:space="0" w:color="auto"/>
              <w:bottom w:val="single" w:sz="12" w:space="0" w:color="auto"/>
              <w:right w:val="single" w:sz="12" w:space="0" w:color="auto"/>
            </w:tcBorders>
            <w:hideMark/>
          </w:tcPr>
          <w:p w14:paraId="7C8B1BF0" w14:textId="77777777" w:rsidR="00D769A6" w:rsidRPr="002E55EA" w:rsidRDefault="00D769A6" w:rsidP="006C56CB">
            <w:pPr>
              <w:jc w:val="center"/>
              <w:rPr>
                <w:rFonts w:cstheme="minorHAnsi"/>
              </w:rPr>
            </w:pPr>
            <w:r w:rsidRPr="002E55EA">
              <w:rPr>
                <w:rFonts w:cstheme="minorHAnsi"/>
              </w:rPr>
              <w:t>Ukupno</w:t>
            </w:r>
          </w:p>
        </w:tc>
        <w:tc>
          <w:tcPr>
            <w:tcW w:w="567" w:type="dxa"/>
            <w:tcBorders>
              <w:top w:val="single" w:sz="12" w:space="0" w:color="auto"/>
              <w:left w:val="single" w:sz="12" w:space="0" w:color="auto"/>
              <w:bottom w:val="single" w:sz="12" w:space="0" w:color="auto"/>
              <w:right w:val="single" w:sz="12" w:space="0" w:color="auto"/>
            </w:tcBorders>
          </w:tcPr>
          <w:p w14:paraId="7FBBC1AA" w14:textId="77777777" w:rsidR="00D769A6" w:rsidRPr="002E55EA" w:rsidRDefault="00D769A6" w:rsidP="006C56CB">
            <w:pPr>
              <w:jc w:val="center"/>
              <w:rPr>
                <w:rFonts w:cstheme="minorHAnsi"/>
              </w:rPr>
            </w:pPr>
            <w:r w:rsidRPr="002E55EA">
              <w:rPr>
                <w:rFonts w:cstheme="minorHAnsi"/>
              </w:rPr>
              <w:t>/</w:t>
            </w:r>
          </w:p>
        </w:tc>
        <w:tc>
          <w:tcPr>
            <w:tcW w:w="1560" w:type="dxa"/>
            <w:tcBorders>
              <w:top w:val="single" w:sz="12" w:space="0" w:color="auto"/>
              <w:left w:val="single" w:sz="12" w:space="0" w:color="auto"/>
              <w:bottom w:val="single" w:sz="12" w:space="0" w:color="auto"/>
              <w:right w:val="single" w:sz="12" w:space="0" w:color="auto"/>
            </w:tcBorders>
          </w:tcPr>
          <w:p w14:paraId="6101A425"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12" w:space="0" w:color="auto"/>
              <w:left w:val="single" w:sz="12" w:space="0" w:color="auto"/>
              <w:bottom w:val="single" w:sz="12" w:space="0" w:color="auto"/>
              <w:right w:val="single" w:sz="12" w:space="0" w:color="auto"/>
            </w:tcBorders>
          </w:tcPr>
          <w:p w14:paraId="1703165B" w14:textId="77777777" w:rsidR="00D769A6" w:rsidRPr="002E55EA" w:rsidRDefault="00D769A6" w:rsidP="006C56CB">
            <w:pPr>
              <w:jc w:val="center"/>
              <w:rPr>
                <w:rFonts w:cstheme="minorHAnsi"/>
              </w:rPr>
            </w:pPr>
            <w:r w:rsidRPr="002E55EA">
              <w:rPr>
                <w:rFonts w:cstheme="minorHAnsi"/>
              </w:rPr>
              <w:t>1</w:t>
            </w:r>
          </w:p>
        </w:tc>
        <w:tc>
          <w:tcPr>
            <w:tcW w:w="1560" w:type="dxa"/>
            <w:tcBorders>
              <w:top w:val="single" w:sz="12" w:space="0" w:color="auto"/>
              <w:left w:val="single" w:sz="12" w:space="0" w:color="auto"/>
              <w:bottom w:val="single" w:sz="12" w:space="0" w:color="auto"/>
              <w:right w:val="single" w:sz="12" w:space="0" w:color="auto"/>
            </w:tcBorders>
          </w:tcPr>
          <w:p w14:paraId="6C7D5EA6" w14:textId="77777777" w:rsidR="00D769A6" w:rsidRPr="002E55EA" w:rsidRDefault="00D769A6" w:rsidP="006C56CB">
            <w:pPr>
              <w:jc w:val="center"/>
              <w:rPr>
                <w:rFonts w:cstheme="minorHAnsi"/>
              </w:rPr>
            </w:pPr>
            <w:r w:rsidRPr="002E55EA">
              <w:rPr>
                <w:rFonts w:cstheme="minorHAnsi"/>
              </w:rPr>
              <w:t>1.349.057,00</w:t>
            </w:r>
          </w:p>
        </w:tc>
        <w:tc>
          <w:tcPr>
            <w:tcW w:w="567" w:type="dxa"/>
            <w:tcBorders>
              <w:top w:val="single" w:sz="12" w:space="0" w:color="auto"/>
              <w:left w:val="single" w:sz="12" w:space="0" w:color="auto"/>
              <w:bottom w:val="single" w:sz="12" w:space="0" w:color="auto"/>
              <w:right w:val="single" w:sz="12" w:space="0" w:color="auto"/>
            </w:tcBorders>
          </w:tcPr>
          <w:p w14:paraId="20A4EBFC" w14:textId="77777777" w:rsidR="00D769A6" w:rsidRPr="002E55EA" w:rsidRDefault="00D769A6" w:rsidP="006C56CB">
            <w:pPr>
              <w:jc w:val="center"/>
              <w:rPr>
                <w:rFonts w:cstheme="minorHAnsi"/>
              </w:rPr>
            </w:pPr>
            <w:r w:rsidRPr="002E55EA">
              <w:rPr>
                <w:rFonts w:cstheme="minorHAnsi"/>
              </w:rPr>
              <w:t>4</w:t>
            </w:r>
          </w:p>
        </w:tc>
        <w:tc>
          <w:tcPr>
            <w:tcW w:w="1419" w:type="dxa"/>
            <w:tcBorders>
              <w:top w:val="single" w:sz="12" w:space="0" w:color="auto"/>
              <w:left w:val="single" w:sz="12" w:space="0" w:color="auto"/>
              <w:bottom w:val="single" w:sz="12" w:space="0" w:color="auto"/>
              <w:right w:val="single" w:sz="12" w:space="0" w:color="auto"/>
            </w:tcBorders>
          </w:tcPr>
          <w:p w14:paraId="71FDE8C1" w14:textId="77777777" w:rsidR="00D769A6" w:rsidRPr="002E55EA" w:rsidRDefault="00D769A6" w:rsidP="006C56CB">
            <w:pPr>
              <w:jc w:val="center"/>
              <w:rPr>
                <w:rFonts w:cstheme="minorHAnsi"/>
              </w:rPr>
            </w:pPr>
            <w:r w:rsidRPr="002E55EA">
              <w:rPr>
                <w:rFonts w:cstheme="minorHAnsi"/>
              </w:rPr>
              <w:t>2.070.000,00</w:t>
            </w:r>
          </w:p>
        </w:tc>
        <w:tc>
          <w:tcPr>
            <w:tcW w:w="567" w:type="dxa"/>
            <w:tcBorders>
              <w:top w:val="single" w:sz="12" w:space="0" w:color="auto"/>
              <w:left w:val="single" w:sz="12" w:space="0" w:color="auto"/>
              <w:bottom w:val="single" w:sz="12" w:space="0" w:color="auto"/>
              <w:right w:val="single" w:sz="12" w:space="0" w:color="auto"/>
            </w:tcBorders>
          </w:tcPr>
          <w:p w14:paraId="34D71585" w14:textId="77777777" w:rsidR="00D769A6" w:rsidRPr="002E55EA" w:rsidRDefault="00D769A6" w:rsidP="006C56CB">
            <w:pPr>
              <w:jc w:val="center"/>
              <w:rPr>
                <w:rFonts w:cstheme="minorHAnsi"/>
              </w:rPr>
            </w:pPr>
            <w:r w:rsidRPr="002E55EA">
              <w:rPr>
                <w:rFonts w:cstheme="minorHAnsi"/>
              </w:rPr>
              <w:t>5</w:t>
            </w:r>
          </w:p>
        </w:tc>
        <w:tc>
          <w:tcPr>
            <w:tcW w:w="1702" w:type="dxa"/>
            <w:tcBorders>
              <w:top w:val="single" w:sz="12" w:space="0" w:color="auto"/>
              <w:left w:val="single" w:sz="12" w:space="0" w:color="auto"/>
              <w:bottom w:val="single" w:sz="12" w:space="0" w:color="auto"/>
              <w:right w:val="single" w:sz="12" w:space="0" w:color="auto"/>
            </w:tcBorders>
          </w:tcPr>
          <w:p w14:paraId="3A616E40" w14:textId="77777777" w:rsidR="00D769A6" w:rsidRPr="002E55EA" w:rsidRDefault="00D769A6" w:rsidP="006C56CB">
            <w:pPr>
              <w:jc w:val="center"/>
              <w:rPr>
                <w:rFonts w:cstheme="minorHAnsi"/>
              </w:rPr>
            </w:pPr>
            <w:r w:rsidRPr="002E55EA">
              <w:rPr>
                <w:rFonts w:cstheme="minorHAnsi"/>
              </w:rPr>
              <w:t>3.419.057,00</w:t>
            </w:r>
          </w:p>
        </w:tc>
      </w:tr>
    </w:tbl>
    <w:p w14:paraId="1E7EC5D9" w14:textId="77777777" w:rsidR="00D769A6" w:rsidRPr="002E55EA" w:rsidRDefault="00D769A6" w:rsidP="00D769A6">
      <w:pPr>
        <w:rPr>
          <w:rFonts w:cstheme="minorHAnsi"/>
          <w:bCs/>
          <w:i/>
        </w:rPr>
      </w:pPr>
    </w:p>
    <w:p w14:paraId="2142E0AC" w14:textId="77777777" w:rsidR="00D769A6" w:rsidRPr="002E55EA" w:rsidRDefault="00D769A6" w:rsidP="00D769A6">
      <w:pPr>
        <w:rPr>
          <w:rFonts w:cstheme="minorHAnsi"/>
          <w:i/>
        </w:rPr>
      </w:pPr>
      <w:r w:rsidRPr="002E55EA">
        <w:rPr>
          <w:rFonts w:cstheme="minorHAnsi"/>
          <w:i/>
        </w:rPr>
        <w:t xml:space="preserve">Tab. 2.: Broj projekata u provedbi i njihova vrijednost u HRK </w:t>
      </w:r>
    </w:p>
    <w:tbl>
      <w:tblPr>
        <w:tblW w:w="102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1559"/>
        <w:gridCol w:w="565"/>
        <w:gridCol w:w="1416"/>
        <w:gridCol w:w="850"/>
        <w:gridCol w:w="428"/>
        <w:gridCol w:w="1418"/>
        <w:gridCol w:w="567"/>
        <w:gridCol w:w="1696"/>
      </w:tblGrid>
      <w:tr w:rsidR="00D769A6" w:rsidRPr="002E55EA" w14:paraId="51965A5E" w14:textId="77777777" w:rsidTr="00AD0A5D">
        <w:trPr>
          <w:trHeight w:val="558"/>
        </w:trPr>
        <w:tc>
          <w:tcPr>
            <w:tcW w:w="1134" w:type="dxa"/>
            <w:tcBorders>
              <w:top w:val="single" w:sz="4" w:space="0" w:color="auto"/>
              <w:left w:val="single" w:sz="4" w:space="0" w:color="auto"/>
              <w:bottom w:val="single" w:sz="4" w:space="0" w:color="auto"/>
              <w:right w:val="single" w:sz="4" w:space="0" w:color="auto"/>
            </w:tcBorders>
            <w:hideMark/>
          </w:tcPr>
          <w:p w14:paraId="4FD4AC8F" w14:textId="77777777" w:rsidR="00D769A6" w:rsidRPr="002E55EA" w:rsidRDefault="00D769A6" w:rsidP="006C56CB">
            <w:pPr>
              <w:jc w:val="center"/>
              <w:rPr>
                <w:rFonts w:cstheme="minorHAnsi"/>
                <w:i/>
              </w:rPr>
            </w:pPr>
            <w:r w:rsidRPr="002E55EA">
              <w:rPr>
                <w:rFonts w:cstheme="minorHAnsi"/>
                <w:i/>
              </w:rPr>
              <w:t>Status Grada</w:t>
            </w:r>
          </w:p>
        </w:tc>
        <w:tc>
          <w:tcPr>
            <w:tcW w:w="2126" w:type="dxa"/>
            <w:gridSpan w:val="2"/>
            <w:tcBorders>
              <w:top w:val="single" w:sz="4" w:space="0" w:color="auto"/>
              <w:left w:val="single" w:sz="4" w:space="0" w:color="auto"/>
              <w:bottom w:val="single" w:sz="4" w:space="0" w:color="auto"/>
              <w:right w:val="single" w:sz="4" w:space="0" w:color="auto"/>
            </w:tcBorders>
            <w:hideMark/>
          </w:tcPr>
          <w:p w14:paraId="2CECC01E" w14:textId="77777777" w:rsidR="00D769A6" w:rsidRPr="002E55EA" w:rsidRDefault="00D769A6" w:rsidP="006C56CB">
            <w:pPr>
              <w:jc w:val="center"/>
              <w:rPr>
                <w:rFonts w:cstheme="minorHAnsi"/>
                <w:i/>
              </w:rPr>
            </w:pPr>
            <w:r w:rsidRPr="002E55EA">
              <w:rPr>
                <w:rFonts w:cstheme="minorHAnsi"/>
                <w:i/>
              </w:rPr>
              <w:t xml:space="preserve">IPA i Programi Zajednice </w:t>
            </w:r>
          </w:p>
        </w:tc>
        <w:tc>
          <w:tcPr>
            <w:tcW w:w="1981" w:type="dxa"/>
            <w:gridSpan w:val="2"/>
            <w:tcBorders>
              <w:top w:val="single" w:sz="4" w:space="0" w:color="auto"/>
              <w:left w:val="single" w:sz="4" w:space="0" w:color="auto"/>
              <w:bottom w:val="single" w:sz="4" w:space="0" w:color="auto"/>
              <w:right w:val="single" w:sz="4" w:space="0" w:color="auto"/>
            </w:tcBorders>
          </w:tcPr>
          <w:p w14:paraId="11931465" w14:textId="77777777" w:rsidR="00D769A6" w:rsidRPr="002E55EA" w:rsidRDefault="00D769A6" w:rsidP="006C56CB">
            <w:pPr>
              <w:rPr>
                <w:rFonts w:cstheme="minorHAnsi"/>
                <w:i/>
              </w:rPr>
            </w:pPr>
            <w:r w:rsidRPr="002E55EA">
              <w:rPr>
                <w:rFonts w:cstheme="minorHAnsi"/>
                <w:i/>
              </w:rPr>
              <w:t xml:space="preserve">Strukturni fondovi </w:t>
            </w:r>
          </w:p>
          <w:p w14:paraId="528223D5" w14:textId="77777777" w:rsidR="00D769A6" w:rsidRPr="002E55EA" w:rsidRDefault="00D769A6" w:rsidP="006C56CB">
            <w:pPr>
              <w:rPr>
                <w:rFonts w:cstheme="minorHAnsi"/>
                <w:i/>
              </w:rPr>
            </w:pPr>
          </w:p>
        </w:tc>
        <w:tc>
          <w:tcPr>
            <w:tcW w:w="850" w:type="dxa"/>
            <w:tcBorders>
              <w:top w:val="single" w:sz="4" w:space="0" w:color="auto"/>
              <w:left w:val="single" w:sz="4" w:space="0" w:color="auto"/>
              <w:bottom w:val="single" w:sz="4" w:space="0" w:color="auto"/>
              <w:right w:val="single" w:sz="4" w:space="0" w:color="auto"/>
            </w:tcBorders>
            <w:hideMark/>
          </w:tcPr>
          <w:p w14:paraId="65A5849C" w14:textId="77777777" w:rsidR="00D769A6" w:rsidRPr="002E55EA" w:rsidRDefault="00D769A6" w:rsidP="006C56CB">
            <w:pPr>
              <w:jc w:val="center"/>
              <w:rPr>
                <w:rFonts w:cstheme="minorHAnsi"/>
                <w:i/>
              </w:rPr>
            </w:pPr>
            <w:r w:rsidRPr="002E55EA">
              <w:rPr>
                <w:rFonts w:cstheme="minorHAnsi"/>
                <w:i/>
              </w:rPr>
              <w:t>FEAD</w:t>
            </w:r>
          </w:p>
        </w:tc>
        <w:tc>
          <w:tcPr>
            <w:tcW w:w="1846" w:type="dxa"/>
            <w:gridSpan w:val="2"/>
            <w:tcBorders>
              <w:top w:val="single" w:sz="4" w:space="0" w:color="auto"/>
              <w:left w:val="single" w:sz="4" w:space="0" w:color="auto"/>
              <w:bottom w:val="single" w:sz="4" w:space="0" w:color="auto"/>
              <w:right w:val="single" w:sz="4" w:space="0" w:color="auto"/>
            </w:tcBorders>
          </w:tcPr>
          <w:p w14:paraId="19DD3389" w14:textId="77777777" w:rsidR="00D769A6" w:rsidRPr="002E55EA" w:rsidRDefault="00D769A6" w:rsidP="006C56CB">
            <w:pPr>
              <w:jc w:val="center"/>
              <w:rPr>
                <w:rFonts w:cstheme="minorHAnsi"/>
                <w:i/>
              </w:rPr>
            </w:pPr>
            <w:r w:rsidRPr="002E55EA">
              <w:rPr>
                <w:rFonts w:cstheme="minorHAnsi"/>
                <w:i/>
              </w:rPr>
              <w:t xml:space="preserve">Nacionalni fondovi </w:t>
            </w:r>
          </w:p>
          <w:p w14:paraId="560EC099" w14:textId="77777777" w:rsidR="00D769A6" w:rsidRPr="002E55EA" w:rsidRDefault="00D769A6" w:rsidP="006C56CB">
            <w:pPr>
              <w:jc w:val="center"/>
              <w:rPr>
                <w:rFonts w:cstheme="minorHAnsi"/>
                <w:i/>
              </w:rPr>
            </w:pPr>
          </w:p>
        </w:tc>
        <w:tc>
          <w:tcPr>
            <w:tcW w:w="2263" w:type="dxa"/>
            <w:gridSpan w:val="2"/>
            <w:tcBorders>
              <w:top w:val="single" w:sz="4" w:space="0" w:color="auto"/>
              <w:left w:val="single" w:sz="4" w:space="0" w:color="auto"/>
              <w:bottom w:val="single" w:sz="4" w:space="0" w:color="auto"/>
              <w:right w:val="single" w:sz="4" w:space="0" w:color="auto"/>
            </w:tcBorders>
          </w:tcPr>
          <w:p w14:paraId="0EFF7F68" w14:textId="77777777" w:rsidR="00D769A6" w:rsidRPr="002E55EA" w:rsidRDefault="00D769A6" w:rsidP="006C56CB">
            <w:pPr>
              <w:jc w:val="center"/>
              <w:rPr>
                <w:rFonts w:cstheme="minorHAnsi"/>
                <w:i/>
              </w:rPr>
            </w:pPr>
            <w:r w:rsidRPr="002E55EA">
              <w:rPr>
                <w:rFonts w:cstheme="minorHAnsi"/>
                <w:i/>
              </w:rPr>
              <w:t xml:space="preserve">Ukupno </w:t>
            </w:r>
          </w:p>
          <w:p w14:paraId="7AC779BE" w14:textId="77777777" w:rsidR="00D769A6" w:rsidRPr="002E55EA" w:rsidRDefault="00D769A6" w:rsidP="006C56CB">
            <w:pPr>
              <w:jc w:val="center"/>
              <w:rPr>
                <w:rFonts w:cstheme="minorHAnsi"/>
                <w:i/>
              </w:rPr>
            </w:pPr>
          </w:p>
        </w:tc>
      </w:tr>
      <w:tr w:rsidR="00D769A6" w:rsidRPr="002E55EA" w14:paraId="1A1CA2D3" w14:textId="77777777" w:rsidTr="00AD0A5D">
        <w:tc>
          <w:tcPr>
            <w:tcW w:w="1134" w:type="dxa"/>
            <w:tcBorders>
              <w:top w:val="single" w:sz="4" w:space="0" w:color="auto"/>
              <w:left w:val="single" w:sz="4" w:space="0" w:color="auto"/>
              <w:bottom w:val="single" w:sz="4" w:space="0" w:color="auto"/>
              <w:right w:val="single" w:sz="4" w:space="0" w:color="auto"/>
            </w:tcBorders>
          </w:tcPr>
          <w:p w14:paraId="1015BB2B" w14:textId="77777777" w:rsidR="00D769A6" w:rsidRPr="002E55EA" w:rsidRDefault="00D769A6" w:rsidP="006C56CB">
            <w:pPr>
              <w:rPr>
                <w:rFonts w:cstheme="minorHAnsi"/>
                <w:i/>
              </w:rPr>
            </w:pPr>
          </w:p>
        </w:tc>
        <w:tc>
          <w:tcPr>
            <w:tcW w:w="567" w:type="dxa"/>
            <w:tcBorders>
              <w:top w:val="single" w:sz="4" w:space="0" w:color="auto"/>
              <w:left w:val="single" w:sz="4" w:space="0" w:color="auto"/>
              <w:bottom w:val="single" w:sz="4" w:space="0" w:color="auto"/>
              <w:right w:val="single" w:sz="4" w:space="0" w:color="auto"/>
            </w:tcBorders>
            <w:hideMark/>
          </w:tcPr>
          <w:p w14:paraId="2CBA0D21" w14:textId="77777777" w:rsidR="00D769A6" w:rsidRPr="002E55EA" w:rsidRDefault="00D769A6" w:rsidP="006C56CB">
            <w:pPr>
              <w:jc w:val="center"/>
              <w:rPr>
                <w:rFonts w:cstheme="minorHAnsi"/>
                <w:i/>
                <w:sz w:val="18"/>
                <w:szCs w:val="18"/>
              </w:rPr>
            </w:pPr>
            <w:r w:rsidRPr="002E55EA">
              <w:rPr>
                <w:rFonts w:cstheme="minorHAnsi"/>
                <w:i/>
                <w:sz w:val="18"/>
                <w:szCs w:val="18"/>
              </w:rPr>
              <w:t>Brojpr.</w:t>
            </w:r>
          </w:p>
        </w:tc>
        <w:tc>
          <w:tcPr>
            <w:tcW w:w="1559" w:type="dxa"/>
            <w:tcBorders>
              <w:top w:val="single" w:sz="4" w:space="0" w:color="auto"/>
              <w:left w:val="single" w:sz="4" w:space="0" w:color="auto"/>
              <w:bottom w:val="single" w:sz="4" w:space="0" w:color="auto"/>
              <w:right w:val="single" w:sz="4" w:space="0" w:color="auto"/>
            </w:tcBorders>
            <w:hideMark/>
          </w:tcPr>
          <w:p w14:paraId="789680C7" w14:textId="77777777" w:rsidR="00D769A6" w:rsidRPr="002E55EA" w:rsidRDefault="00D769A6" w:rsidP="006C56CB">
            <w:pPr>
              <w:jc w:val="center"/>
              <w:rPr>
                <w:rFonts w:cstheme="minorHAnsi"/>
                <w:i/>
                <w:sz w:val="18"/>
                <w:szCs w:val="18"/>
              </w:rPr>
            </w:pPr>
            <w:r w:rsidRPr="002E55EA">
              <w:rPr>
                <w:rFonts w:cstheme="minorHAnsi"/>
                <w:i/>
                <w:sz w:val="18"/>
                <w:szCs w:val="18"/>
              </w:rPr>
              <w:t>Iznos, HRK</w:t>
            </w:r>
          </w:p>
        </w:tc>
        <w:tc>
          <w:tcPr>
            <w:tcW w:w="565" w:type="dxa"/>
            <w:tcBorders>
              <w:top w:val="single" w:sz="4" w:space="0" w:color="auto"/>
              <w:left w:val="single" w:sz="4" w:space="0" w:color="auto"/>
              <w:bottom w:val="single" w:sz="4" w:space="0" w:color="auto"/>
              <w:right w:val="single" w:sz="4" w:space="0" w:color="auto"/>
            </w:tcBorders>
            <w:hideMark/>
          </w:tcPr>
          <w:p w14:paraId="40D751AC" w14:textId="77777777" w:rsidR="00D769A6" w:rsidRPr="002E55EA" w:rsidRDefault="00D769A6" w:rsidP="006C56CB">
            <w:pPr>
              <w:jc w:val="center"/>
              <w:rPr>
                <w:rFonts w:cstheme="minorHAnsi"/>
                <w:i/>
                <w:sz w:val="18"/>
                <w:szCs w:val="18"/>
              </w:rPr>
            </w:pPr>
            <w:r w:rsidRPr="002E55EA">
              <w:rPr>
                <w:rFonts w:cstheme="minorHAnsi"/>
                <w:i/>
                <w:sz w:val="18"/>
                <w:szCs w:val="18"/>
              </w:rPr>
              <w:t>Brojpr.</w:t>
            </w:r>
          </w:p>
        </w:tc>
        <w:tc>
          <w:tcPr>
            <w:tcW w:w="1416" w:type="dxa"/>
            <w:tcBorders>
              <w:top w:val="single" w:sz="4" w:space="0" w:color="auto"/>
              <w:left w:val="single" w:sz="4" w:space="0" w:color="auto"/>
              <w:bottom w:val="single" w:sz="4" w:space="0" w:color="auto"/>
              <w:right w:val="single" w:sz="4" w:space="0" w:color="auto"/>
            </w:tcBorders>
            <w:hideMark/>
          </w:tcPr>
          <w:p w14:paraId="1F65053C" w14:textId="77777777" w:rsidR="00D769A6" w:rsidRPr="002E55EA" w:rsidRDefault="00D769A6" w:rsidP="006C56CB">
            <w:pPr>
              <w:jc w:val="center"/>
              <w:rPr>
                <w:rFonts w:cstheme="minorHAnsi"/>
                <w:i/>
                <w:sz w:val="18"/>
                <w:szCs w:val="18"/>
              </w:rPr>
            </w:pPr>
            <w:r w:rsidRPr="002E55EA">
              <w:rPr>
                <w:rFonts w:cstheme="minorHAnsi"/>
                <w:i/>
                <w:sz w:val="18"/>
                <w:szCs w:val="18"/>
              </w:rPr>
              <w:t>Iznos, HRK</w:t>
            </w:r>
          </w:p>
        </w:tc>
        <w:tc>
          <w:tcPr>
            <w:tcW w:w="850" w:type="dxa"/>
            <w:tcBorders>
              <w:top w:val="single" w:sz="4" w:space="0" w:color="auto"/>
              <w:left w:val="single" w:sz="4" w:space="0" w:color="auto"/>
              <w:bottom w:val="single" w:sz="4" w:space="0" w:color="auto"/>
              <w:right w:val="single" w:sz="4" w:space="0" w:color="auto"/>
            </w:tcBorders>
            <w:hideMark/>
          </w:tcPr>
          <w:p w14:paraId="018688CC" w14:textId="77777777" w:rsidR="00D769A6" w:rsidRPr="002E55EA" w:rsidRDefault="00D769A6" w:rsidP="006C56CB">
            <w:pPr>
              <w:jc w:val="center"/>
              <w:rPr>
                <w:rFonts w:cstheme="minorHAnsi"/>
                <w:i/>
                <w:sz w:val="18"/>
                <w:szCs w:val="18"/>
              </w:rPr>
            </w:pPr>
            <w:r w:rsidRPr="002E55EA">
              <w:rPr>
                <w:rFonts w:cstheme="minorHAnsi"/>
                <w:i/>
                <w:sz w:val="18"/>
                <w:szCs w:val="18"/>
              </w:rPr>
              <w:t>Broj i iznos</w:t>
            </w:r>
          </w:p>
        </w:tc>
        <w:tc>
          <w:tcPr>
            <w:tcW w:w="428" w:type="dxa"/>
            <w:tcBorders>
              <w:top w:val="single" w:sz="4" w:space="0" w:color="auto"/>
              <w:left w:val="single" w:sz="4" w:space="0" w:color="auto"/>
              <w:bottom w:val="single" w:sz="4" w:space="0" w:color="auto"/>
              <w:right w:val="single" w:sz="4" w:space="0" w:color="auto"/>
            </w:tcBorders>
            <w:hideMark/>
          </w:tcPr>
          <w:p w14:paraId="213A9DDA" w14:textId="77777777" w:rsidR="00D769A6" w:rsidRPr="002E55EA" w:rsidRDefault="00D769A6" w:rsidP="006C56CB">
            <w:pPr>
              <w:jc w:val="center"/>
              <w:rPr>
                <w:rFonts w:cstheme="minorHAnsi"/>
                <w:i/>
                <w:sz w:val="18"/>
                <w:szCs w:val="18"/>
              </w:rPr>
            </w:pPr>
            <w:r w:rsidRPr="002E55EA">
              <w:rPr>
                <w:rFonts w:cstheme="minorHAnsi"/>
                <w:i/>
                <w:sz w:val="18"/>
                <w:szCs w:val="18"/>
              </w:rPr>
              <w:t>Brojpr.</w:t>
            </w:r>
          </w:p>
        </w:tc>
        <w:tc>
          <w:tcPr>
            <w:tcW w:w="1418" w:type="dxa"/>
            <w:tcBorders>
              <w:top w:val="single" w:sz="4" w:space="0" w:color="auto"/>
              <w:left w:val="single" w:sz="4" w:space="0" w:color="auto"/>
              <w:bottom w:val="single" w:sz="4" w:space="0" w:color="auto"/>
              <w:right w:val="single" w:sz="4" w:space="0" w:color="auto"/>
            </w:tcBorders>
            <w:hideMark/>
          </w:tcPr>
          <w:p w14:paraId="60C68052" w14:textId="77777777" w:rsidR="00D769A6" w:rsidRPr="002E55EA" w:rsidRDefault="00D769A6" w:rsidP="006C56CB">
            <w:pPr>
              <w:jc w:val="center"/>
              <w:rPr>
                <w:rFonts w:cstheme="minorHAnsi"/>
                <w:i/>
                <w:sz w:val="18"/>
                <w:szCs w:val="18"/>
              </w:rPr>
            </w:pPr>
            <w:r w:rsidRPr="002E55EA">
              <w:rPr>
                <w:rFonts w:cstheme="minorHAnsi"/>
                <w:i/>
                <w:sz w:val="18"/>
                <w:szCs w:val="18"/>
              </w:rPr>
              <w:t>Iznos, HRK</w:t>
            </w:r>
          </w:p>
        </w:tc>
        <w:tc>
          <w:tcPr>
            <w:tcW w:w="567" w:type="dxa"/>
            <w:tcBorders>
              <w:top w:val="single" w:sz="4" w:space="0" w:color="auto"/>
              <w:left w:val="single" w:sz="4" w:space="0" w:color="auto"/>
              <w:bottom w:val="single" w:sz="4" w:space="0" w:color="auto"/>
              <w:right w:val="single" w:sz="4" w:space="0" w:color="auto"/>
            </w:tcBorders>
            <w:hideMark/>
          </w:tcPr>
          <w:p w14:paraId="3A35C41C" w14:textId="77777777" w:rsidR="00D769A6" w:rsidRPr="002E55EA" w:rsidRDefault="00D769A6" w:rsidP="006C56CB">
            <w:pPr>
              <w:jc w:val="center"/>
              <w:rPr>
                <w:rFonts w:cstheme="minorHAnsi"/>
                <w:i/>
                <w:sz w:val="18"/>
                <w:szCs w:val="18"/>
              </w:rPr>
            </w:pPr>
            <w:r w:rsidRPr="002E55EA">
              <w:rPr>
                <w:rFonts w:cstheme="minorHAnsi"/>
                <w:i/>
                <w:sz w:val="18"/>
                <w:szCs w:val="18"/>
              </w:rPr>
              <w:t>Brojpr.</w:t>
            </w:r>
          </w:p>
        </w:tc>
        <w:tc>
          <w:tcPr>
            <w:tcW w:w="1696" w:type="dxa"/>
            <w:tcBorders>
              <w:top w:val="single" w:sz="4" w:space="0" w:color="auto"/>
              <w:left w:val="single" w:sz="4" w:space="0" w:color="auto"/>
              <w:bottom w:val="single" w:sz="4" w:space="0" w:color="auto"/>
              <w:right w:val="single" w:sz="4" w:space="0" w:color="auto"/>
            </w:tcBorders>
            <w:hideMark/>
          </w:tcPr>
          <w:p w14:paraId="3BB14123" w14:textId="77777777" w:rsidR="00D769A6" w:rsidRPr="002E55EA" w:rsidRDefault="00D769A6" w:rsidP="006C56CB">
            <w:pPr>
              <w:jc w:val="center"/>
              <w:rPr>
                <w:rFonts w:cstheme="minorHAnsi"/>
                <w:i/>
                <w:sz w:val="18"/>
                <w:szCs w:val="18"/>
              </w:rPr>
            </w:pPr>
            <w:r w:rsidRPr="002E55EA">
              <w:rPr>
                <w:rFonts w:cstheme="minorHAnsi"/>
                <w:i/>
                <w:sz w:val="18"/>
                <w:szCs w:val="18"/>
              </w:rPr>
              <w:t>Iznos, HRK</w:t>
            </w:r>
          </w:p>
        </w:tc>
      </w:tr>
      <w:tr w:rsidR="00D769A6" w:rsidRPr="002E55EA" w14:paraId="3C1DD18F" w14:textId="77777777" w:rsidTr="00AD0A5D">
        <w:tc>
          <w:tcPr>
            <w:tcW w:w="1134" w:type="dxa"/>
            <w:tcBorders>
              <w:top w:val="single" w:sz="4" w:space="0" w:color="auto"/>
              <w:left w:val="single" w:sz="4" w:space="0" w:color="auto"/>
              <w:bottom w:val="single" w:sz="4" w:space="0" w:color="auto"/>
              <w:right w:val="single" w:sz="4" w:space="0" w:color="auto"/>
            </w:tcBorders>
            <w:hideMark/>
          </w:tcPr>
          <w:p w14:paraId="579F3A97" w14:textId="77777777" w:rsidR="00D769A6" w:rsidRPr="002E55EA" w:rsidRDefault="00D769A6" w:rsidP="006C56CB">
            <w:pPr>
              <w:rPr>
                <w:rFonts w:cstheme="minorHAnsi"/>
              </w:rPr>
            </w:pPr>
            <w:r w:rsidRPr="002E55EA">
              <w:rPr>
                <w:rFonts w:cstheme="minorHAnsi"/>
              </w:rPr>
              <w:t>Nositelj</w:t>
            </w:r>
          </w:p>
        </w:tc>
        <w:tc>
          <w:tcPr>
            <w:tcW w:w="567" w:type="dxa"/>
            <w:tcBorders>
              <w:top w:val="single" w:sz="4" w:space="0" w:color="auto"/>
              <w:left w:val="single" w:sz="4" w:space="0" w:color="auto"/>
              <w:bottom w:val="single" w:sz="4" w:space="0" w:color="auto"/>
              <w:right w:val="single" w:sz="4" w:space="0" w:color="auto"/>
            </w:tcBorders>
            <w:hideMark/>
          </w:tcPr>
          <w:p w14:paraId="129786B4" w14:textId="77777777" w:rsidR="00D769A6" w:rsidRPr="002E55EA" w:rsidRDefault="00D769A6" w:rsidP="006C56CB">
            <w:pPr>
              <w:jc w:val="center"/>
              <w:rPr>
                <w:rFonts w:cstheme="minorHAnsi"/>
              </w:rPr>
            </w:pPr>
            <w:r w:rsidRPr="002E55EA">
              <w:rPr>
                <w:rFonts w:cstheme="minorHAnsi"/>
              </w:rPr>
              <w:t>/</w:t>
            </w:r>
          </w:p>
        </w:tc>
        <w:tc>
          <w:tcPr>
            <w:tcW w:w="1559" w:type="dxa"/>
            <w:tcBorders>
              <w:top w:val="single" w:sz="4" w:space="0" w:color="auto"/>
              <w:left w:val="single" w:sz="4" w:space="0" w:color="auto"/>
              <w:bottom w:val="single" w:sz="4" w:space="0" w:color="auto"/>
              <w:right w:val="single" w:sz="4" w:space="0" w:color="auto"/>
            </w:tcBorders>
            <w:hideMark/>
          </w:tcPr>
          <w:p w14:paraId="5A1764AE" w14:textId="77777777" w:rsidR="00D769A6" w:rsidRPr="002E55EA" w:rsidRDefault="00D769A6" w:rsidP="006C56CB">
            <w:pPr>
              <w:jc w:val="center"/>
              <w:rPr>
                <w:rFonts w:cstheme="minorHAnsi"/>
              </w:rPr>
            </w:pPr>
            <w:r w:rsidRPr="002E55EA">
              <w:rPr>
                <w:rFonts w:cstheme="minorHAnsi"/>
              </w:rPr>
              <w:t>/</w:t>
            </w:r>
          </w:p>
        </w:tc>
        <w:tc>
          <w:tcPr>
            <w:tcW w:w="565" w:type="dxa"/>
            <w:tcBorders>
              <w:top w:val="single" w:sz="4" w:space="0" w:color="auto"/>
              <w:left w:val="single" w:sz="4" w:space="0" w:color="auto"/>
              <w:bottom w:val="single" w:sz="4" w:space="0" w:color="auto"/>
              <w:right w:val="single" w:sz="4" w:space="0" w:color="auto"/>
            </w:tcBorders>
            <w:hideMark/>
          </w:tcPr>
          <w:p w14:paraId="4E7E5761" w14:textId="77777777" w:rsidR="00D769A6" w:rsidRPr="002E55EA" w:rsidRDefault="00D769A6" w:rsidP="006C56CB">
            <w:pPr>
              <w:rPr>
                <w:rFonts w:cstheme="minorHAnsi"/>
              </w:rPr>
            </w:pPr>
            <w:r w:rsidRPr="002E55EA">
              <w:rPr>
                <w:rFonts w:cstheme="minorHAnsi"/>
              </w:rPr>
              <w:t>1</w:t>
            </w:r>
          </w:p>
        </w:tc>
        <w:tc>
          <w:tcPr>
            <w:tcW w:w="1416" w:type="dxa"/>
            <w:tcBorders>
              <w:top w:val="single" w:sz="4" w:space="0" w:color="auto"/>
              <w:left w:val="single" w:sz="4" w:space="0" w:color="auto"/>
              <w:bottom w:val="single" w:sz="4" w:space="0" w:color="auto"/>
              <w:right w:val="single" w:sz="4" w:space="0" w:color="auto"/>
            </w:tcBorders>
            <w:hideMark/>
          </w:tcPr>
          <w:p w14:paraId="5FEAFADB" w14:textId="77777777" w:rsidR="00D769A6" w:rsidRPr="002E55EA" w:rsidRDefault="00D769A6" w:rsidP="006C56CB">
            <w:pPr>
              <w:rPr>
                <w:rFonts w:cstheme="minorHAnsi"/>
              </w:rPr>
            </w:pPr>
            <w:r w:rsidRPr="002E55EA">
              <w:rPr>
                <w:rFonts w:cstheme="minorHAnsi"/>
              </w:rPr>
              <w:t>8.154.324,00</w:t>
            </w:r>
          </w:p>
        </w:tc>
        <w:tc>
          <w:tcPr>
            <w:tcW w:w="850" w:type="dxa"/>
            <w:tcBorders>
              <w:top w:val="single" w:sz="4" w:space="0" w:color="auto"/>
              <w:left w:val="single" w:sz="4" w:space="0" w:color="auto"/>
              <w:bottom w:val="single" w:sz="4" w:space="0" w:color="auto"/>
              <w:right w:val="single" w:sz="4" w:space="0" w:color="auto"/>
            </w:tcBorders>
            <w:hideMark/>
          </w:tcPr>
          <w:p w14:paraId="54A67C7F" w14:textId="77777777" w:rsidR="00D769A6" w:rsidRPr="002E55EA" w:rsidRDefault="00D769A6" w:rsidP="006C56CB">
            <w:pPr>
              <w:jc w:val="center"/>
              <w:rPr>
                <w:rFonts w:cstheme="minorHAnsi"/>
              </w:rPr>
            </w:pPr>
            <w:r w:rsidRPr="002E55EA">
              <w:rPr>
                <w:rFonts w:cstheme="minorHAnsi"/>
                <w:sz w:val="14"/>
              </w:rPr>
              <w:t>1-</w:t>
            </w:r>
            <w:r w:rsidRPr="002E55EA">
              <w:rPr>
                <w:rFonts w:cstheme="minorHAnsi"/>
                <w:sz w:val="12"/>
              </w:rPr>
              <w:t xml:space="preserve"> </w:t>
            </w:r>
            <w:r w:rsidRPr="002E55EA">
              <w:rPr>
                <w:rFonts w:cstheme="minorHAnsi"/>
                <w:sz w:val="14"/>
              </w:rPr>
              <w:t>241.973,74</w:t>
            </w:r>
          </w:p>
        </w:tc>
        <w:tc>
          <w:tcPr>
            <w:tcW w:w="428" w:type="dxa"/>
            <w:tcBorders>
              <w:top w:val="single" w:sz="4" w:space="0" w:color="auto"/>
              <w:left w:val="single" w:sz="4" w:space="0" w:color="auto"/>
              <w:bottom w:val="single" w:sz="4" w:space="0" w:color="auto"/>
              <w:right w:val="single" w:sz="4" w:space="0" w:color="auto"/>
            </w:tcBorders>
            <w:hideMark/>
          </w:tcPr>
          <w:p w14:paraId="12030548" w14:textId="77777777" w:rsidR="00D769A6" w:rsidRPr="002E55EA" w:rsidRDefault="00D769A6" w:rsidP="006C56CB">
            <w:pPr>
              <w:jc w:val="center"/>
              <w:rPr>
                <w:rFonts w:cstheme="minorHAnsi"/>
              </w:rPr>
            </w:pPr>
            <w:r w:rsidRPr="002E55EA">
              <w:rPr>
                <w:rFonts w:cstheme="minorHAnsi"/>
              </w:rPr>
              <w:t>1</w:t>
            </w:r>
          </w:p>
        </w:tc>
        <w:tc>
          <w:tcPr>
            <w:tcW w:w="1418" w:type="dxa"/>
            <w:tcBorders>
              <w:top w:val="single" w:sz="4" w:space="0" w:color="auto"/>
              <w:left w:val="single" w:sz="4" w:space="0" w:color="auto"/>
              <w:bottom w:val="single" w:sz="4" w:space="0" w:color="auto"/>
              <w:right w:val="single" w:sz="4" w:space="0" w:color="auto"/>
            </w:tcBorders>
            <w:hideMark/>
          </w:tcPr>
          <w:p w14:paraId="18EE5946" w14:textId="77777777" w:rsidR="00D769A6" w:rsidRPr="002E55EA" w:rsidRDefault="00D769A6" w:rsidP="006C56CB">
            <w:pPr>
              <w:jc w:val="right"/>
              <w:rPr>
                <w:rFonts w:cstheme="minorHAnsi"/>
              </w:rPr>
            </w:pPr>
            <w:r w:rsidRPr="002E55EA">
              <w:rPr>
                <w:rFonts w:cstheme="minorHAnsi"/>
              </w:rPr>
              <w:t>930.000,00</w:t>
            </w:r>
          </w:p>
        </w:tc>
        <w:tc>
          <w:tcPr>
            <w:tcW w:w="567" w:type="dxa"/>
            <w:tcBorders>
              <w:top w:val="single" w:sz="4" w:space="0" w:color="auto"/>
              <w:left w:val="single" w:sz="4" w:space="0" w:color="auto"/>
              <w:bottom w:val="single" w:sz="4" w:space="0" w:color="auto"/>
              <w:right w:val="single" w:sz="4" w:space="0" w:color="auto"/>
            </w:tcBorders>
            <w:hideMark/>
          </w:tcPr>
          <w:p w14:paraId="0AE39C2A" w14:textId="77777777" w:rsidR="00D769A6" w:rsidRPr="002E55EA" w:rsidRDefault="00D769A6" w:rsidP="006C56CB">
            <w:pPr>
              <w:jc w:val="center"/>
              <w:rPr>
                <w:rFonts w:cstheme="minorHAnsi"/>
              </w:rPr>
            </w:pPr>
            <w:r w:rsidRPr="002E55EA">
              <w:rPr>
                <w:rFonts w:cstheme="minorHAnsi"/>
              </w:rPr>
              <w:t>3</w:t>
            </w:r>
          </w:p>
        </w:tc>
        <w:tc>
          <w:tcPr>
            <w:tcW w:w="1696" w:type="dxa"/>
            <w:tcBorders>
              <w:top w:val="single" w:sz="4" w:space="0" w:color="auto"/>
              <w:left w:val="single" w:sz="4" w:space="0" w:color="auto"/>
              <w:bottom w:val="single" w:sz="4" w:space="0" w:color="auto"/>
              <w:right w:val="single" w:sz="4" w:space="0" w:color="auto"/>
            </w:tcBorders>
            <w:hideMark/>
          </w:tcPr>
          <w:p w14:paraId="58EAA08B" w14:textId="77777777" w:rsidR="00D769A6" w:rsidRPr="002E55EA" w:rsidRDefault="00D769A6" w:rsidP="006C56CB">
            <w:pPr>
              <w:jc w:val="center"/>
              <w:rPr>
                <w:rFonts w:cstheme="minorHAnsi"/>
              </w:rPr>
            </w:pPr>
            <w:r w:rsidRPr="002E55EA">
              <w:rPr>
                <w:rFonts w:cstheme="minorHAnsi"/>
              </w:rPr>
              <w:t>9.326.297,74</w:t>
            </w:r>
          </w:p>
        </w:tc>
      </w:tr>
      <w:tr w:rsidR="00D769A6" w:rsidRPr="002E55EA" w14:paraId="546190BB" w14:textId="77777777" w:rsidTr="00AD0A5D">
        <w:tc>
          <w:tcPr>
            <w:tcW w:w="1134" w:type="dxa"/>
            <w:tcBorders>
              <w:top w:val="single" w:sz="4" w:space="0" w:color="auto"/>
              <w:left w:val="single" w:sz="4" w:space="0" w:color="auto"/>
              <w:bottom w:val="single" w:sz="4" w:space="0" w:color="auto"/>
              <w:right w:val="single" w:sz="4" w:space="0" w:color="auto"/>
            </w:tcBorders>
            <w:hideMark/>
          </w:tcPr>
          <w:p w14:paraId="5EFD255A" w14:textId="77777777" w:rsidR="00D769A6" w:rsidRPr="002E55EA" w:rsidRDefault="00D769A6" w:rsidP="006C56CB">
            <w:pPr>
              <w:rPr>
                <w:rFonts w:cstheme="minorHAnsi"/>
              </w:rPr>
            </w:pPr>
            <w:r w:rsidRPr="002E55EA">
              <w:rPr>
                <w:rFonts w:cstheme="minorHAnsi"/>
              </w:rPr>
              <w:t>Partner</w:t>
            </w:r>
          </w:p>
        </w:tc>
        <w:tc>
          <w:tcPr>
            <w:tcW w:w="567" w:type="dxa"/>
            <w:tcBorders>
              <w:top w:val="single" w:sz="4" w:space="0" w:color="auto"/>
              <w:left w:val="single" w:sz="4" w:space="0" w:color="auto"/>
              <w:bottom w:val="single" w:sz="4" w:space="0" w:color="auto"/>
              <w:right w:val="single" w:sz="4" w:space="0" w:color="auto"/>
            </w:tcBorders>
            <w:hideMark/>
          </w:tcPr>
          <w:p w14:paraId="308ED5B2" w14:textId="77777777" w:rsidR="00D769A6" w:rsidRPr="002E55EA" w:rsidRDefault="00D769A6" w:rsidP="006C56CB">
            <w:pPr>
              <w:jc w:val="center"/>
              <w:rPr>
                <w:rFonts w:cstheme="minorHAnsi"/>
              </w:rPr>
            </w:pPr>
            <w:r w:rsidRPr="002E55EA">
              <w:rPr>
                <w:rFonts w:cstheme="minorHAnsi"/>
              </w:rPr>
              <w:t>/</w:t>
            </w:r>
          </w:p>
        </w:tc>
        <w:tc>
          <w:tcPr>
            <w:tcW w:w="1559" w:type="dxa"/>
            <w:tcBorders>
              <w:top w:val="single" w:sz="4" w:space="0" w:color="auto"/>
              <w:left w:val="single" w:sz="4" w:space="0" w:color="auto"/>
              <w:bottom w:val="single" w:sz="4" w:space="0" w:color="auto"/>
              <w:right w:val="single" w:sz="4" w:space="0" w:color="auto"/>
            </w:tcBorders>
            <w:hideMark/>
          </w:tcPr>
          <w:p w14:paraId="72A8EBFF" w14:textId="77777777" w:rsidR="00D769A6" w:rsidRPr="002E55EA" w:rsidRDefault="00D769A6" w:rsidP="006C56CB">
            <w:pPr>
              <w:jc w:val="center"/>
              <w:rPr>
                <w:rFonts w:cstheme="minorHAnsi"/>
              </w:rPr>
            </w:pPr>
            <w:r w:rsidRPr="002E55EA">
              <w:rPr>
                <w:rFonts w:cstheme="minorHAnsi"/>
              </w:rPr>
              <w:t>/</w:t>
            </w:r>
          </w:p>
        </w:tc>
        <w:tc>
          <w:tcPr>
            <w:tcW w:w="565" w:type="dxa"/>
            <w:tcBorders>
              <w:top w:val="single" w:sz="4" w:space="0" w:color="auto"/>
              <w:left w:val="single" w:sz="4" w:space="0" w:color="auto"/>
              <w:bottom w:val="single" w:sz="4" w:space="0" w:color="auto"/>
              <w:right w:val="single" w:sz="4" w:space="0" w:color="auto"/>
            </w:tcBorders>
            <w:hideMark/>
          </w:tcPr>
          <w:p w14:paraId="557289C6" w14:textId="77777777" w:rsidR="00D769A6" w:rsidRPr="002E55EA" w:rsidRDefault="00D769A6" w:rsidP="006C56CB">
            <w:pPr>
              <w:rPr>
                <w:rFonts w:cstheme="minorHAnsi"/>
              </w:rPr>
            </w:pPr>
            <w:r w:rsidRPr="002E55EA">
              <w:rPr>
                <w:rFonts w:cstheme="minorHAnsi"/>
              </w:rPr>
              <w:t>6</w:t>
            </w:r>
          </w:p>
        </w:tc>
        <w:tc>
          <w:tcPr>
            <w:tcW w:w="1416" w:type="dxa"/>
            <w:tcBorders>
              <w:top w:val="single" w:sz="4" w:space="0" w:color="auto"/>
              <w:left w:val="single" w:sz="4" w:space="0" w:color="auto"/>
              <w:bottom w:val="single" w:sz="4" w:space="0" w:color="auto"/>
              <w:right w:val="single" w:sz="4" w:space="0" w:color="auto"/>
            </w:tcBorders>
            <w:hideMark/>
          </w:tcPr>
          <w:p w14:paraId="261C5FC0" w14:textId="77777777" w:rsidR="00D769A6" w:rsidRPr="002E55EA" w:rsidRDefault="00D769A6" w:rsidP="006C56CB">
            <w:pPr>
              <w:rPr>
                <w:rFonts w:cstheme="minorHAnsi"/>
              </w:rPr>
            </w:pPr>
            <w:r w:rsidRPr="002E55EA">
              <w:rPr>
                <w:rFonts w:cstheme="minorHAnsi"/>
              </w:rPr>
              <w:t>49.167.390,08</w:t>
            </w:r>
          </w:p>
        </w:tc>
        <w:tc>
          <w:tcPr>
            <w:tcW w:w="850" w:type="dxa"/>
            <w:tcBorders>
              <w:top w:val="single" w:sz="4" w:space="0" w:color="auto"/>
              <w:left w:val="single" w:sz="4" w:space="0" w:color="auto"/>
              <w:bottom w:val="single" w:sz="4" w:space="0" w:color="auto"/>
              <w:right w:val="single" w:sz="4" w:space="0" w:color="auto"/>
            </w:tcBorders>
          </w:tcPr>
          <w:p w14:paraId="29921507" w14:textId="77777777" w:rsidR="00D769A6" w:rsidRPr="002E55EA" w:rsidRDefault="00D769A6" w:rsidP="006C56CB">
            <w:pPr>
              <w:jc w:val="center"/>
              <w:rPr>
                <w:rFonts w:cstheme="minorHAnsi"/>
              </w:rPr>
            </w:pPr>
          </w:p>
        </w:tc>
        <w:tc>
          <w:tcPr>
            <w:tcW w:w="428" w:type="dxa"/>
            <w:tcBorders>
              <w:top w:val="single" w:sz="4" w:space="0" w:color="auto"/>
              <w:left w:val="single" w:sz="4" w:space="0" w:color="auto"/>
              <w:bottom w:val="single" w:sz="4" w:space="0" w:color="auto"/>
              <w:right w:val="single" w:sz="4" w:space="0" w:color="auto"/>
            </w:tcBorders>
            <w:hideMark/>
          </w:tcPr>
          <w:p w14:paraId="643D83EF" w14:textId="77777777" w:rsidR="00D769A6" w:rsidRPr="002E55EA" w:rsidRDefault="00D769A6" w:rsidP="006C56CB">
            <w:pPr>
              <w:jc w:val="center"/>
              <w:rPr>
                <w:rFonts w:cstheme="minorHAnsi"/>
              </w:rPr>
            </w:pPr>
            <w:r w:rsidRPr="002E55EA">
              <w:rPr>
                <w:rFonts w:cstheme="minorHAnsi"/>
              </w:rPr>
              <w:t>6</w:t>
            </w:r>
          </w:p>
        </w:tc>
        <w:tc>
          <w:tcPr>
            <w:tcW w:w="1418" w:type="dxa"/>
            <w:tcBorders>
              <w:top w:val="single" w:sz="4" w:space="0" w:color="auto"/>
              <w:left w:val="single" w:sz="4" w:space="0" w:color="auto"/>
              <w:bottom w:val="single" w:sz="4" w:space="0" w:color="auto"/>
              <w:right w:val="single" w:sz="4" w:space="0" w:color="auto"/>
            </w:tcBorders>
            <w:hideMark/>
          </w:tcPr>
          <w:p w14:paraId="26FB5239" w14:textId="77777777" w:rsidR="00D769A6" w:rsidRPr="002E55EA" w:rsidRDefault="00D769A6" w:rsidP="006C56CB">
            <w:pPr>
              <w:jc w:val="right"/>
              <w:rPr>
                <w:rFonts w:cstheme="minorHAnsi"/>
              </w:rPr>
            </w:pPr>
            <w:r w:rsidRPr="002E55EA">
              <w:rPr>
                <w:rFonts w:cstheme="minorHAnsi"/>
              </w:rPr>
              <w:t>784.716,61</w:t>
            </w:r>
          </w:p>
        </w:tc>
        <w:tc>
          <w:tcPr>
            <w:tcW w:w="567" w:type="dxa"/>
            <w:tcBorders>
              <w:top w:val="single" w:sz="4" w:space="0" w:color="auto"/>
              <w:left w:val="single" w:sz="4" w:space="0" w:color="auto"/>
              <w:bottom w:val="single" w:sz="4" w:space="0" w:color="auto"/>
              <w:right w:val="single" w:sz="4" w:space="0" w:color="auto"/>
            </w:tcBorders>
            <w:hideMark/>
          </w:tcPr>
          <w:p w14:paraId="128E2BDA" w14:textId="77777777" w:rsidR="00D769A6" w:rsidRPr="002E55EA" w:rsidRDefault="00D769A6" w:rsidP="006C56CB">
            <w:pPr>
              <w:jc w:val="center"/>
              <w:rPr>
                <w:rFonts w:cstheme="minorHAnsi"/>
              </w:rPr>
            </w:pPr>
            <w:r w:rsidRPr="002E55EA">
              <w:rPr>
                <w:rFonts w:cstheme="minorHAnsi"/>
              </w:rPr>
              <w:t>12</w:t>
            </w:r>
          </w:p>
        </w:tc>
        <w:tc>
          <w:tcPr>
            <w:tcW w:w="1696" w:type="dxa"/>
            <w:tcBorders>
              <w:top w:val="single" w:sz="4" w:space="0" w:color="auto"/>
              <w:left w:val="single" w:sz="4" w:space="0" w:color="auto"/>
              <w:bottom w:val="single" w:sz="4" w:space="0" w:color="auto"/>
              <w:right w:val="single" w:sz="4" w:space="0" w:color="auto"/>
            </w:tcBorders>
            <w:hideMark/>
          </w:tcPr>
          <w:p w14:paraId="7335072F" w14:textId="77777777" w:rsidR="00D769A6" w:rsidRPr="002E55EA" w:rsidRDefault="00D769A6" w:rsidP="006C56CB">
            <w:pPr>
              <w:jc w:val="center"/>
              <w:rPr>
                <w:rFonts w:cstheme="minorHAnsi"/>
              </w:rPr>
            </w:pPr>
            <w:r w:rsidRPr="002E55EA">
              <w:rPr>
                <w:rFonts w:cstheme="minorHAnsi"/>
              </w:rPr>
              <w:t>49.952.106,69</w:t>
            </w:r>
          </w:p>
        </w:tc>
      </w:tr>
      <w:tr w:rsidR="00D769A6" w:rsidRPr="002E55EA" w14:paraId="3543FB0C" w14:textId="77777777" w:rsidTr="00AD0A5D">
        <w:tc>
          <w:tcPr>
            <w:tcW w:w="1134" w:type="dxa"/>
            <w:tcBorders>
              <w:top w:val="single" w:sz="4" w:space="0" w:color="auto"/>
              <w:left w:val="single" w:sz="4" w:space="0" w:color="auto"/>
              <w:bottom w:val="single" w:sz="12" w:space="0" w:color="auto"/>
              <w:right w:val="single" w:sz="4" w:space="0" w:color="auto"/>
            </w:tcBorders>
            <w:hideMark/>
          </w:tcPr>
          <w:p w14:paraId="3DFA3D1C" w14:textId="77777777" w:rsidR="00D769A6" w:rsidRPr="002E55EA" w:rsidRDefault="00D769A6" w:rsidP="006C56CB">
            <w:pPr>
              <w:rPr>
                <w:rFonts w:cstheme="minorHAnsi"/>
              </w:rPr>
            </w:pPr>
            <w:r w:rsidRPr="002E55EA">
              <w:rPr>
                <w:rFonts w:cstheme="minorHAnsi"/>
              </w:rPr>
              <w:t>Suradnik</w:t>
            </w:r>
          </w:p>
        </w:tc>
        <w:tc>
          <w:tcPr>
            <w:tcW w:w="567" w:type="dxa"/>
            <w:tcBorders>
              <w:top w:val="single" w:sz="4" w:space="0" w:color="auto"/>
              <w:left w:val="single" w:sz="4" w:space="0" w:color="auto"/>
              <w:bottom w:val="single" w:sz="12" w:space="0" w:color="auto"/>
              <w:right w:val="single" w:sz="4" w:space="0" w:color="auto"/>
            </w:tcBorders>
            <w:hideMark/>
          </w:tcPr>
          <w:p w14:paraId="44073995" w14:textId="77777777" w:rsidR="00D769A6" w:rsidRPr="002E55EA" w:rsidRDefault="00D769A6" w:rsidP="006C56CB">
            <w:pPr>
              <w:jc w:val="center"/>
              <w:rPr>
                <w:rFonts w:cstheme="minorHAnsi"/>
              </w:rPr>
            </w:pPr>
            <w:r w:rsidRPr="002E55EA">
              <w:rPr>
                <w:rFonts w:cstheme="minorHAnsi"/>
              </w:rPr>
              <w:t>/</w:t>
            </w:r>
          </w:p>
        </w:tc>
        <w:tc>
          <w:tcPr>
            <w:tcW w:w="1559" w:type="dxa"/>
            <w:tcBorders>
              <w:top w:val="single" w:sz="4" w:space="0" w:color="auto"/>
              <w:left w:val="single" w:sz="4" w:space="0" w:color="auto"/>
              <w:bottom w:val="single" w:sz="12" w:space="0" w:color="auto"/>
              <w:right w:val="single" w:sz="4" w:space="0" w:color="auto"/>
            </w:tcBorders>
            <w:hideMark/>
          </w:tcPr>
          <w:p w14:paraId="6438DDDF" w14:textId="77777777" w:rsidR="00D769A6" w:rsidRPr="002E55EA" w:rsidRDefault="00D769A6" w:rsidP="006C56CB">
            <w:pPr>
              <w:jc w:val="center"/>
              <w:rPr>
                <w:rFonts w:cstheme="minorHAnsi"/>
              </w:rPr>
            </w:pPr>
            <w:r w:rsidRPr="002E55EA">
              <w:rPr>
                <w:rFonts w:cstheme="minorHAnsi"/>
              </w:rPr>
              <w:t>/</w:t>
            </w:r>
          </w:p>
        </w:tc>
        <w:tc>
          <w:tcPr>
            <w:tcW w:w="565" w:type="dxa"/>
            <w:tcBorders>
              <w:top w:val="single" w:sz="4" w:space="0" w:color="auto"/>
              <w:left w:val="single" w:sz="4" w:space="0" w:color="auto"/>
              <w:bottom w:val="single" w:sz="12" w:space="0" w:color="auto"/>
              <w:right w:val="single" w:sz="4" w:space="0" w:color="auto"/>
            </w:tcBorders>
            <w:hideMark/>
          </w:tcPr>
          <w:p w14:paraId="74A49E8F" w14:textId="77777777" w:rsidR="00D769A6" w:rsidRPr="002E55EA" w:rsidRDefault="00D769A6" w:rsidP="006C56CB">
            <w:pPr>
              <w:jc w:val="center"/>
              <w:rPr>
                <w:rFonts w:cstheme="minorHAnsi"/>
              </w:rPr>
            </w:pPr>
            <w:r w:rsidRPr="002E55EA">
              <w:rPr>
                <w:rFonts w:cstheme="minorHAnsi"/>
              </w:rPr>
              <w:t>/</w:t>
            </w:r>
          </w:p>
        </w:tc>
        <w:tc>
          <w:tcPr>
            <w:tcW w:w="1416" w:type="dxa"/>
            <w:tcBorders>
              <w:top w:val="single" w:sz="4" w:space="0" w:color="auto"/>
              <w:left w:val="single" w:sz="4" w:space="0" w:color="auto"/>
              <w:bottom w:val="single" w:sz="12" w:space="0" w:color="auto"/>
              <w:right w:val="single" w:sz="4" w:space="0" w:color="auto"/>
            </w:tcBorders>
            <w:hideMark/>
          </w:tcPr>
          <w:p w14:paraId="6A63B906" w14:textId="77777777" w:rsidR="00D769A6" w:rsidRPr="002E55EA" w:rsidRDefault="00D769A6" w:rsidP="006C56CB">
            <w:pPr>
              <w:jc w:val="center"/>
              <w:rPr>
                <w:rFonts w:cstheme="minorHAnsi"/>
              </w:rPr>
            </w:pPr>
            <w:r w:rsidRPr="002E55EA">
              <w:rPr>
                <w:rFonts w:cstheme="minorHAnsi"/>
              </w:rPr>
              <w:t>/</w:t>
            </w:r>
          </w:p>
        </w:tc>
        <w:tc>
          <w:tcPr>
            <w:tcW w:w="850" w:type="dxa"/>
            <w:tcBorders>
              <w:top w:val="single" w:sz="4" w:space="0" w:color="auto"/>
              <w:left w:val="single" w:sz="4" w:space="0" w:color="auto"/>
              <w:bottom w:val="single" w:sz="12" w:space="0" w:color="auto"/>
              <w:right w:val="single" w:sz="4" w:space="0" w:color="auto"/>
            </w:tcBorders>
          </w:tcPr>
          <w:p w14:paraId="0EBE1CBC" w14:textId="77777777" w:rsidR="00D769A6" w:rsidRPr="002E55EA" w:rsidRDefault="00D769A6" w:rsidP="006C56CB">
            <w:pPr>
              <w:jc w:val="center"/>
              <w:rPr>
                <w:rFonts w:cstheme="minorHAnsi"/>
              </w:rPr>
            </w:pPr>
          </w:p>
        </w:tc>
        <w:tc>
          <w:tcPr>
            <w:tcW w:w="428" w:type="dxa"/>
            <w:tcBorders>
              <w:top w:val="single" w:sz="4" w:space="0" w:color="auto"/>
              <w:left w:val="single" w:sz="4" w:space="0" w:color="auto"/>
              <w:bottom w:val="single" w:sz="12" w:space="0" w:color="auto"/>
              <w:right w:val="single" w:sz="4" w:space="0" w:color="auto"/>
            </w:tcBorders>
            <w:hideMark/>
          </w:tcPr>
          <w:p w14:paraId="2E610DF2" w14:textId="77777777" w:rsidR="00D769A6" w:rsidRPr="002E55EA" w:rsidRDefault="00D769A6" w:rsidP="006C56CB">
            <w:pPr>
              <w:jc w:val="center"/>
              <w:rPr>
                <w:rFonts w:cstheme="minorHAnsi"/>
              </w:rPr>
            </w:pPr>
            <w:r w:rsidRPr="002E55EA">
              <w:rPr>
                <w:rFonts w:cstheme="minorHAnsi"/>
              </w:rPr>
              <w:t>/</w:t>
            </w:r>
          </w:p>
        </w:tc>
        <w:tc>
          <w:tcPr>
            <w:tcW w:w="1418" w:type="dxa"/>
            <w:tcBorders>
              <w:top w:val="single" w:sz="4" w:space="0" w:color="auto"/>
              <w:left w:val="single" w:sz="4" w:space="0" w:color="auto"/>
              <w:bottom w:val="single" w:sz="12" w:space="0" w:color="auto"/>
              <w:right w:val="single" w:sz="4" w:space="0" w:color="auto"/>
            </w:tcBorders>
            <w:hideMark/>
          </w:tcPr>
          <w:p w14:paraId="5C60D8DA" w14:textId="77777777" w:rsidR="00D769A6" w:rsidRPr="002E55EA" w:rsidRDefault="00D769A6" w:rsidP="006C56CB">
            <w:pPr>
              <w:jc w:val="center"/>
              <w:rPr>
                <w:rFonts w:cstheme="minorHAnsi"/>
              </w:rPr>
            </w:pPr>
            <w:r w:rsidRPr="002E55EA">
              <w:rPr>
                <w:rFonts w:cstheme="minorHAnsi"/>
              </w:rPr>
              <w:t>/</w:t>
            </w:r>
          </w:p>
        </w:tc>
        <w:tc>
          <w:tcPr>
            <w:tcW w:w="567" w:type="dxa"/>
            <w:tcBorders>
              <w:top w:val="single" w:sz="4" w:space="0" w:color="auto"/>
              <w:left w:val="single" w:sz="4" w:space="0" w:color="auto"/>
              <w:bottom w:val="single" w:sz="12" w:space="0" w:color="auto"/>
              <w:right w:val="single" w:sz="4" w:space="0" w:color="auto"/>
            </w:tcBorders>
            <w:hideMark/>
          </w:tcPr>
          <w:p w14:paraId="0A6BF82B" w14:textId="77777777" w:rsidR="00D769A6" w:rsidRPr="002E55EA" w:rsidRDefault="00D769A6" w:rsidP="006C56CB">
            <w:pPr>
              <w:jc w:val="center"/>
              <w:rPr>
                <w:rFonts w:cstheme="minorHAnsi"/>
              </w:rPr>
            </w:pPr>
            <w:r w:rsidRPr="002E55EA">
              <w:rPr>
                <w:rFonts w:cstheme="minorHAnsi"/>
              </w:rPr>
              <w:t>/</w:t>
            </w:r>
          </w:p>
        </w:tc>
        <w:tc>
          <w:tcPr>
            <w:tcW w:w="1696" w:type="dxa"/>
            <w:tcBorders>
              <w:top w:val="single" w:sz="4" w:space="0" w:color="auto"/>
              <w:left w:val="single" w:sz="4" w:space="0" w:color="auto"/>
              <w:bottom w:val="single" w:sz="12" w:space="0" w:color="auto"/>
              <w:right w:val="single" w:sz="4" w:space="0" w:color="auto"/>
            </w:tcBorders>
            <w:hideMark/>
          </w:tcPr>
          <w:p w14:paraId="6B1C3C58" w14:textId="77777777" w:rsidR="00D769A6" w:rsidRPr="002E55EA" w:rsidRDefault="00D769A6" w:rsidP="006C56CB">
            <w:pPr>
              <w:jc w:val="center"/>
              <w:rPr>
                <w:rFonts w:cstheme="minorHAnsi"/>
              </w:rPr>
            </w:pPr>
            <w:r w:rsidRPr="002E55EA">
              <w:rPr>
                <w:rFonts w:cstheme="minorHAnsi"/>
              </w:rPr>
              <w:t>/</w:t>
            </w:r>
          </w:p>
        </w:tc>
      </w:tr>
      <w:tr w:rsidR="00D769A6" w:rsidRPr="002E55EA" w14:paraId="6AB3AEC8" w14:textId="77777777" w:rsidTr="00AD0A5D">
        <w:tc>
          <w:tcPr>
            <w:tcW w:w="1134" w:type="dxa"/>
            <w:tcBorders>
              <w:top w:val="single" w:sz="12" w:space="0" w:color="auto"/>
              <w:left w:val="single" w:sz="4" w:space="0" w:color="auto"/>
              <w:bottom w:val="single" w:sz="4" w:space="0" w:color="auto"/>
              <w:right w:val="single" w:sz="4" w:space="0" w:color="auto"/>
            </w:tcBorders>
            <w:hideMark/>
          </w:tcPr>
          <w:p w14:paraId="0C02D799" w14:textId="77777777" w:rsidR="00D769A6" w:rsidRPr="002E55EA" w:rsidRDefault="00D769A6" w:rsidP="006C56CB">
            <w:pPr>
              <w:rPr>
                <w:rFonts w:cstheme="minorHAnsi"/>
              </w:rPr>
            </w:pPr>
            <w:r w:rsidRPr="002E55EA">
              <w:rPr>
                <w:rFonts w:cstheme="minorHAnsi"/>
              </w:rPr>
              <w:t>Ukupno</w:t>
            </w:r>
          </w:p>
        </w:tc>
        <w:tc>
          <w:tcPr>
            <w:tcW w:w="567" w:type="dxa"/>
            <w:tcBorders>
              <w:top w:val="single" w:sz="12" w:space="0" w:color="auto"/>
              <w:left w:val="single" w:sz="4" w:space="0" w:color="auto"/>
              <w:bottom w:val="single" w:sz="4" w:space="0" w:color="auto"/>
              <w:right w:val="single" w:sz="4" w:space="0" w:color="auto"/>
            </w:tcBorders>
          </w:tcPr>
          <w:p w14:paraId="6415D30F" w14:textId="77777777" w:rsidR="00D769A6" w:rsidRPr="002E55EA" w:rsidRDefault="00D769A6" w:rsidP="006C56CB">
            <w:pPr>
              <w:jc w:val="center"/>
              <w:rPr>
                <w:rFonts w:cstheme="minorHAnsi"/>
              </w:rPr>
            </w:pPr>
          </w:p>
        </w:tc>
        <w:tc>
          <w:tcPr>
            <w:tcW w:w="1559" w:type="dxa"/>
            <w:tcBorders>
              <w:top w:val="single" w:sz="12" w:space="0" w:color="auto"/>
              <w:left w:val="single" w:sz="4" w:space="0" w:color="auto"/>
              <w:bottom w:val="single" w:sz="4" w:space="0" w:color="auto"/>
              <w:right w:val="single" w:sz="4" w:space="0" w:color="auto"/>
            </w:tcBorders>
          </w:tcPr>
          <w:p w14:paraId="344ED56B" w14:textId="77777777" w:rsidR="00D769A6" w:rsidRPr="002E55EA" w:rsidRDefault="00D769A6" w:rsidP="006C56CB">
            <w:pPr>
              <w:jc w:val="center"/>
              <w:rPr>
                <w:rFonts w:cstheme="minorHAnsi"/>
              </w:rPr>
            </w:pPr>
          </w:p>
        </w:tc>
        <w:tc>
          <w:tcPr>
            <w:tcW w:w="565" w:type="dxa"/>
            <w:tcBorders>
              <w:top w:val="single" w:sz="12" w:space="0" w:color="auto"/>
              <w:left w:val="single" w:sz="4" w:space="0" w:color="auto"/>
              <w:bottom w:val="single" w:sz="4" w:space="0" w:color="auto"/>
              <w:right w:val="single" w:sz="4" w:space="0" w:color="auto"/>
            </w:tcBorders>
            <w:hideMark/>
          </w:tcPr>
          <w:p w14:paraId="4F5E4416" w14:textId="77777777" w:rsidR="00D769A6" w:rsidRPr="002E55EA" w:rsidRDefault="00D769A6" w:rsidP="006C56CB">
            <w:pPr>
              <w:rPr>
                <w:rFonts w:cstheme="minorHAnsi"/>
              </w:rPr>
            </w:pPr>
            <w:r w:rsidRPr="002E55EA">
              <w:rPr>
                <w:rFonts w:cstheme="minorHAnsi"/>
              </w:rPr>
              <w:t>7</w:t>
            </w:r>
          </w:p>
        </w:tc>
        <w:tc>
          <w:tcPr>
            <w:tcW w:w="1416" w:type="dxa"/>
            <w:tcBorders>
              <w:top w:val="single" w:sz="12" w:space="0" w:color="auto"/>
              <w:left w:val="single" w:sz="4" w:space="0" w:color="auto"/>
              <w:bottom w:val="single" w:sz="4" w:space="0" w:color="auto"/>
              <w:right w:val="single" w:sz="4" w:space="0" w:color="auto"/>
            </w:tcBorders>
            <w:hideMark/>
          </w:tcPr>
          <w:p w14:paraId="6E66CE24" w14:textId="77777777" w:rsidR="00D769A6" w:rsidRPr="002E55EA" w:rsidRDefault="00D769A6" w:rsidP="006C56CB">
            <w:pPr>
              <w:rPr>
                <w:rFonts w:cstheme="minorHAnsi"/>
              </w:rPr>
            </w:pPr>
            <w:r w:rsidRPr="002E55EA">
              <w:rPr>
                <w:rFonts w:cstheme="minorHAnsi"/>
              </w:rPr>
              <w:t>57.321.714,08</w:t>
            </w:r>
          </w:p>
        </w:tc>
        <w:tc>
          <w:tcPr>
            <w:tcW w:w="850" w:type="dxa"/>
            <w:tcBorders>
              <w:top w:val="single" w:sz="12" w:space="0" w:color="auto"/>
              <w:left w:val="single" w:sz="4" w:space="0" w:color="auto"/>
              <w:bottom w:val="single" w:sz="4" w:space="0" w:color="auto"/>
              <w:right w:val="single" w:sz="4" w:space="0" w:color="auto"/>
            </w:tcBorders>
            <w:hideMark/>
          </w:tcPr>
          <w:p w14:paraId="78FF2639" w14:textId="77777777" w:rsidR="00D769A6" w:rsidRPr="002E55EA" w:rsidRDefault="00D769A6" w:rsidP="006C56CB">
            <w:pPr>
              <w:rPr>
                <w:rFonts w:cstheme="minorHAnsi"/>
              </w:rPr>
            </w:pPr>
            <w:r w:rsidRPr="002E55EA">
              <w:rPr>
                <w:rFonts w:cstheme="minorHAnsi"/>
              </w:rPr>
              <w:t>1/241.973,74</w:t>
            </w:r>
          </w:p>
        </w:tc>
        <w:tc>
          <w:tcPr>
            <w:tcW w:w="428" w:type="dxa"/>
            <w:tcBorders>
              <w:top w:val="single" w:sz="12" w:space="0" w:color="auto"/>
              <w:left w:val="single" w:sz="4" w:space="0" w:color="auto"/>
              <w:bottom w:val="single" w:sz="4" w:space="0" w:color="auto"/>
              <w:right w:val="single" w:sz="4" w:space="0" w:color="auto"/>
            </w:tcBorders>
            <w:hideMark/>
          </w:tcPr>
          <w:p w14:paraId="6F6A4F51" w14:textId="77777777" w:rsidR="00D769A6" w:rsidRPr="002E55EA" w:rsidRDefault="00D769A6" w:rsidP="006C56CB">
            <w:pPr>
              <w:rPr>
                <w:rFonts w:cstheme="minorHAnsi"/>
              </w:rPr>
            </w:pPr>
            <w:r w:rsidRPr="002E55EA">
              <w:rPr>
                <w:rFonts w:cstheme="minorHAnsi"/>
              </w:rPr>
              <w:t>7</w:t>
            </w:r>
          </w:p>
        </w:tc>
        <w:tc>
          <w:tcPr>
            <w:tcW w:w="1418" w:type="dxa"/>
            <w:tcBorders>
              <w:top w:val="single" w:sz="12" w:space="0" w:color="auto"/>
              <w:left w:val="single" w:sz="4" w:space="0" w:color="auto"/>
              <w:bottom w:val="single" w:sz="4" w:space="0" w:color="auto"/>
              <w:right w:val="single" w:sz="4" w:space="0" w:color="auto"/>
            </w:tcBorders>
            <w:hideMark/>
          </w:tcPr>
          <w:p w14:paraId="5C71C4F2" w14:textId="77777777" w:rsidR="00D769A6" w:rsidRPr="002E55EA" w:rsidRDefault="00D769A6" w:rsidP="006C56CB">
            <w:pPr>
              <w:rPr>
                <w:rFonts w:cstheme="minorHAnsi"/>
              </w:rPr>
            </w:pPr>
            <w:r w:rsidRPr="002E55EA">
              <w:rPr>
                <w:rFonts w:cstheme="minorHAnsi"/>
              </w:rPr>
              <w:t>1.714.746,61</w:t>
            </w:r>
          </w:p>
        </w:tc>
        <w:tc>
          <w:tcPr>
            <w:tcW w:w="567" w:type="dxa"/>
            <w:tcBorders>
              <w:top w:val="single" w:sz="12" w:space="0" w:color="auto"/>
              <w:left w:val="single" w:sz="4" w:space="0" w:color="auto"/>
              <w:bottom w:val="single" w:sz="4" w:space="0" w:color="auto"/>
              <w:right w:val="single" w:sz="4" w:space="0" w:color="auto"/>
            </w:tcBorders>
            <w:hideMark/>
          </w:tcPr>
          <w:p w14:paraId="139D4EC2" w14:textId="77777777" w:rsidR="00D769A6" w:rsidRPr="002E55EA" w:rsidRDefault="00D769A6" w:rsidP="006C56CB">
            <w:pPr>
              <w:jc w:val="center"/>
              <w:rPr>
                <w:rFonts w:cstheme="minorHAnsi"/>
              </w:rPr>
            </w:pPr>
            <w:r w:rsidRPr="002E55EA">
              <w:rPr>
                <w:rFonts w:cstheme="minorHAnsi"/>
              </w:rPr>
              <w:t>15</w:t>
            </w:r>
          </w:p>
        </w:tc>
        <w:tc>
          <w:tcPr>
            <w:tcW w:w="1696" w:type="dxa"/>
            <w:tcBorders>
              <w:top w:val="single" w:sz="12" w:space="0" w:color="auto"/>
              <w:left w:val="single" w:sz="4" w:space="0" w:color="auto"/>
              <w:bottom w:val="single" w:sz="4" w:space="0" w:color="auto"/>
              <w:right w:val="single" w:sz="4" w:space="0" w:color="auto"/>
            </w:tcBorders>
            <w:hideMark/>
          </w:tcPr>
          <w:p w14:paraId="14E32FF6" w14:textId="77777777" w:rsidR="00D769A6" w:rsidRPr="002E55EA" w:rsidRDefault="00D769A6" w:rsidP="006C56CB">
            <w:pPr>
              <w:rPr>
                <w:rFonts w:cstheme="minorHAnsi"/>
              </w:rPr>
            </w:pPr>
            <w:r w:rsidRPr="002E55EA">
              <w:rPr>
                <w:rFonts w:cstheme="minorHAnsi"/>
              </w:rPr>
              <w:t>59.278.434,43</w:t>
            </w:r>
          </w:p>
        </w:tc>
      </w:tr>
    </w:tbl>
    <w:p w14:paraId="0A451443" w14:textId="77777777" w:rsidR="00D769A6" w:rsidRPr="002E55EA" w:rsidRDefault="00D769A6" w:rsidP="00D769A6">
      <w:pPr>
        <w:jc w:val="both"/>
        <w:rPr>
          <w:rFonts w:cstheme="minorHAnsi"/>
        </w:rPr>
      </w:pPr>
    </w:p>
    <w:p w14:paraId="17270D82" w14:textId="77777777" w:rsidR="00D769A6" w:rsidRPr="002E55EA" w:rsidRDefault="00D769A6" w:rsidP="00D769A6">
      <w:pPr>
        <w:jc w:val="both"/>
        <w:rPr>
          <w:rFonts w:eastAsia="Calibri" w:cstheme="minorHAnsi"/>
        </w:rPr>
      </w:pPr>
      <w:r w:rsidRPr="002E55EA">
        <w:rPr>
          <w:rFonts w:cstheme="minorHAnsi"/>
        </w:rPr>
        <w:t>15 projekata je bilo u fazi provedbe,</w:t>
      </w:r>
      <w:r w:rsidRPr="002E55EA">
        <w:rPr>
          <w:rFonts w:cstheme="minorHAnsi"/>
          <w:i/>
        </w:rPr>
        <w:t xml:space="preserve">  </w:t>
      </w:r>
      <w:r w:rsidRPr="002E55EA">
        <w:rPr>
          <w:rFonts w:eastAsia="Calibri" w:cstheme="minorHAnsi"/>
        </w:rPr>
        <w:t xml:space="preserve">a ovdje donosimo opis najznačajnijih. </w:t>
      </w:r>
    </w:p>
    <w:p w14:paraId="503DEC6C" w14:textId="77777777" w:rsidR="00D769A6" w:rsidRPr="002E55EA" w:rsidRDefault="00D769A6" w:rsidP="00D769A6">
      <w:pPr>
        <w:jc w:val="center"/>
        <w:rPr>
          <w:rFonts w:eastAsia="Calibri" w:cstheme="minorHAnsi"/>
          <w:color w:val="00B0F0"/>
        </w:rPr>
      </w:pPr>
    </w:p>
    <w:p w14:paraId="72A3CDEA" w14:textId="77777777" w:rsidR="00D769A6" w:rsidRPr="002E55EA" w:rsidRDefault="00D769A6" w:rsidP="00D769A6">
      <w:pPr>
        <w:jc w:val="center"/>
        <w:rPr>
          <w:rFonts w:eastAsia="Calibri" w:cstheme="minorHAnsi"/>
        </w:rPr>
      </w:pPr>
    </w:p>
    <w:p w14:paraId="601E3BCC" w14:textId="77777777" w:rsidR="00AD0A5D" w:rsidRPr="002E55EA" w:rsidRDefault="00AD0A5D" w:rsidP="00D769A6">
      <w:pPr>
        <w:jc w:val="center"/>
        <w:rPr>
          <w:rFonts w:eastAsia="Calibri" w:cstheme="minorHAnsi"/>
        </w:rPr>
      </w:pPr>
    </w:p>
    <w:p w14:paraId="111F6C51" w14:textId="77777777" w:rsidR="00D769A6" w:rsidRPr="002E55EA" w:rsidRDefault="00D769A6" w:rsidP="00D769A6">
      <w:pPr>
        <w:jc w:val="center"/>
        <w:rPr>
          <w:rFonts w:eastAsia="Calibri" w:cstheme="minorHAnsi"/>
        </w:rPr>
      </w:pPr>
    </w:p>
    <w:p w14:paraId="7D8B1EE3" w14:textId="77777777" w:rsidR="00D769A6" w:rsidRPr="002E55EA" w:rsidRDefault="00D769A6" w:rsidP="00D769A6">
      <w:pPr>
        <w:jc w:val="center"/>
        <w:rPr>
          <w:rFonts w:eastAsia="Calibri" w:cstheme="minorHAnsi"/>
        </w:rPr>
      </w:pPr>
      <w:r w:rsidRPr="002E55EA">
        <w:rPr>
          <w:rFonts w:eastAsia="Calibri" w:cstheme="minorHAnsi"/>
        </w:rPr>
        <w:lastRenderedPageBreak/>
        <w:t>Projekti u fazi provedbe u kojima je Grad Karlovac nositelj</w:t>
      </w:r>
    </w:p>
    <w:p w14:paraId="5D2CE4E5" w14:textId="77777777" w:rsidR="00D769A6" w:rsidRPr="002E55EA" w:rsidRDefault="00D769A6" w:rsidP="00D769A6">
      <w:pPr>
        <w:jc w:val="center"/>
        <w:rPr>
          <w:rFonts w:eastAsia="Calibri" w:cstheme="minorHAnsi"/>
        </w:rPr>
      </w:pPr>
    </w:p>
    <w:p w14:paraId="1E561DE7" w14:textId="77777777" w:rsidR="00D769A6" w:rsidRPr="002E55EA" w:rsidRDefault="00D769A6" w:rsidP="00D769A6">
      <w:pPr>
        <w:autoSpaceDE w:val="0"/>
        <w:autoSpaceDN w:val="0"/>
        <w:adjustRightInd w:val="0"/>
        <w:jc w:val="both"/>
        <w:rPr>
          <w:rFonts w:cstheme="minorHAnsi"/>
          <w:sz w:val="24"/>
          <w:szCs w:val="24"/>
        </w:rPr>
      </w:pPr>
      <w:r w:rsidRPr="002E55EA">
        <w:rPr>
          <w:rFonts w:cstheme="minorHAnsi"/>
          <w:sz w:val="24"/>
          <w:szCs w:val="24"/>
        </w:rPr>
        <w:t>“Projekt ulaganja u školske objekte” je projekt koji se provodi u suradnji s UO za društvene djelatnosti. Ukupna vrijednost projekta je 930.000,00 kn.</w:t>
      </w:r>
    </w:p>
    <w:p w14:paraId="0CED1D1D" w14:textId="77777777" w:rsidR="00D769A6" w:rsidRPr="002E55EA" w:rsidRDefault="00D769A6" w:rsidP="00D769A6">
      <w:pPr>
        <w:jc w:val="both"/>
        <w:rPr>
          <w:rFonts w:eastAsia="Calibri" w:cstheme="minorHAnsi"/>
        </w:rPr>
      </w:pPr>
      <w:r w:rsidRPr="002E55EA">
        <w:rPr>
          <w:rFonts w:eastAsia="Calibri" w:cstheme="minorHAnsi"/>
          <w:i/>
        </w:rPr>
        <w:t xml:space="preserve"> „</w:t>
      </w:r>
      <w:r w:rsidRPr="002E55EA">
        <w:rPr>
          <w:rFonts w:eastAsia="Calibri" w:cstheme="minorHAnsi"/>
          <w:i/>
          <w:u w:val="single"/>
        </w:rPr>
        <w:t>Škola za sve uz pomoćnike u nastavi III“</w:t>
      </w:r>
      <w:r w:rsidRPr="002E55EA">
        <w:rPr>
          <w:rFonts w:eastAsia="Calibri" w:cstheme="minorHAnsi"/>
          <w:i/>
        </w:rPr>
        <w:t xml:space="preserve"> </w:t>
      </w:r>
      <w:r w:rsidRPr="002E55EA">
        <w:rPr>
          <w:rFonts w:eastAsia="Calibri" w:cstheme="minorHAnsi"/>
        </w:rPr>
        <w:t>je projekt koji se provodi u suradnji s UO za društvene djelatnosti i osnovnim školama u Karlovcu.</w:t>
      </w:r>
      <w:r w:rsidRPr="002E55EA">
        <w:rPr>
          <w:rFonts w:eastAsia="Calibri" w:cstheme="minorHAnsi"/>
          <w:i/>
        </w:rPr>
        <w:t xml:space="preserve"> </w:t>
      </w:r>
      <w:r w:rsidRPr="002E55EA">
        <w:rPr>
          <w:rFonts w:eastAsia="Calibri" w:cstheme="minorHAnsi"/>
        </w:rPr>
        <w:t xml:space="preserve">Ukupna vrijednost projekta je 8.154.324,00 kn. </w:t>
      </w:r>
    </w:p>
    <w:p w14:paraId="7F828A4B" w14:textId="77777777" w:rsidR="00D769A6" w:rsidRPr="002E55EA" w:rsidRDefault="00D769A6" w:rsidP="00D769A6">
      <w:pPr>
        <w:jc w:val="both"/>
        <w:rPr>
          <w:rFonts w:eastAsia="Calibri" w:cstheme="minorHAnsi"/>
        </w:rPr>
      </w:pPr>
    </w:p>
    <w:p w14:paraId="4E005841" w14:textId="77777777" w:rsidR="00D769A6" w:rsidRPr="002E55EA" w:rsidRDefault="00D769A6" w:rsidP="00D769A6">
      <w:pPr>
        <w:jc w:val="both"/>
        <w:rPr>
          <w:rFonts w:eastAsia="Calibri" w:cstheme="minorHAnsi"/>
        </w:rPr>
      </w:pPr>
      <w:r w:rsidRPr="002E55EA">
        <w:rPr>
          <w:rFonts w:eastAsia="Calibri" w:cstheme="minorHAnsi"/>
        </w:rPr>
        <w:t>„Osiguravanje školske prehrane za djecu u riziku od siromaštva grada Karlovca“ je projekt koji se provodi u suradnji s UO za društvene djelatnosti i osnovnim školama u Karlovcu. Ukupna vrijednost projekta je 241.973,74 kn.</w:t>
      </w:r>
    </w:p>
    <w:p w14:paraId="6BEACD2D" w14:textId="77777777" w:rsidR="00D769A6" w:rsidRPr="002E55EA" w:rsidRDefault="00D769A6" w:rsidP="00D769A6">
      <w:pPr>
        <w:jc w:val="center"/>
        <w:rPr>
          <w:rFonts w:eastAsia="Calibri" w:cstheme="minorHAnsi"/>
        </w:rPr>
      </w:pPr>
      <w:r w:rsidRPr="002E55EA">
        <w:rPr>
          <w:rFonts w:eastAsia="Calibri" w:cstheme="minorHAnsi"/>
        </w:rPr>
        <w:t>Partnerstvo u projektima čija je provedba u tijeku</w:t>
      </w:r>
    </w:p>
    <w:p w14:paraId="67A60900" w14:textId="77777777" w:rsidR="00D769A6" w:rsidRPr="002E55EA" w:rsidRDefault="00D769A6" w:rsidP="00D769A6">
      <w:pPr>
        <w:jc w:val="both"/>
        <w:rPr>
          <w:rFonts w:eastAsia="Calibri" w:cstheme="minorHAnsi"/>
          <w:i/>
        </w:rPr>
      </w:pPr>
      <w:r w:rsidRPr="002E55EA">
        <w:rPr>
          <w:rFonts w:eastAsia="Calibri" w:cstheme="minorHAnsi"/>
        </w:rPr>
        <w:t>Odsjek je sudjelovao u pripremi i prijavi slijedećih projekata, a djelatnici Odsjeka su članovi projektnih timova čime se ujedno ispunjava uvjet sufinanciranja projekata</w:t>
      </w:r>
      <w:r w:rsidRPr="002E55EA">
        <w:rPr>
          <w:rFonts w:eastAsia="Calibri" w:cstheme="minorHAnsi"/>
          <w:i/>
        </w:rPr>
        <w:t xml:space="preserve">. </w:t>
      </w:r>
    </w:p>
    <w:p w14:paraId="67B4250E" w14:textId="77777777" w:rsidR="00D769A6" w:rsidRPr="002E55EA" w:rsidRDefault="00D769A6" w:rsidP="00D769A6">
      <w:pPr>
        <w:jc w:val="both"/>
        <w:rPr>
          <w:rFonts w:eastAsia="Calibri" w:cstheme="minorHAnsi"/>
          <w:i/>
        </w:rPr>
      </w:pPr>
    </w:p>
    <w:p w14:paraId="04FE850C" w14:textId="77777777" w:rsidR="00D769A6" w:rsidRPr="002E55EA" w:rsidRDefault="00D769A6" w:rsidP="00D769A6">
      <w:pPr>
        <w:jc w:val="both"/>
        <w:rPr>
          <w:rFonts w:eastAsia="Calibri" w:cstheme="minorHAnsi"/>
          <w:i/>
          <w:u w:val="single"/>
        </w:rPr>
      </w:pPr>
      <w:r w:rsidRPr="002E55EA">
        <w:rPr>
          <w:rFonts w:eastAsia="Calibri" w:cstheme="minorHAnsi"/>
          <w:i/>
          <w:u w:val="single"/>
        </w:rPr>
        <w:t>Nositelj: Općina Velika Kladuša</w:t>
      </w:r>
    </w:p>
    <w:p w14:paraId="3342D39C" w14:textId="77777777" w:rsidR="00D769A6" w:rsidRPr="002E55EA" w:rsidRDefault="00D769A6" w:rsidP="00D769A6">
      <w:pPr>
        <w:jc w:val="both"/>
        <w:rPr>
          <w:rFonts w:eastAsia="Calibri" w:cstheme="minorHAnsi"/>
          <w:i/>
        </w:rPr>
      </w:pPr>
      <w:r w:rsidRPr="002E55EA">
        <w:rPr>
          <w:rFonts w:eastAsia="Calibri" w:cstheme="minorHAnsi"/>
          <w:i/>
        </w:rPr>
        <w:t xml:space="preserve">“Zaštita i promocija kestena “ </w:t>
      </w:r>
    </w:p>
    <w:p w14:paraId="25BCCEA2" w14:textId="77777777" w:rsidR="00D769A6" w:rsidRPr="002E55EA" w:rsidRDefault="00D769A6" w:rsidP="00D769A6">
      <w:pPr>
        <w:autoSpaceDE w:val="0"/>
        <w:autoSpaceDN w:val="0"/>
        <w:adjustRightInd w:val="0"/>
        <w:jc w:val="both"/>
        <w:rPr>
          <w:rFonts w:eastAsia="Calibri" w:cstheme="minorHAnsi"/>
        </w:rPr>
      </w:pPr>
      <w:r w:rsidRPr="002E55EA">
        <w:rPr>
          <w:rFonts w:eastAsia="Calibri" w:cstheme="minorHAnsi"/>
        </w:rPr>
        <w:t>Glavni cilj projekta je povećati zaštitu i upravljanje rizikom kestenovih šuma u prekograničnom području Hrvatska – BiH kroz zajedničke aktivnosti i promociju. Provedba projekta započela i traje od 01.07.2017. do 31.12.2019. godine. Ukupna vrijednost projekta iznosi 589.558,39 EUR, a vrijednost aktivnosti u gradu Karlovcu iznosi 211.690,25 EUR. Projekt je financiran iz INTERREG IPA prekograničnog programa Hrvatska - Bosna i Hercegovina - Crna Gora 2014.-2020. , te u provedbi uz grad Karlovac  sudjeluju partneri iz Općine Vojnić i Centra za šljivu i kesten iz Republike Hrvatske, te Općine Velika Kladuša, Općina Bužim i Poljoprivredni zavod Unsko-sanskog kantona iz Bosne i Hercegovine. Projektne aktivnosti odvijaju se sukladno projektnom planu.</w:t>
      </w:r>
    </w:p>
    <w:p w14:paraId="2C0C1749" w14:textId="77777777" w:rsidR="00D769A6" w:rsidRPr="002E55EA" w:rsidRDefault="00D769A6" w:rsidP="00D769A6">
      <w:pPr>
        <w:jc w:val="both"/>
        <w:rPr>
          <w:rFonts w:eastAsia="Calibri" w:cstheme="minorHAnsi"/>
          <w:i/>
        </w:rPr>
      </w:pPr>
    </w:p>
    <w:p w14:paraId="66E6080F" w14:textId="77777777" w:rsidR="00D769A6" w:rsidRPr="002E55EA" w:rsidRDefault="00D769A6" w:rsidP="00D769A6">
      <w:pPr>
        <w:rPr>
          <w:rFonts w:eastAsia="Calibri" w:cstheme="minorHAnsi"/>
          <w:i/>
          <w:u w:val="single"/>
          <w:shd w:val="clear" w:color="auto" w:fill="FFFFFF"/>
        </w:rPr>
      </w:pPr>
      <w:r w:rsidRPr="002E55EA">
        <w:rPr>
          <w:rFonts w:eastAsia="Calibri" w:cstheme="minorHAnsi"/>
          <w:i/>
          <w:u w:val="single"/>
          <w:shd w:val="clear" w:color="auto" w:fill="FFFFFF"/>
        </w:rPr>
        <w:t>Nositelj: CARPE DIEM      </w:t>
      </w:r>
    </w:p>
    <w:p w14:paraId="483512DC" w14:textId="77777777" w:rsidR="00D769A6" w:rsidRPr="002E55EA" w:rsidRDefault="00D769A6" w:rsidP="00D769A6">
      <w:pPr>
        <w:tabs>
          <w:tab w:val="left" w:pos="6544"/>
        </w:tabs>
        <w:jc w:val="both"/>
        <w:rPr>
          <w:rFonts w:eastAsia="Calibri" w:cstheme="minorHAnsi"/>
          <w:shd w:val="clear" w:color="auto" w:fill="FFFFFF"/>
        </w:rPr>
      </w:pPr>
      <w:r w:rsidRPr="002E55EA">
        <w:rPr>
          <w:rFonts w:eastAsia="Calibri" w:cstheme="minorHAnsi"/>
          <w:i/>
          <w:shd w:val="clear" w:color="auto" w:fill="FFFFFF"/>
        </w:rPr>
        <w:t xml:space="preserve">Biram, reagiram, preveniram - </w:t>
      </w:r>
      <w:r w:rsidRPr="002E55EA">
        <w:rPr>
          <w:rFonts w:eastAsia="Calibri" w:cstheme="minorHAnsi"/>
          <w:shd w:val="clear" w:color="auto" w:fill="FFFFFF"/>
        </w:rPr>
        <w:t>Cilj projekta je prevencija elektroničkog nasilja nad i među mladima, putem edukacija i vršnjačkog učenja. Vrijednost projekta – 95.000,00 kuna.</w:t>
      </w:r>
    </w:p>
    <w:p w14:paraId="3721571E" w14:textId="77777777" w:rsidR="00D769A6" w:rsidRPr="002E55EA" w:rsidRDefault="00D769A6" w:rsidP="00D769A6">
      <w:pPr>
        <w:tabs>
          <w:tab w:val="left" w:pos="6544"/>
        </w:tabs>
        <w:jc w:val="both"/>
        <w:rPr>
          <w:rFonts w:eastAsia="Calibri" w:cstheme="minorHAnsi"/>
          <w:shd w:val="clear" w:color="auto" w:fill="FFFFFF"/>
        </w:rPr>
      </w:pPr>
      <w:r w:rsidRPr="002E55EA">
        <w:rPr>
          <w:rFonts w:eastAsia="Calibri" w:cstheme="minorHAnsi"/>
          <w:i/>
          <w:shd w:val="clear" w:color="auto" w:fill="FFFFFF"/>
        </w:rPr>
        <w:t xml:space="preserve">Lokalni info centri za mlade – </w:t>
      </w:r>
      <w:r w:rsidRPr="002E55EA">
        <w:rPr>
          <w:rFonts w:eastAsia="Calibri" w:cstheme="minorHAnsi"/>
          <w:shd w:val="clear" w:color="auto" w:fill="FFFFFF"/>
        </w:rPr>
        <w:t>Cilj projekta je povećati razinu informiranosti mladih putem individualnog, grupnog i online informiranja, te potaknuti mlade na djelovanje u lokalnim zajednicama. Vrijednost projekta – 120.000,00 kuna.</w:t>
      </w:r>
    </w:p>
    <w:p w14:paraId="1517E188" w14:textId="77777777" w:rsidR="00D769A6" w:rsidRPr="002E55EA" w:rsidRDefault="00D769A6" w:rsidP="00D769A6">
      <w:pPr>
        <w:jc w:val="both"/>
        <w:rPr>
          <w:rFonts w:eastAsia="Calibri" w:cstheme="minorHAnsi"/>
          <w:u w:val="single"/>
        </w:rPr>
      </w:pPr>
    </w:p>
    <w:p w14:paraId="02E8EBD0" w14:textId="77777777" w:rsidR="00AD0A5D" w:rsidRPr="002E55EA" w:rsidRDefault="00AD0A5D" w:rsidP="00D769A6">
      <w:pPr>
        <w:jc w:val="both"/>
        <w:rPr>
          <w:rFonts w:eastAsia="Calibri" w:cstheme="minorHAnsi"/>
          <w:u w:val="single"/>
        </w:rPr>
      </w:pPr>
    </w:p>
    <w:p w14:paraId="3CAB47DB" w14:textId="77777777" w:rsidR="00AD0A5D" w:rsidRPr="002E55EA" w:rsidRDefault="00AD0A5D" w:rsidP="00D769A6">
      <w:pPr>
        <w:jc w:val="both"/>
        <w:rPr>
          <w:rFonts w:eastAsia="Calibri" w:cstheme="minorHAnsi"/>
          <w:u w:val="single"/>
        </w:rPr>
      </w:pPr>
    </w:p>
    <w:p w14:paraId="5033EAC2" w14:textId="77777777" w:rsidR="00D769A6" w:rsidRPr="002E55EA" w:rsidRDefault="00D769A6" w:rsidP="00D769A6">
      <w:pPr>
        <w:jc w:val="both"/>
        <w:rPr>
          <w:rFonts w:eastAsia="Calibri" w:cstheme="minorHAnsi"/>
          <w:i/>
          <w:u w:val="single"/>
        </w:rPr>
      </w:pPr>
      <w:r w:rsidRPr="002E55EA">
        <w:rPr>
          <w:rFonts w:eastAsia="Calibri" w:cstheme="minorHAnsi"/>
          <w:i/>
          <w:u w:val="single"/>
        </w:rPr>
        <w:lastRenderedPageBreak/>
        <w:t>Nositelj: Turbina promjena</w:t>
      </w:r>
    </w:p>
    <w:p w14:paraId="72C1F1D6" w14:textId="77777777" w:rsidR="00D769A6" w:rsidRPr="002E55EA" w:rsidRDefault="00D769A6" w:rsidP="00D769A6">
      <w:pPr>
        <w:tabs>
          <w:tab w:val="left" w:pos="7225"/>
        </w:tabs>
        <w:jc w:val="both"/>
        <w:rPr>
          <w:rFonts w:eastAsia="Calibri" w:cstheme="minorHAnsi"/>
        </w:rPr>
      </w:pPr>
      <w:r w:rsidRPr="002E55EA">
        <w:rPr>
          <w:rFonts w:eastAsia="Calibri" w:cstheme="minorHAnsi"/>
          <w:i/>
        </w:rPr>
        <w:t xml:space="preserve">Projekt promicanja dječje participacije: Naša prava- </w:t>
      </w:r>
      <w:r w:rsidRPr="002E55EA">
        <w:rPr>
          <w:rFonts w:eastAsia="Calibri" w:cstheme="minorHAnsi"/>
          <w:bCs/>
          <w:iCs/>
        </w:rPr>
        <w:t>Cilj projekta je unapređenje i zaštita prava djece. Specifični cilj projekta je provođenje edukativnih projekata koji su usmjereni aktivnoj participaciji djece. Vrijednost projekta – 50.000,00 kuna.</w:t>
      </w:r>
    </w:p>
    <w:p w14:paraId="15678506" w14:textId="77777777" w:rsidR="00D769A6" w:rsidRPr="002E55EA" w:rsidRDefault="00D769A6" w:rsidP="00D769A6">
      <w:pPr>
        <w:tabs>
          <w:tab w:val="left" w:pos="7225"/>
        </w:tabs>
        <w:jc w:val="both"/>
        <w:rPr>
          <w:rFonts w:eastAsia="Calibri" w:cstheme="minorHAnsi"/>
        </w:rPr>
      </w:pPr>
      <w:r w:rsidRPr="002E55EA">
        <w:rPr>
          <w:rFonts w:eastAsia="Calibri" w:cstheme="minorHAnsi"/>
          <w:i/>
        </w:rPr>
        <w:t xml:space="preserve">Prilika za nas- </w:t>
      </w:r>
      <w:r w:rsidRPr="002E55EA">
        <w:rPr>
          <w:rFonts w:eastAsia="Calibri" w:cstheme="minorHAnsi"/>
        </w:rPr>
        <w:t>Cilj projekta je pridonijeti povećanju socijalne uključenosti i integraciji u život zajednice ranjivih odnosno socijalno osjetljivih skupina. Vrijednost projekta – 150.000,00 kuna.</w:t>
      </w:r>
    </w:p>
    <w:p w14:paraId="69EEC495" w14:textId="77777777" w:rsidR="00D769A6" w:rsidRPr="002E55EA" w:rsidRDefault="00D769A6" w:rsidP="00D769A6">
      <w:pPr>
        <w:tabs>
          <w:tab w:val="left" w:pos="5547"/>
        </w:tabs>
        <w:jc w:val="both"/>
        <w:rPr>
          <w:rFonts w:eastAsia="Calibri" w:cstheme="minorHAnsi"/>
          <w:i/>
          <w:u w:val="single"/>
        </w:rPr>
      </w:pPr>
      <w:r w:rsidRPr="002E55EA">
        <w:rPr>
          <w:rFonts w:eastAsia="Calibri" w:cstheme="minorHAnsi"/>
          <w:i/>
          <w:u w:val="single"/>
        </w:rPr>
        <w:t>Nositelj: Gradsko društvo Crvenog križa Karlovac</w:t>
      </w:r>
    </w:p>
    <w:p w14:paraId="07F86A10" w14:textId="77777777" w:rsidR="00D769A6" w:rsidRPr="002E55EA" w:rsidRDefault="00D769A6" w:rsidP="00D769A6">
      <w:pPr>
        <w:jc w:val="both"/>
        <w:rPr>
          <w:rFonts w:eastAsia="Calibri" w:cstheme="minorHAnsi"/>
        </w:rPr>
      </w:pPr>
      <w:r w:rsidRPr="002E55EA">
        <w:rPr>
          <w:rFonts w:eastAsia="Calibri" w:cstheme="minorHAnsi"/>
          <w:i/>
        </w:rPr>
        <w:t>Mobilna ruralna mreža napokon u gradu</w:t>
      </w:r>
      <w:r w:rsidRPr="002E55EA">
        <w:rPr>
          <w:rFonts w:eastAsia="Calibri" w:cstheme="minorHAnsi"/>
        </w:rPr>
        <w:t>- Ciljevi projekta su prijevozom starijih i nemoćnih osoba pridonijeti povećanju socijalne uključenosti i integraciji u život zajednice socijalno ranjivih skupina. Ukupna vrijednost projekta je 195.716,61 kuna.</w:t>
      </w:r>
    </w:p>
    <w:p w14:paraId="6009AACC" w14:textId="77777777" w:rsidR="00D769A6" w:rsidRPr="002E55EA" w:rsidRDefault="00D769A6" w:rsidP="00D769A6">
      <w:pPr>
        <w:jc w:val="both"/>
        <w:rPr>
          <w:rFonts w:eastAsia="Calibri" w:cstheme="minorHAnsi"/>
        </w:rPr>
      </w:pPr>
      <w:r w:rsidRPr="002E55EA">
        <w:rPr>
          <w:rFonts w:eastAsia="Calibri" w:cstheme="minorHAnsi"/>
          <w:i/>
        </w:rPr>
        <w:t>Zlatni karlovčani velikog srca</w:t>
      </w:r>
      <w:r w:rsidRPr="002E55EA">
        <w:rPr>
          <w:rFonts w:eastAsia="Calibri" w:cstheme="minorHAnsi"/>
        </w:rPr>
        <w:t xml:space="preserve"> – Cilj projekta je uključivanje osoba koje žive u staračkim samačkim domaćinstvima u urbanoj sredini,s područja posebne državne skrbi i s niskim socio-ekonomskim statusom. Ukupna vrijednost projekta je 130.000,00 kuna.</w:t>
      </w:r>
    </w:p>
    <w:p w14:paraId="4E2ABB58" w14:textId="77777777" w:rsidR="00D769A6" w:rsidRPr="002E55EA" w:rsidRDefault="00D769A6" w:rsidP="00D769A6">
      <w:pPr>
        <w:jc w:val="both"/>
        <w:rPr>
          <w:rFonts w:eastAsia="Calibri" w:cstheme="minorHAnsi"/>
        </w:rPr>
      </w:pPr>
      <w:r w:rsidRPr="002E55EA">
        <w:rPr>
          <w:rFonts w:eastAsia="Calibri" w:cstheme="minorHAnsi"/>
          <w:i/>
          <w:u w:val="single"/>
        </w:rPr>
        <w:t>Nositelj: Commune di Mantova</w:t>
      </w:r>
      <w:r w:rsidRPr="002E55EA">
        <w:rPr>
          <w:rFonts w:eastAsia="Calibri" w:cstheme="minorHAnsi"/>
        </w:rPr>
        <w:t xml:space="preserve"> </w:t>
      </w:r>
    </w:p>
    <w:p w14:paraId="5861EE04" w14:textId="77777777" w:rsidR="00D769A6" w:rsidRPr="002E55EA" w:rsidRDefault="00D769A6" w:rsidP="00D769A6">
      <w:pPr>
        <w:jc w:val="both"/>
        <w:rPr>
          <w:rFonts w:eastAsia="Calibri" w:cstheme="minorHAnsi"/>
        </w:rPr>
      </w:pPr>
      <w:r w:rsidRPr="002E55EA">
        <w:rPr>
          <w:rFonts w:eastAsia="Calibri" w:cstheme="minorHAnsi"/>
        </w:rPr>
        <w:t>BhENEFIT - Built heritage, energy and environmental-friendly integrated tools for the sustainable management of historic urban areas - Cilj projekta je očuvanje kulturne baštine koja se mora prilagoditi suvremenim potrebama prmjenjivog svijeta. Ukupna vrijednost projekta je 13.880.969,63 kuna.</w:t>
      </w:r>
    </w:p>
    <w:p w14:paraId="3FF5017F" w14:textId="77777777" w:rsidR="00D769A6" w:rsidRPr="002E55EA" w:rsidRDefault="00D769A6" w:rsidP="00D769A6">
      <w:pPr>
        <w:jc w:val="both"/>
        <w:rPr>
          <w:rFonts w:eastAsia="Calibri" w:cstheme="minorHAnsi"/>
          <w:i/>
          <w:u w:val="single"/>
        </w:rPr>
      </w:pPr>
      <w:r w:rsidRPr="002E55EA">
        <w:rPr>
          <w:rFonts w:eastAsia="Calibri" w:cstheme="minorHAnsi"/>
          <w:i/>
          <w:u w:val="single"/>
        </w:rPr>
        <w:t>Nositelj: Union of Municipalities of Low Romagna Region</w:t>
      </w:r>
    </w:p>
    <w:p w14:paraId="35472A26" w14:textId="77777777" w:rsidR="00D769A6" w:rsidRPr="002E55EA" w:rsidRDefault="00D769A6" w:rsidP="00D769A6">
      <w:pPr>
        <w:jc w:val="both"/>
        <w:rPr>
          <w:rFonts w:eastAsia="Calibri" w:cstheme="minorHAnsi"/>
        </w:rPr>
      </w:pPr>
      <w:r w:rsidRPr="002E55EA">
        <w:rPr>
          <w:rFonts w:eastAsia="Calibri" w:cstheme="minorHAnsi"/>
        </w:rPr>
        <w:t>Energy@school - Cilj projekta je i smanjenje postojeće razlike između različitih regija u pogledu planiranja i provedbe energetskih politika u javnim zgradama, kroz stvaranje energetski pametnih škola. Ukupna vrijednost projekta je 16.304.895,00 kuna.</w:t>
      </w:r>
    </w:p>
    <w:p w14:paraId="6252938F" w14:textId="77777777" w:rsidR="00D769A6" w:rsidRPr="002E55EA" w:rsidRDefault="00D769A6" w:rsidP="00D769A6">
      <w:pPr>
        <w:jc w:val="both"/>
        <w:rPr>
          <w:rFonts w:cstheme="minorHAnsi"/>
          <w:u w:val="single"/>
        </w:rPr>
      </w:pPr>
      <w:r w:rsidRPr="002E55EA">
        <w:rPr>
          <w:rFonts w:eastAsia="Calibri" w:cstheme="minorHAnsi"/>
          <w:i/>
          <w:u w:val="single"/>
        </w:rPr>
        <w:t>Nositelj:</w:t>
      </w:r>
      <w:r w:rsidRPr="002E55EA">
        <w:rPr>
          <w:rFonts w:cstheme="minorHAnsi"/>
          <w:u w:val="single"/>
        </w:rPr>
        <w:t xml:space="preserve"> </w:t>
      </w:r>
      <w:r w:rsidRPr="002E55EA">
        <w:rPr>
          <w:rFonts w:cstheme="minorHAnsi"/>
          <w:i/>
          <w:u w:val="single"/>
        </w:rPr>
        <w:t>CNR-IMAA (National Research Council of Italy – Institute of Methodologies for Environmental Analysis)</w:t>
      </w:r>
    </w:p>
    <w:p w14:paraId="14F3AE1E" w14:textId="77777777" w:rsidR="00D769A6" w:rsidRPr="002E55EA" w:rsidRDefault="00D769A6" w:rsidP="00D769A6">
      <w:pPr>
        <w:jc w:val="both"/>
        <w:rPr>
          <w:rFonts w:eastAsia="Calibri" w:cstheme="minorHAnsi"/>
        </w:rPr>
      </w:pPr>
      <w:r w:rsidRPr="002E55EA">
        <w:rPr>
          <w:rFonts w:eastAsia="Calibri" w:cstheme="minorHAnsi"/>
          <w:i/>
        </w:rPr>
        <w:t xml:space="preserve">PrioritEE - </w:t>
      </w:r>
      <w:r w:rsidRPr="002E55EA">
        <w:rPr>
          <w:rFonts w:eastAsia="Calibri" w:cstheme="minorHAnsi"/>
        </w:rPr>
        <w:t>Cilj projekta je ojačati kapacitete javnih uprava za odabir i provedbu ekoloških i isplativih mjera kroz potporu u planiranju i donošenju odluka u okviru EU Direktive o energetskoj učinkovitosti. Ovaj cilj postići će se kroz usku suradnju s lokalnim samoupravama u 5 pilot područja – u Hrvatskoj, Italiji, Portugalu, Španjolskoj i Grčkoj – u kojima će se razvijati i testirati novi alati za praćenje energetske potrošnje u javnim zgradama. Ukupna vrijednost projekta je 16.757.218,88 kuna.</w:t>
      </w:r>
    </w:p>
    <w:p w14:paraId="579CBF1A" w14:textId="77777777" w:rsidR="001146DE" w:rsidRPr="002E55EA" w:rsidRDefault="001146DE" w:rsidP="00D769A6">
      <w:pPr>
        <w:tabs>
          <w:tab w:val="left" w:pos="6540"/>
          <w:tab w:val="left" w:pos="6960"/>
        </w:tabs>
        <w:jc w:val="both"/>
        <w:rPr>
          <w:rFonts w:eastAsia="Calibri" w:cstheme="minorHAnsi"/>
        </w:rPr>
      </w:pPr>
    </w:p>
    <w:p w14:paraId="335C201D" w14:textId="77777777" w:rsidR="001146DE" w:rsidRPr="002E55EA" w:rsidRDefault="001146DE" w:rsidP="00D769A6">
      <w:pPr>
        <w:tabs>
          <w:tab w:val="left" w:pos="6540"/>
          <w:tab w:val="left" w:pos="6960"/>
        </w:tabs>
        <w:jc w:val="both"/>
        <w:rPr>
          <w:rFonts w:eastAsia="Calibri" w:cstheme="minorHAnsi"/>
        </w:rPr>
      </w:pPr>
    </w:p>
    <w:p w14:paraId="41444457" w14:textId="77777777" w:rsidR="002E55EA" w:rsidRPr="002E55EA" w:rsidRDefault="002E55EA" w:rsidP="00D769A6">
      <w:pPr>
        <w:tabs>
          <w:tab w:val="left" w:pos="6540"/>
          <w:tab w:val="left" w:pos="6960"/>
        </w:tabs>
        <w:jc w:val="both"/>
        <w:rPr>
          <w:rFonts w:eastAsia="Calibri" w:cstheme="minorHAnsi"/>
        </w:rPr>
      </w:pPr>
    </w:p>
    <w:p w14:paraId="72FE998A" w14:textId="77777777" w:rsidR="002E55EA" w:rsidRPr="002E55EA" w:rsidRDefault="002E55EA" w:rsidP="00D769A6">
      <w:pPr>
        <w:tabs>
          <w:tab w:val="left" w:pos="6540"/>
          <w:tab w:val="left" w:pos="6960"/>
        </w:tabs>
        <w:jc w:val="both"/>
        <w:rPr>
          <w:rFonts w:eastAsia="Calibri" w:cstheme="minorHAnsi"/>
        </w:rPr>
      </w:pPr>
    </w:p>
    <w:p w14:paraId="2C553E77" w14:textId="77777777" w:rsidR="002E55EA" w:rsidRPr="002E55EA" w:rsidRDefault="002E55EA" w:rsidP="00D769A6">
      <w:pPr>
        <w:tabs>
          <w:tab w:val="left" w:pos="6540"/>
          <w:tab w:val="left" w:pos="6960"/>
        </w:tabs>
        <w:jc w:val="both"/>
        <w:rPr>
          <w:rFonts w:eastAsia="Calibri" w:cstheme="minorHAnsi"/>
        </w:rPr>
      </w:pPr>
    </w:p>
    <w:p w14:paraId="636B6E37" w14:textId="77777777" w:rsidR="00D769A6" w:rsidRPr="002E55EA" w:rsidRDefault="00D769A6" w:rsidP="00D769A6">
      <w:pPr>
        <w:tabs>
          <w:tab w:val="left" w:pos="6540"/>
          <w:tab w:val="left" w:pos="6960"/>
        </w:tabs>
        <w:jc w:val="both"/>
        <w:rPr>
          <w:rFonts w:eastAsia="Calibri" w:cstheme="minorHAnsi"/>
        </w:rPr>
      </w:pPr>
      <w:r w:rsidRPr="002E55EA">
        <w:rPr>
          <w:rFonts w:eastAsia="Calibri" w:cstheme="minorHAnsi"/>
        </w:rPr>
        <w:tab/>
      </w:r>
      <w:r w:rsidRPr="002E55EA">
        <w:rPr>
          <w:rFonts w:eastAsia="Calibri" w:cstheme="minorHAnsi"/>
        </w:rPr>
        <w:tab/>
      </w:r>
    </w:p>
    <w:p w14:paraId="2B703276" w14:textId="77777777" w:rsidR="00D769A6" w:rsidRPr="002E55EA" w:rsidRDefault="00D769A6" w:rsidP="00D769A6">
      <w:pPr>
        <w:rPr>
          <w:rFonts w:cstheme="minorHAnsi"/>
          <w:i/>
        </w:rPr>
      </w:pPr>
      <w:r w:rsidRPr="002E55EA">
        <w:rPr>
          <w:rFonts w:cstheme="minorHAnsi"/>
          <w:i/>
        </w:rPr>
        <w:lastRenderedPageBreak/>
        <w:t xml:space="preserve">Tab. 3.: Broj projekata u fazi ocjenjivanja i njihova vrijednost u HRK </w:t>
      </w:r>
    </w:p>
    <w:tbl>
      <w:tblPr>
        <w:tblpPr w:leftFromText="180" w:rightFromText="180" w:vertAnchor="text" w:horzAnchor="margin" w:tblpXSpec="center" w:tblpY="142"/>
        <w:tblW w:w="6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821"/>
        <w:gridCol w:w="725"/>
        <w:gridCol w:w="821"/>
        <w:gridCol w:w="1498"/>
        <w:gridCol w:w="821"/>
        <w:gridCol w:w="1498"/>
        <w:gridCol w:w="821"/>
        <w:gridCol w:w="1386"/>
        <w:gridCol w:w="821"/>
        <w:gridCol w:w="1498"/>
      </w:tblGrid>
      <w:tr w:rsidR="00D769A6" w:rsidRPr="002E55EA" w14:paraId="3E7C4FF9" w14:textId="77777777" w:rsidTr="006C56CB">
        <w:trPr>
          <w:trHeight w:val="558"/>
        </w:trPr>
        <w:tc>
          <w:tcPr>
            <w:tcW w:w="441" w:type="pct"/>
            <w:tcBorders>
              <w:top w:val="single" w:sz="4" w:space="0" w:color="auto"/>
              <w:left w:val="single" w:sz="4" w:space="0" w:color="auto"/>
              <w:bottom w:val="single" w:sz="4" w:space="0" w:color="auto"/>
              <w:right w:val="single" w:sz="4" w:space="0" w:color="auto"/>
            </w:tcBorders>
            <w:hideMark/>
          </w:tcPr>
          <w:p w14:paraId="0A4CA3B9" w14:textId="77777777" w:rsidR="00D769A6" w:rsidRPr="002E55EA" w:rsidRDefault="00D769A6" w:rsidP="006C56CB">
            <w:pPr>
              <w:jc w:val="center"/>
              <w:rPr>
                <w:rFonts w:cstheme="minorHAnsi"/>
                <w:i/>
              </w:rPr>
            </w:pPr>
            <w:r w:rsidRPr="002E55EA">
              <w:rPr>
                <w:rFonts w:cstheme="minorHAnsi"/>
                <w:i/>
              </w:rPr>
              <w:t>Status Grada</w:t>
            </w:r>
          </w:p>
        </w:tc>
        <w:tc>
          <w:tcPr>
            <w:tcW w:w="695" w:type="pct"/>
            <w:gridSpan w:val="2"/>
            <w:tcBorders>
              <w:top w:val="single" w:sz="4" w:space="0" w:color="auto"/>
              <w:left w:val="single" w:sz="4" w:space="0" w:color="auto"/>
              <w:bottom w:val="single" w:sz="4" w:space="0" w:color="auto"/>
              <w:right w:val="single" w:sz="4" w:space="0" w:color="auto"/>
            </w:tcBorders>
            <w:hideMark/>
          </w:tcPr>
          <w:p w14:paraId="3931B54B" w14:textId="77777777" w:rsidR="00D769A6" w:rsidRPr="002E55EA" w:rsidRDefault="00D769A6" w:rsidP="006C56CB">
            <w:pPr>
              <w:jc w:val="center"/>
              <w:rPr>
                <w:rFonts w:cstheme="minorHAnsi"/>
                <w:i/>
              </w:rPr>
            </w:pPr>
            <w:r w:rsidRPr="002E55EA">
              <w:rPr>
                <w:rFonts w:cstheme="minorHAnsi"/>
                <w:i/>
              </w:rPr>
              <w:t xml:space="preserve">IPA i Programi Zajednice </w:t>
            </w:r>
          </w:p>
        </w:tc>
        <w:tc>
          <w:tcPr>
            <w:tcW w:w="972" w:type="pct"/>
            <w:gridSpan w:val="2"/>
            <w:tcBorders>
              <w:top w:val="single" w:sz="4" w:space="0" w:color="auto"/>
              <w:left w:val="single" w:sz="4" w:space="0" w:color="auto"/>
              <w:bottom w:val="single" w:sz="4" w:space="0" w:color="auto"/>
              <w:right w:val="single" w:sz="4" w:space="0" w:color="auto"/>
            </w:tcBorders>
            <w:hideMark/>
          </w:tcPr>
          <w:p w14:paraId="4304C3DB" w14:textId="77777777" w:rsidR="00D769A6" w:rsidRPr="002E55EA" w:rsidRDefault="00D769A6" w:rsidP="006C56CB">
            <w:pPr>
              <w:rPr>
                <w:rFonts w:cstheme="minorHAnsi"/>
                <w:i/>
              </w:rPr>
            </w:pPr>
            <w:r w:rsidRPr="002E55EA">
              <w:rPr>
                <w:rFonts w:cstheme="minorHAnsi"/>
                <w:i/>
              </w:rPr>
              <w:t xml:space="preserve">Strukturni fondovi </w:t>
            </w:r>
          </w:p>
          <w:p w14:paraId="28DA7895" w14:textId="77777777" w:rsidR="00D769A6" w:rsidRPr="002E55EA" w:rsidRDefault="00D769A6" w:rsidP="006C56CB">
            <w:pPr>
              <w:rPr>
                <w:rFonts w:cstheme="minorHAnsi"/>
                <w:i/>
              </w:rPr>
            </w:pPr>
            <w:r w:rsidRPr="002E55EA">
              <w:rPr>
                <w:rFonts w:cstheme="minorHAnsi"/>
                <w:i/>
              </w:rPr>
              <w:t>/Interreg</w:t>
            </w:r>
          </w:p>
        </w:tc>
        <w:tc>
          <w:tcPr>
            <w:tcW w:w="972" w:type="pct"/>
            <w:gridSpan w:val="2"/>
            <w:tcBorders>
              <w:top w:val="single" w:sz="4" w:space="0" w:color="auto"/>
              <w:left w:val="single" w:sz="4" w:space="0" w:color="auto"/>
              <w:bottom w:val="single" w:sz="4" w:space="0" w:color="auto"/>
              <w:right w:val="single" w:sz="4" w:space="0" w:color="auto"/>
            </w:tcBorders>
          </w:tcPr>
          <w:p w14:paraId="6050C5AB" w14:textId="77777777" w:rsidR="00D769A6" w:rsidRPr="002E55EA" w:rsidRDefault="00D769A6" w:rsidP="006C56CB">
            <w:pPr>
              <w:jc w:val="center"/>
              <w:rPr>
                <w:rFonts w:cstheme="minorHAnsi"/>
                <w:i/>
              </w:rPr>
            </w:pPr>
            <w:r w:rsidRPr="002E55EA">
              <w:rPr>
                <w:rFonts w:cstheme="minorHAnsi"/>
                <w:i/>
              </w:rPr>
              <w:t xml:space="preserve">Nacionalni fondovi </w:t>
            </w:r>
          </w:p>
          <w:p w14:paraId="15BC0D49" w14:textId="77777777" w:rsidR="00D769A6" w:rsidRPr="002E55EA" w:rsidRDefault="00D769A6" w:rsidP="006C56CB">
            <w:pPr>
              <w:jc w:val="center"/>
              <w:rPr>
                <w:rFonts w:cstheme="minorHAnsi"/>
                <w:i/>
              </w:rPr>
            </w:pPr>
          </w:p>
        </w:tc>
        <w:tc>
          <w:tcPr>
            <w:tcW w:w="985" w:type="pct"/>
            <w:gridSpan w:val="2"/>
            <w:tcBorders>
              <w:top w:val="single" w:sz="4" w:space="0" w:color="auto"/>
              <w:left w:val="single" w:sz="4" w:space="0" w:color="auto"/>
              <w:bottom w:val="single" w:sz="4" w:space="0" w:color="auto"/>
              <w:right w:val="single" w:sz="4" w:space="0" w:color="auto"/>
            </w:tcBorders>
            <w:hideMark/>
          </w:tcPr>
          <w:p w14:paraId="6A566D07" w14:textId="77777777" w:rsidR="00D769A6" w:rsidRPr="002E55EA" w:rsidRDefault="00D769A6" w:rsidP="006C56CB">
            <w:pPr>
              <w:jc w:val="center"/>
              <w:rPr>
                <w:rFonts w:cstheme="minorHAnsi"/>
                <w:i/>
              </w:rPr>
            </w:pPr>
            <w:r w:rsidRPr="002E55EA">
              <w:rPr>
                <w:rFonts w:cstheme="minorHAnsi"/>
                <w:i/>
              </w:rPr>
              <w:t>FEAD</w:t>
            </w:r>
          </w:p>
        </w:tc>
        <w:tc>
          <w:tcPr>
            <w:tcW w:w="935" w:type="pct"/>
            <w:gridSpan w:val="2"/>
            <w:tcBorders>
              <w:top w:val="single" w:sz="4" w:space="0" w:color="auto"/>
              <w:left w:val="single" w:sz="4" w:space="0" w:color="auto"/>
              <w:bottom w:val="single" w:sz="4" w:space="0" w:color="auto"/>
              <w:right w:val="single" w:sz="4" w:space="0" w:color="auto"/>
            </w:tcBorders>
          </w:tcPr>
          <w:p w14:paraId="10A198A3" w14:textId="77777777" w:rsidR="00D769A6" w:rsidRPr="002E55EA" w:rsidRDefault="00D769A6" w:rsidP="006C56CB">
            <w:pPr>
              <w:jc w:val="center"/>
              <w:rPr>
                <w:rFonts w:cstheme="minorHAnsi"/>
                <w:i/>
              </w:rPr>
            </w:pPr>
            <w:r w:rsidRPr="002E55EA">
              <w:rPr>
                <w:rFonts w:cstheme="minorHAnsi"/>
                <w:i/>
              </w:rPr>
              <w:t xml:space="preserve">Ukupno </w:t>
            </w:r>
          </w:p>
          <w:p w14:paraId="226958B1" w14:textId="77777777" w:rsidR="00D769A6" w:rsidRPr="002E55EA" w:rsidRDefault="00D769A6" w:rsidP="006C56CB">
            <w:pPr>
              <w:jc w:val="center"/>
              <w:rPr>
                <w:rFonts w:cstheme="minorHAnsi"/>
                <w:i/>
              </w:rPr>
            </w:pPr>
          </w:p>
        </w:tc>
      </w:tr>
      <w:tr w:rsidR="00D769A6" w:rsidRPr="002E55EA" w14:paraId="44BD4B6E" w14:textId="77777777" w:rsidTr="006C56CB">
        <w:tc>
          <w:tcPr>
            <w:tcW w:w="441" w:type="pct"/>
            <w:tcBorders>
              <w:top w:val="single" w:sz="4" w:space="0" w:color="auto"/>
              <w:left w:val="single" w:sz="4" w:space="0" w:color="auto"/>
              <w:bottom w:val="single" w:sz="4" w:space="0" w:color="auto"/>
              <w:right w:val="single" w:sz="4" w:space="0" w:color="auto"/>
            </w:tcBorders>
          </w:tcPr>
          <w:p w14:paraId="4214DCD9" w14:textId="77777777" w:rsidR="00D769A6" w:rsidRPr="002E55EA" w:rsidRDefault="00D769A6" w:rsidP="006C56CB">
            <w:pPr>
              <w:rPr>
                <w:rFonts w:cstheme="minorHAnsi"/>
                <w:i/>
              </w:rPr>
            </w:pPr>
          </w:p>
        </w:tc>
        <w:tc>
          <w:tcPr>
            <w:tcW w:w="374" w:type="pct"/>
            <w:tcBorders>
              <w:top w:val="single" w:sz="4" w:space="0" w:color="auto"/>
              <w:left w:val="single" w:sz="4" w:space="0" w:color="auto"/>
              <w:bottom w:val="single" w:sz="4" w:space="0" w:color="auto"/>
              <w:right w:val="single" w:sz="4" w:space="0" w:color="auto"/>
            </w:tcBorders>
            <w:hideMark/>
          </w:tcPr>
          <w:p w14:paraId="35693F0F" w14:textId="77777777" w:rsidR="00D769A6" w:rsidRPr="002E55EA" w:rsidRDefault="00D769A6" w:rsidP="006C56CB">
            <w:pPr>
              <w:jc w:val="center"/>
              <w:rPr>
                <w:rFonts w:cstheme="minorHAnsi"/>
                <w:i/>
              </w:rPr>
            </w:pPr>
            <w:r w:rsidRPr="002E55EA">
              <w:rPr>
                <w:rFonts w:cstheme="minorHAnsi"/>
                <w:i/>
              </w:rPr>
              <w:t>Brojpr.</w:t>
            </w:r>
          </w:p>
        </w:tc>
        <w:tc>
          <w:tcPr>
            <w:tcW w:w="321" w:type="pct"/>
            <w:tcBorders>
              <w:top w:val="single" w:sz="4" w:space="0" w:color="auto"/>
              <w:left w:val="single" w:sz="4" w:space="0" w:color="auto"/>
              <w:bottom w:val="single" w:sz="4" w:space="0" w:color="auto"/>
              <w:right w:val="single" w:sz="4" w:space="0" w:color="auto"/>
            </w:tcBorders>
            <w:hideMark/>
          </w:tcPr>
          <w:p w14:paraId="21A4EE34" w14:textId="77777777" w:rsidR="00D769A6" w:rsidRPr="002E55EA" w:rsidRDefault="00D769A6" w:rsidP="006C56CB">
            <w:pPr>
              <w:jc w:val="center"/>
              <w:rPr>
                <w:rFonts w:cstheme="minorHAnsi"/>
                <w:i/>
              </w:rPr>
            </w:pPr>
            <w:r w:rsidRPr="002E55EA">
              <w:rPr>
                <w:rFonts w:cstheme="minorHAnsi"/>
                <w:i/>
              </w:rPr>
              <w:t>Iznos, HRK</w:t>
            </w:r>
          </w:p>
        </w:tc>
        <w:tc>
          <w:tcPr>
            <w:tcW w:w="374" w:type="pct"/>
            <w:tcBorders>
              <w:top w:val="single" w:sz="4" w:space="0" w:color="auto"/>
              <w:left w:val="single" w:sz="4" w:space="0" w:color="auto"/>
              <w:bottom w:val="single" w:sz="4" w:space="0" w:color="auto"/>
              <w:right w:val="single" w:sz="4" w:space="0" w:color="auto"/>
            </w:tcBorders>
            <w:hideMark/>
          </w:tcPr>
          <w:p w14:paraId="4F530CDE" w14:textId="77777777" w:rsidR="00D769A6" w:rsidRPr="002E55EA" w:rsidRDefault="00D769A6" w:rsidP="006C56CB">
            <w:pPr>
              <w:jc w:val="center"/>
              <w:rPr>
                <w:rFonts w:cstheme="minorHAnsi"/>
                <w:i/>
              </w:rPr>
            </w:pPr>
            <w:r w:rsidRPr="002E55EA">
              <w:rPr>
                <w:rFonts w:cstheme="minorHAnsi"/>
                <w:i/>
              </w:rPr>
              <w:t>Brojpr.</w:t>
            </w:r>
          </w:p>
        </w:tc>
        <w:tc>
          <w:tcPr>
            <w:tcW w:w="598" w:type="pct"/>
            <w:tcBorders>
              <w:top w:val="single" w:sz="4" w:space="0" w:color="auto"/>
              <w:left w:val="single" w:sz="4" w:space="0" w:color="auto"/>
              <w:bottom w:val="single" w:sz="4" w:space="0" w:color="auto"/>
              <w:right w:val="single" w:sz="4" w:space="0" w:color="auto"/>
            </w:tcBorders>
            <w:hideMark/>
          </w:tcPr>
          <w:p w14:paraId="40218188" w14:textId="77777777" w:rsidR="00D769A6" w:rsidRPr="002E55EA" w:rsidRDefault="00D769A6" w:rsidP="006C56CB">
            <w:pPr>
              <w:jc w:val="center"/>
              <w:rPr>
                <w:rFonts w:cstheme="minorHAnsi"/>
                <w:i/>
              </w:rPr>
            </w:pPr>
            <w:r w:rsidRPr="002E55EA">
              <w:rPr>
                <w:rFonts w:cstheme="minorHAnsi"/>
                <w:i/>
              </w:rPr>
              <w:t>Iznos, HRK</w:t>
            </w:r>
          </w:p>
        </w:tc>
        <w:tc>
          <w:tcPr>
            <w:tcW w:w="374" w:type="pct"/>
            <w:tcBorders>
              <w:top w:val="single" w:sz="4" w:space="0" w:color="auto"/>
              <w:left w:val="single" w:sz="4" w:space="0" w:color="auto"/>
              <w:bottom w:val="single" w:sz="4" w:space="0" w:color="auto"/>
              <w:right w:val="single" w:sz="4" w:space="0" w:color="auto"/>
            </w:tcBorders>
            <w:hideMark/>
          </w:tcPr>
          <w:p w14:paraId="607312EC" w14:textId="77777777" w:rsidR="00D769A6" w:rsidRPr="002E55EA" w:rsidRDefault="00D769A6" w:rsidP="006C56CB">
            <w:pPr>
              <w:jc w:val="center"/>
              <w:rPr>
                <w:rFonts w:cstheme="minorHAnsi"/>
                <w:i/>
              </w:rPr>
            </w:pPr>
            <w:r w:rsidRPr="002E55EA">
              <w:rPr>
                <w:rFonts w:cstheme="minorHAnsi"/>
                <w:i/>
              </w:rPr>
              <w:t>Brojpr.</w:t>
            </w:r>
          </w:p>
        </w:tc>
        <w:tc>
          <w:tcPr>
            <w:tcW w:w="598" w:type="pct"/>
            <w:tcBorders>
              <w:top w:val="single" w:sz="4" w:space="0" w:color="auto"/>
              <w:left w:val="single" w:sz="4" w:space="0" w:color="auto"/>
              <w:bottom w:val="single" w:sz="4" w:space="0" w:color="auto"/>
              <w:right w:val="single" w:sz="4" w:space="0" w:color="auto"/>
            </w:tcBorders>
            <w:hideMark/>
          </w:tcPr>
          <w:p w14:paraId="39A9E3BE" w14:textId="77777777" w:rsidR="00D769A6" w:rsidRPr="002E55EA" w:rsidRDefault="00D769A6" w:rsidP="006C56CB">
            <w:pPr>
              <w:jc w:val="center"/>
              <w:rPr>
                <w:rFonts w:cstheme="minorHAnsi"/>
                <w:i/>
              </w:rPr>
            </w:pPr>
            <w:r w:rsidRPr="002E55EA">
              <w:rPr>
                <w:rFonts w:cstheme="minorHAnsi"/>
                <w:i/>
              </w:rPr>
              <w:t>Iznos, HRK</w:t>
            </w:r>
          </w:p>
        </w:tc>
        <w:tc>
          <w:tcPr>
            <w:tcW w:w="243" w:type="pct"/>
            <w:tcBorders>
              <w:top w:val="single" w:sz="4" w:space="0" w:color="auto"/>
              <w:left w:val="single" w:sz="4" w:space="0" w:color="auto"/>
              <w:bottom w:val="single" w:sz="4" w:space="0" w:color="auto"/>
              <w:right w:val="single" w:sz="4" w:space="0" w:color="auto"/>
            </w:tcBorders>
            <w:hideMark/>
          </w:tcPr>
          <w:p w14:paraId="4592BB1A" w14:textId="77777777" w:rsidR="00D769A6" w:rsidRPr="002E55EA" w:rsidRDefault="00D769A6" w:rsidP="006C56CB">
            <w:pPr>
              <w:jc w:val="center"/>
              <w:rPr>
                <w:rFonts w:cstheme="minorHAnsi"/>
                <w:i/>
              </w:rPr>
            </w:pPr>
            <w:r w:rsidRPr="002E55EA">
              <w:rPr>
                <w:rFonts w:cstheme="minorHAnsi"/>
                <w:i/>
              </w:rPr>
              <w:t>Brojpr.</w:t>
            </w:r>
          </w:p>
        </w:tc>
        <w:tc>
          <w:tcPr>
            <w:tcW w:w="742" w:type="pct"/>
            <w:tcBorders>
              <w:top w:val="single" w:sz="4" w:space="0" w:color="auto"/>
              <w:left w:val="single" w:sz="4" w:space="0" w:color="auto"/>
              <w:bottom w:val="single" w:sz="4" w:space="0" w:color="auto"/>
              <w:right w:val="single" w:sz="4" w:space="0" w:color="auto"/>
            </w:tcBorders>
            <w:hideMark/>
          </w:tcPr>
          <w:p w14:paraId="2920AE70" w14:textId="77777777" w:rsidR="00D769A6" w:rsidRPr="002E55EA" w:rsidRDefault="00D769A6" w:rsidP="006C56CB">
            <w:pPr>
              <w:jc w:val="center"/>
              <w:rPr>
                <w:rFonts w:cstheme="minorHAnsi"/>
                <w:i/>
              </w:rPr>
            </w:pPr>
            <w:r w:rsidRPr="002E55EA">
              <w:rPr>
                <w:rFonts w:cstheme="minorHAnsi"/>
                <w:i/>
              </w:rPr>
              <w:t>Iznos, HRK</w:t>
            </w:r>
          </w:p>
        </w:tc>
        <w:tc>
          <w:tcPr>
            <w:tcW w:w="247" w:type="pct"/>
            <w:tcBorders>
              <w:top w:val="single" w:sz="4" w:space="0" w:color="auto"/>
              <w:left w:val="single" w:sz="4" w:space="0" w:color="auto"/>
              <w:bottom w:val="single" w:sz="4" w:space="0" w:color="auto"/>
              <w:right w:val="single" w:sz="4" w:space="0" w:color="auto"/>
            </w:tcBorders>
            <w:hideMark/>
          </w:tcPr>
          <w:p w14:paraId="65D0B7EE" w14:textId="77777777" w:rsidR="00D769A6" w:rsidRPr="002E55EA" w:rsidRDefault="00D769A6" w:rsidP="006C56CB">
            <w:pPr>
              <w:jc w:val="center"/>
              <w:rPr>
                <w:rFonts w:cstheme="minorHAnsi"/>
                <w:i/>
              </w:rPr>
            </w:pPr>
            <w:r w:rsidRPr="002E55EA">
              <w:rPr>
                <w:rFonts w:cstheme="minorHAnsi"/>
                <w:i/>
              </w:rPr>
              <w:t>Brojpr.</w:t>
            </w:r>
          </w:p>
        </w:tc>
        <w:tc>
          <w:tcPr>
            <w:tcW w:w="688" w:type="pct"/>
            <w:tcBorders>
              <w:top w:val="single" w:sz="4" w:space="0" w:color="auto"/>
              <w:left w:val="single" w:sz="4" w:space="0" w:color="auto"/>
              <w:bottom w:val="single" w:sz="4" w:space="0" w:color="auto"/>
              <w:right w:val="single" w:sz="4" w:space="0" w:color="auto"/>
            </w:tcBorders>
            <w:hideMark/>
          </w:tcPr>
          <w:p w14:paraId="132D1CFA" w14:textId="77777777" w:rsidR="00D769A6" w:rsidRPr="002E55EA" w:rsidRDefault="00D769A6" w:rsidP="006C56CB">
            <w:pPr>
              <w:jc w:val="center"/>
              <w:rPr>
                <w:rFonts w:cstheme="minorHAnsi"/>
                <w:i/>
              </w:rPr>
            </w:pPr>
            <w:r w:rsidRPr="002E55EA">
              <w:rPr>
                <w:rFonts w:cstheme="minorHAnsi"/>
                <w:i/>
              </w:rPr>
              <w:t>Iznos, HRK</w:t>
            </w:r>
          </w:p>
        </w:tc>
      </w:tr>
      <w:tr w:rsidR="00D769A6" w:rsidRPr="002E55EA" w14:paraId="39887476" w14:textId="77777777" w:rsidTr="006C56CB">
        <w:tc>
          <w:tcPr>
            <w:tcW w:w="441" w:type="pct"/>
            <w:tcBorders>
              <w:top w:val="single" w:sz="4" w:space="0" w:color="auto"/>
              <w:left w:val="single" w:sz="4" w:space="0" w:color="auto"/>
              <w:bottom w:val="single" w:sz="4" w:space="0" w:color="auto"/>
              <w:right w:val="single" w:sz="4" w:space="0" w:color="auto"/>
            </w:tcBorders>
            <w:hideMark/>
          </w:tcPr>
          <w:p w14:paraId="2D03A609" w14:textId="77777777" w:rsidR="00D769A6" w:rsidRPr="002E55EA" w:rsidRDefault="00D769A6" w:rsidP="006C56CB">
            <w:pPr>
              <w:rPr>
                <w:rFonts w:cstheme="minorHAnsi"/>
              </w:rPr>
            </w:pPr>
            <w:r w:rsidRPr="002E55EA">
              <w:rPr>
                <w:rFonts w:cstheme="minorHAnsi"/>
              </w:rPr>
              <w:t>Nositelj</w:t>
            </w:r>
          </w:p>
        </w:tc>
        <w:tc>
          <w:tcPr>
            <w:tcW w:w="374" w:type="pct"/>
            <w:tcBorders>
              <w:top w:val="single" w:sz="4" w:space="0" w:color="auto"/>
              <w:left w:val="single" w:sz="4" w:space="0" w:color="auto"/>
              <w:bottom w:val="single" w:sz="4" w:space="0" w:color="auto"/>
              <w:right w:val="single" w:sz="4" w:space="0" w:color="auto"/>
            </w:tcBorders>
            <w:hideMark/>
          </w:tcPr>
          <w:p w14:paraId="00057067" w14:textId="77777777" w:rsidR="00D769A6" w:rsidRPr="002E55EA" w:rsidRDefault="00D769A6" w:rsidP="006C56CB">
            <w:pPr>
              <w:jc w:val="center"/>
              <w:rPr>
                <w:rFonts w:cstheme="minorHAnsi"/>
              </w:rPr>
            </w:pPr>
            <w:r w:rsidRPr="002E55EA">
              <w:rPr>
                <w:rFonts w:cstheme="minorHAnsi"/>
              </w:rPr>
              <w:t>/</w:t>
            </w:r>
          </w:p>
        </w:tc>
        <w:tc>
          <w:tcPr>
            <w:tcW w:w="321" w:type="pct"/>
            <w:tcBorders>
              <w:top w:val="single" w:sz="4" w:space="0" w:color="auto"/>
              <w:left w:val="single" w:sz="4" w:space="0" w:color="auto"/>
              <w:bottom w:val="single" w:sz="4" w:space="0" w:color="auto"/>
              <w:right w:val="single" w:sz="4" w:space="0" w:color="auto"/>
            </w:tcBorders>
            <w:hideMark/>
          </w:tcPr>
          <w:p w14:paraId="6BB5DDAE" w14:textId="77777777" w:rsidR="00D769A6" w:rsidRPr="002E55EA" w:rsidRDefault="00D769A6" w:rsidP="006C56CB">
            <w:pPr>
              <w:jc w:val="center"/>
              <w:rPr>
                <w:rFonts w:cstheme="minorHAnsi"/>
              </w:rPr>
            </w:pPr>
            <w:r w:rsidRPr="002E55EA">
              <w:rPr>
                <w:rFonts w:cstheme="minorHAnsi"/>
              </w:rPr>
              <w:t>/</w:t>
            </w:r>
          </w:p>
        </w:tc>
        <w:tc>
          <w:tcPr>
            <w:tcW w:w="374" w:type="pct"/>
            <w:tcBorders>
              <w:top w:val="single" w:sz="4" w:space="0" w:color="auto"/>
              <w:left w:val="single" w:sz="4" w:space="0" w:color="auto"/>
              <w:bottom w:val="single" w:sz="4" w:space="0" w:color="auto"/>
              <w:right w:val="single" w:sz="4" w:space="0" w:color="auto"/>
            </w:tcBorders>
            <w:hideMark/>
          </w:tcPr>
          <w:p w14:paraId="3B065A3E" w14:textId="77777777" w:rsidR="00D769A6" w:rsidRPr="002E55EA" w:rsidRDefault="00D769A6" w:rsidP="006C56CB">
            <w:pPr>
              <w:jc w:val="center"/>
              <w:rPr>
                <w:rFonts w:cstheme="minorHAnsi"/>
              </w:rPr>
            </w:pPr>
            <w:r w:rsidRPr="002E55EA">
              <w:rPr>
                <w:rFonts w:cstheme="minorHAnsi"/>
              </w:rPr>
              <w:t>1</w:t>
            </w:r>
          </w:p>
        </w:tc>
        <w:tc>
          <w:tcPr>
            <w:tcW w:w="598" w:type="pct"/>
            <w:tcBorders>
              <w:top w:val="single" w:sz="4" w:space="0" w:color="auto"/>
              <w:left w:val="single" w:sz="4" w:space="0" w:color="auto"/>
              <w:bottom w:val="single" w:sz="4" w:space="0" w:color="auto"/>
              <w:right w:val="single" w:sz="4" w:space="0" w:color="auto"/>
            </w:tcBorders>
            <w:hideMark/>
          </w:tcPr>
          <w:p w14:paraId="7DC0D1DD" w14:textId="77777777" w:rsidR="00D769A6" w:rsidRPr="002E55EA" w:rsidRDefault="00D769A6" w:rsidP="006C56CB">
            <w:pPr>
              <w:jc w:val="center"/>
              <w:rPr>
                <w:rFonts w:cstheme="minorHAnsi"/>
              </w:rPr>
            </w:pPr>
            <w:r w:rsidRPr="002E55EA">
              <w:rPr>
                <w:rFonts w:cstheme="minorHAnsi"/>
              </w:rPr>
              <w:t>546.235,00</w:t>
            </w:r>
          </w:p>
        </w:tc>
        <w:tc>
          <w:tcPr>
            <w:tcW w:w="374" w:type="pct"/>
            <w:tcBorders>
              <w:top w:val="single" w:sz="4" w:space="0" w:color="auto"/>
              <w:left w:val="single" w:sz="4" w:space="0" w:color="auto"/>
              <w:bottom w:val="single" w:sz="4" w:space="0" w:color="auto"/>
              <w:right w:val="single" w:sz="4" w:space="0" w:color="auto"/>
            </w:tcBorders>
            <w:hideMark/>
          </w:tcPr>
          <w:p w14:paraId="69400737" w14:textId="77777777" w:rsidR="00D769A6" w:rsidRPr="002E55EA" w:rsidRDefault="00D769A6" w:rsidP="006C56CB">
            <w:pPr>
              <w:jc w:val="center"/>
              <w:rPr>
                <w:rFonts w:cstheme="minorHAnsi"/>
              </w:rPr>
            </w:pPr>
            <w:r w:rsidRPr="002E55EA">
              <w:rPr>
                <w:rFonts w:cstheme="minorHAnsi"/>
              </w:rPr>
              <w:t>3</w:t>
            </w:r>
          </w:p>
        </w:tc>
        <w:tc>
          <w:tcPr>
            <w:tcW w:w="598" w:type="pct"/>
            <w:tcBorders>
              <w:top w:val="single" w:sz="4" w:space="0" w:color="auto"/>
              <w:left w:val="single" w:sz="4" w:space="0" w:color="auto"/>
              <w:bottom w:val="single" w:sz="4" w:space="0" w:color="auto"/>
              <w:right w:val="single" w:sz="4" w:space="0" w:color="auto"/>
            </w:tcBorders>
            <w:hideMark/>
          </w:tcPr>
          <w:p w14:paraId="5861B39A" w14:textId="77777777" w:rsidR="00D769A6" w:rsidRPr="002E55EA" w:rsidRDefault="00D769A6" w:rsidP="006C56CB">
            <w:pPr>
              <w:jc w:val="center"/>
              <w:rPr>
                <w:rFonts w:cstheme="minorHAnsi"/>
              </w:rPr>
            </w:pPr>
            <w:r w:rsidRPr="002E55EA">
              <w:rPr>
                <w:rFonts w:cstheme="minorHAnsi"/>
              </w:rPr>
              <w:t>12.270.000,00</w:t>
            </w:r>
          </w:p>
        </w:tc>
        <w:tc>
          <w:tcPr>
            <w:tcW w:w="243" w:type="pct"/>
            <w:tcBorders>
              <w:top w:val="single" w:sz="4" w:space="0" w:color="auto"/>
              <w:left w:val="single" w:sz="4" w:space="0" w:color="auto"/>
              <w:bottom w:val="single" w:sz="4" w:space="0" w:color="auto"/>
              <w:right w:val="single" w:sz="4" w:space="0" w:color="auto"/>
            </w:tcBorders>
            <w:hideMark/>
          </w:tcPr>
          <w:p w14:paraId="373406FE" w14:textId="77777777" w:rsidR="00D769A6" w:rsidRPr="002E55EA" w:rsidRDefault="00D769A6" w:rsidP="006C56CB">
            <w:pPr>
              <w:jc w:val="center"/>
              <w:rPr>
                <w:rFonts w:cstheme="minorHAnsi"/>
              </w:rPr>
            </w:pPr>
            <w:r w:rsidRPr="002E55EA">
              <w:rPr>
                <w:rFonts w:cstheme="minorHAnsi"/>
              </w:rPr>
              <w:t>1</w:t>
            </w:r>
          </w:p>
        </w:tc>
        <w:tc>
          <w:tcPr>
            <w:tcW w:w="742" w:type="pct"/>
            <w:tcBorders>
              <w:top w:val="single" w:sz="4" w:space="0" w:color="auto"/>
              <w:left w:val="single" w:sz="4" w:space="0" w:color="auto"/>
              <w:bottom w:val="single" w:sz="4" w:space="0" w:color="auto"/>
              <w:right w:val="single" w:sz="4" w:space="0" w:color="auto"/>
            </w:tcBorders>
            <w:hideMark/>
          </w:tcPr>
          <w:p w14:paraId="61FD1543" w14:textId="77777777" w:rsidR="00D769A6" w:rsidRPr="002E55EA" w:rsidRDefault="00D769A6" w:rsidP="006C56CB">
            <w:pPr>
              <w:jc w:val="center"/>
              <w:rPr>
                <w:rFonts w:cstheme="minorHAnsi"/>
              </w:rPr>
            </w:pPr>
            <w:r w:rsidRPr="002E55EA">
              <w:rPr>
                <w:rFonts w:cstheme="minorHAnsi"/>
              </w:rPr>
              <w:t>5.459.695,05</w:t>
            </w:r>
          </w:p>
        </w:tc>
        <w:tc>
          <w:tcPr>
            <w:tcW w:w="247" w:type="pct"/>
            <w:tcBorders>
              <w:top w:val="single" w:sz="4" w:space="0" w:color="auto"/>
              <w:left w:val="single" w:sz="4" w:space="0" w:color="auto"/>
              <w:bottom w:val="single" w:sz="4" w:space="0" w:color="auto"/>
              <w:right w:val="single" w:sz="4" w:space="0" w:color="auto"/>
            </w:tcBorders>
            <w:hideMark/>
          </w:tcPr>
          <w:p w14:paraId="4525A71F" w14:textId="77777777" w:rsidR="00D769A6" w:rsidRPr="002E55EA" w:rsidRDefault="00D769A6" w:rsidP="006C56CB">
            <w:pPr>
              <w:jc w:val="center"/>
              <w:rPr>
                <w:rFonts w:cstheme="minorHAnsi"/>
              </w:rPr>
            </w:pPr>
            <w:r w:rsidRPr="002E55EA">
              <w:rPr>
                <w:rFonts w:cstheme="minorHAnsi"/>
              </w:rPr>
              <w:t>5</w:t>
            </w:r>
          </w:p>
        </w:tc>
        <w:tc>
          <w:tcPr>
            <w:tcW w:w="688" w:type="pct"/>
            <w:tcBorders>
              <w:top w:val="single" w:sz="4" w:space="0" w:color="auto"/>
              <w:left w:val="single" w:sz="4" w:space="0" w:color="auto"/>
              <w:bottom w:val="single" w:sz="4" w:space="0" w:color="auto"/>
              <w:right w:val="single" w:sz="4" w:space="0" w:color="auto"/>
            </w:tcBorders>
            <w:hideMark/>
          </w:tcPr>
          <w:p w14:paraId="50892CCC" w14:textId="77777777" w:rsidR="00D769A6" w:rsidRPr="002E55EA" w:rsidRDefault="00D769A6" w:rsidP="006C56CB">
            <w:pPr>
              <w:tabs>
                <w:tab w:val="left" w:pos="236"/>
                <w:tab w:val="right" w:pos="1486"/>
              </w:tabs>
              <w:jc w:val="center"/>
              <w:rPr>
                <w:rFonts w:cstheme="minorHAnsi"/>
              </w:rPr>
            </w:pPr>
            <w:r w:rsidRPr="002E55EA">
              <w:rPr>
                <w:rFonts w:cstheme="minorHAnsi"/>
              </w:rPr>
              <w:t>18.275.930,05</w:t>
            </w:r>
          </w:p>
        </w:tc>
      </w:tr>
      <w:tr w:rsidR="00D769A6" w:rsidRPr="002E55EA" w14:paraId="2F04DFED" w14:textId="77777777" w:rsidTr="006C56CB">
        <w:tc>
          <w:tcPr>
            <w:tcW w:w="441" w:type="pct"/>
            <w:tcBorders>
              <w:top w:val="single" w:sz="4" w:space="0" w:color="auto"/>
              <w:left w:val="single" w:sz="4" w:space="0" w:color="auto"/>
              <w:bottom w:val="single" w:sz="4" w:space="0" w:color="auto"/>
              <w:right w:val="single" w:sz="4" w:space="0" w:color="auto"/>
            </w:tcBorders>
            <w:hideMark/>
          </w:tcPr>
          <w:p w14:paraId="42E8B15A" w14:textId="77777777" w:rsidR="00D769A6" w:rsidRPr="002E55EA" w:rsidRDefault="00D769A6" w:rsidP="006C56CB">
            <w:pPr>
              <w:rPr>
                <w:rFonts w:cstheme="minorHAnsi"/>
              </w:rPr>
            </w:pPr>
            <w:r w:rsidRPr="002E55EA">
              <w:rPr>
                <w:rFonts w:cstheme="minorHAnsi"/>
              </w:rPr>
              <w:t>Partner</w:t>
            </w:r>
          </w:p>
        </w:tc>
        <w:tc>
          <w:tcPr>
            <w:tcW w:w="374" w:type="pct"/>
            <w:tcBorders>
              <w:top w:val="single" w:sz="4" w:space="0" w:color="auto"/>
              <w:left w:val="single" w:sz="4" w:space="0" w:color="auto"/>
              <w:bottom w:val="single" w:sz="4" w:space="0" w:color="auto"/>
              <w:right w:val="single" w:sz="4" w:space="0" w:color="auto"/>
            </w:tcBorders>
            <w:hideMark/>
          </w:tcPr>
          <w:p w14:paraId="73E8A568" w14:textId="77777777" w:rsidR="00D769A6" w:rsidRPr="002E55EA" w:rsidRDefault="00D769A6" w:rsidP="006C56CB">
            <w:pPr>
              <w:jc w:val="center"/>
              <w:rPr>
                <w:rFonts w:cstheme="minorHAnsi"/>
              </w:rPr>
            </w:pPr>
            <w:r w:rsidRPr="002E55EA">
              <w:rPr>
                <w:rFonts w:cstheme="minorHAnsi"/>
              </w:rPr>
              <w:t>/</w:t>
            </w:r>
          </w:p>
        </w:tc>
        <w:tc>
          <w:tcPr>
            <w:tcW w:w="321" w:type="pct"/>
            <w:tcBorders>
              <w:top w:val="single" w:sz="4" w:space="0" w:color="auto"/>
              <w:left w:val="single" w:sz="4" w:space="0" w:color="auto"/>
              <w:bottom w:val="single" w:sz="4" w:space="0" w:color="auto"/>
              <w:right w:val="single" w:sz="4" w:space="0" w:color="auto"/>
            </w:tcBorders>
            <w:hideMark/>
          </w:tcPr>
          <w:p w14:paraId="3F1E6D35" w14:textId="77777777" w:rsidR="00D769A6" w:rsidRPr="002E55EA" w:rsidRDefault="00D769A6" w:rsidP="006C56CB">
            <w:pPr>
              <w:jc w:val="center"/>
              <w:rPr>
                <w:rFonts w:cstheme="minorHAnsi"/>
              </w:rPr>
            </w:pPr>
            <w:r w:rsidRPr="002E55EA">
              <w:rPr>
                <w:rFonts w:cstheme="minorHAnsi"/>
              </w:rPr>
              <w:t>/</w:t>
            </w:r>
          </w:p>
        </w:tc>
        <w:tc>
          <w:tcPr>
            <w:tcW w:w="374" w:type="pct"/>
            <w:tcBorders>
              <w:top w:val="single" w:sz="4" w:space="0" w:color="auto"/>
              <w:left w:val="single" w:sz="4" w:space="0" w:color="auto"/>
              <w:bottom w:val="single" w:sz="4" w:space="0" w:color="auto"/>
              <w:right w:val="single" w:sz="4" w:space="0" w:color="auto"/>
            </w:tcBorders>
            <w:hideMark/>
          </w:tcPr>
          <w:p w14:paraId="0D506FC9" w14:textId="77777777" w:rsidR="00D769A6" w:rsidRPr="002E55EA" w:rsidRDefault="00D769A6" w:rsidP="006C56CB">
            <w:pPr>
              <w:jc w:val="center"/>
              <w:rPr>
                <w:rFonts w:cstheme="minorHAnsi"/>
              </w:rPr>
            </w:pPr>
            <w:r w:rsidRPr="002E55EA">
              <w:rPr>
                <w:rFonts w:cstheme="minorHAnsi"/>
              </w:rPr>
              <w:t>10</w:t>
            </w:r>
          </w:p>
        </w:tc>
        <w:tc>
          <w:tcPr>
            <w:tcW w:w="598" w:type="pct"/>
            <w:tcBorders>
              <w:top w:val="single" w:sz="4" w:space="0" w:color="auto"/>
              <w:left w:val="single" w:sz="4" w:space="0" w:color="auto"/>
              <w:bottom w:val="single" w:sz="4" w:space="0" w:color="auto"/>
              <w:right w:val="single" w:sz="4" w:space="0" w:color="auto"/>
            </w:tcBorders>
            <w:hideMark/>
          </w:tcPr>
          <w:p w14:paraId="61DD2A37" w14:textId="77777777" w:rsidR="00D769A6" w:rsidRPr="002E55EA" w:rsidRDefault="00D769A6" w:rsidP="006C56CB">
            <w:pPr>
              <w:jc w:val="center"/>
              <w:rPr>
                <w:rFonts w:cstheme="minorHAnsi"/>
              </w:rPr>
            </w:pPr>
            <w:r w:rsidRPr="002E55EA">
              <w:rPr>
                <w:rFonts w:cstheme="minorHAnsi"/>
              </w:rPr>
              <w:t>78.330.818,20</w:t>
            </w:r>
          </w:p>
        </w:tc>
        <w:tc>
          <w:tcPr>
            <w:tcW w:w="374" w:type="pct"/>
            <w:tcBorders>
              <w:top w:val="single" w:sz="4" w:space="0" w:color="auto"/>
              <w:left w:val="single" w:sz="4" w:space="0" w:color="auto"/>
              <w:bottom w:val="single" w:sz="4" w:space="0" w:color="auto"/>
              <w:right w:val="single" w:sz="4" w:space="0" w:color="auto"/>
            </w:tcBorders>
            <w:hideMark/>
          </w:tcPr>
          <w:p w14:paraId="7CA962A8" w14:textId="77777777" w:rsidR="00D769A6" w:rsidRPr="002E55EA" w:rsidRDefault="00D769A6" w:rsidP="006C56CB">
            <w:pPr>
              <w:jc w:val="center"/>
              <w:rPr>
                <w:rFonts w:cstheme="minorHAnsi"/>
              </w:rPr>
            </w:pPr>
            <w:r w:rsidRPr="002E55EA">
              <w:rPr>
                <w:rFonts w:cstheme="minorHAnsi"/>
              </w:rPr>
              <w:t>/</w:t>
            </w:r>
          </w:p>
        </w:tc>
        <w:tc>
          <w:tcPr>
            <w:tcW w:w="598" w:type="pct"/>
            <w:tcBorders>
              <w:top w:val="single" w:sz="4" w:space="0" w:color="auto"/>
              <w:left w:val="single" w:sz="4" w:space="0" w:color="auto"/>
              <w:bottom w:val="single" w:sz="4" w:space="0" w:color="auto"/>
              <w:right w:val="single" w:sz="4" w:space="0" w:color="auto"/>
            </w:tcBorders>
            <w:hideMark/>
          </w:tcPr>
          <w:p w14:paraId="093ACFB4" w14:textId="77777777" w:rsidR="00D769A6" w:rsidRPr="002E55EA" w:rsidRDefault="00D769A6" w:rsidP="006C56CB">
            <w:pPr>
              <w:jc w:val="center"/>
              <w:rPr>
                <w:rFonts w:cstheme="minorHAnsi"/>
              </w:rPr>
            </w:pPr>
            <w:r w:rsidRPr="002E55EA">
              <w:rPr>
                <w:rFonts w:cstheme="minorHAnsi"/>
              </w:rPr>
              <w:t>/</w:t>
            </w:r>
          </w:p>
        </w:tc>
        <w:tc>
          <w:tcPr>
            <w:tcW w:w="243" w:type="pct"/>
            <w:tcBorders>
              <w:top w:val="single" w:sz="4" w:space="0" w:color="auto"/>
              <w:left w:val="single" w:sz="4" w:space="0" w:color="auto"/>
              <w:bottom w:val="single" w:sz="4" w:space="0" w:color="auto"/>
              <w:right w:val="single" w:sz="4" w:space="0" w:color="auto"/>
            </w:tcBorders>
            <w:hideMark/>
          </w:tcPr>
          <w:p w14:paraId="303EEBDB" w14:textId="77777777" w:rsidR="00D769A6" w:rsidRPr="002E55EA" w:rsidRDefault="00D769A6" w:rsidP="006C56CB">
            <w:pPr>
              <w:jc w:val="center"/>
              <w:rPr>
                <w:rFonts w:cstheme="minorHAnsi"/>
              </w:rPr>
            </w:pPr>
            <w:r w:rsidRPr="002E55EA">
              <w:rPr>
                <w:rFonts w:cstheme="minorHAnsi"/>
              </w:rPr>
              <w:t>/</w:t>
            </w:r>
          </w:p>
        </w:tc>
        <w:tc>
          <w:tcPr>
            <w:tcW w:w="742" w:type="pct"/>
            <w:tcBorders>
              <w:top w:val="single" w:sz="4" w:space="0" w:color="auto"/>
              <w:left w:val="single" w:sz="4" w:space="0" w:color="auto"/>
              <w:bottom w:val="single" w:sz="4" w:space="0" w:color="auto"/>
              <w:right w:val="single" w:sz="4" w:space="0" w:color="auto"/>
            </w:tcBorders>
            <w:hideMark/>
          </w:tcPr>
          <w:p w14:paraId="78EB04A0" w14:textId="77777777" w:rsidR="00D769A6" w:rsidRPr="002E55EA" w:rsidRDefault="00D769A6" w:rsidP="006C56CB">
            <w:pPr>
              <w:jc w:val="center"/>
              <w:rPr>
                <w:rFonts w:cstheme="minorHAnsi"/>
              </w:rPr>
            </w:pPr>
            <w:r w:rsidRPr="002E55EA">
              <w:rPr>
                <w:rFonts w:cstheme="minorHAnsi"/>
              </w:rPr>
              <w:t>/</w:t>
            </w:r>
          </w:p>
        </w:tc>
        <w:tc>
          <w:tcPr>
            <w:tcW w:w="247" w:type="pct"/>
            <w:tcBorders>
              <w:top w:val="single" w:sz="4" w:space="0" w:color="auto"/>
              <w:left w:val="single" w:sz="4" w:space="0" w:color="auto"/>
              <w:bottom w:val="single" w:sz="4" w:space="0" w:color="auto"/>
              <w:right w:val="single" w:sz="4" w:space="0" w:color="auto"/>
            </w:tcBorders>
            <w:hideMark/>
          </w:tcPr>
          <w:p w14:paraId="6B1D66AF" w14:textId="77777777" w:rsidR="00D769A6" w:rsidRPr="002E55EA" w:rsidRDefault="00D769A6" w:rsidP="006C56CB">
            <w:pPr>
              <w:jc w:val="center"/>
              <w:rPr>
                <w:rFonts w:cstheme="minorHAnsi"/>
              </w:rPr>
            </w:pPr>
            <w:r w:rsidRPr="002E55EA">
              <w:rPr>
                <w:rFonts w:cstheme="minorHAnsi"/>
              </w:rPr>
              <w:t>10</w:t>
            </w:r>
          </w:p>
        </w:tc>
        <w:tc>
          <w:tcPr>
            <w:tcW w:w="688" w:type="pct"/>
            <w:tcBorders>
              <w:top w:val="single" w:sz="4" w:space="0" w:color="auto"/>
              <w:left w:val="single" w:sz="4" w:space="0" w:color="auto"/>
              <w:bottom w:val="single" w:sz="4" w:space="0" w:color="auto"/>
              <w:right w:val="single" w:sz="4" w:space="0" w:color="auto"/>
            </w:tcBorders>
            <w:hideMark/>
          </w:tcPr>
          <w:p w14:paraId="61F92B74" w14:textId="77777777" w:rsidR="00D769A6" w:rsidRPr="002E55EA" w:rsidRDefault="00D769A6" w:rsidP="006C56CB">
            <w:pPr>
              <w:tabs>
                <w:tab w:val="center" w:pos="743"/>
                <w:tab w:val="right" w:pos="1486"/>
              </w:tabs>
              <w:jc w:val="center"/>
              <w:rPr>
                <w:rFonts w:cstheme="minorHAnsi"/>
              </w:rPr>
            </w:pPr>
            <w:r w:rsidRPr="002E55EA">
              <w:rPr>
                <w:rFonts w:cstheme="minorHAnsi"/>
              </w:rPr>
              <w:t>78.330.818,20</w:t>
            </w:r>
          </w:p>
        </w:tc>
      </w:tr>
      <w:tr w:rsidR="00D769A6" w:rsidRPr="002E55EA" w14:paraId="2C2E5E8E" w14:textId="77777777" w:rsidTr="006C56CB">
        <w:tc>
          <w:tcPr>
            <w:tcW w:w="441" w:type="pct"/>
            <w:tcBorders>
              <w:top w:val="single" w:sz="4" w:space="0" w:color="auto"/>
              <w:left w:val="single" w:sz="4" w:space="0" w:color="auto"/>
              <w:bottom w:val="single" w:sz="12" w:space="0" w:color="auto"/>
              <w:right w:val="single" w:sz="4" w:space="0" w:color="auto"/>
            </w:tcBorders>
            <w:hideMark/>
          </w:tcPr>
          <w:p w14:paraId="690F5851" w14:textId="77777777" w:rsidR="00D769A6" w:rsidRPr="002E55EA" w:rsidRDefault="00D769A6" w:rsidP="006C56CB">
            <w:pPr>
              <w:rPr>
                <w:rFonts w:cstheme="minorHAnsi"/>
              </w:rPr>
            </w:pPr>
            <w:r w:rsidRPr="002E55EA">
              <w:rPr>
                <w:rFonts w:cstheme="minorHAnsi"/>
              </w:rPr>
              <w:t>Suradnik</w:t>
            </w:r>
          </w:p>
        </w:tc>
        <w:tc>
          <w:tcPr>
            <w:tcW w:w="374" w:type="pct"/>
            <w:tcBorders>
              <w:top w:val="single" w:sz="4" w:space="0" w:color="auto"/>
              <w:left w:val="single" w:sz="4" w:space="0" w:color="auto"/>
              <w:bottom w:val="single" w:sz="12" w:space="0" w:color="auto"/>
              <w:right w:val="single" w:sz="4" w:space="0" w:color="auto"/>
            </w:tcBorders>
            <w:hideMark/>
          </w:tcPr>
          <w:p w14:paraId="0CBC17BC" w14:textId="77777777" w:rsidR="00D769A6" w:rsidRPr="002E55EA" w:rsidRDefault="00D769A6" w:rsidP="006C56CB">
            <w:pPr>
              <w:jc w:val="center"/>
              <w:rPr>
                <w:rFonts w:cstheme="minorHAnsi"/>
              </w:rPr>
            </w:pPr>
            <w:r w:rsidRPr="002E55EA">
              <w:rPr>
                <w:rFonts w:cstheme="minorHAnsi"/>
              </w:rPr>
              <w:t>/</w:t>
            </w:r>
          </w:p>
        </w:tc>
        <w:tc>
          <w:tcPr>
            <w:tcW w:w="321" w:type="pct"/>
            <w:tcBorders>
              <w:top w:val="single" w:sz="4" w:space="0" w:color="auto"/>
              <w:left w:val="single" w:sz="4" w:space="0" w:color="auto"/>
              <w:bottom w:val="single" w:sz="12" w:space="0" w:color="auto"/>
              <w:right w:val="single" w:sz="4" w:space="0" w:color="auto"/>
            </w:tcBorders>
            <w:hideMark/>
          </w:tcPr>
          <w:p w14:paraId="26E747E3" w14:textId="77777777" w:rsidR="00D769A6" w:rsidRPr="002E55EA" w:rsidRDefault="00D769A6" w:rsidP="006C56CB">
            <w:pPr>
              <w:jc w:val="center"/>
              <w:rPr>
                <w:rFonts w:cstheme="minorHAnsi"/>
              </w:rPr>
            </w:pPr>
            <w:r w:rsidRPr="002E55EA">
              <w:rPr>
                <w:rFonts w:cstheme="minorHAnsi"/>
              </w:rPr>
              <w:t>/</w:t>
            </w:r>
          </w:p>
        </w:tc>
        <w:tc>
          <w:tcPr>
            <w:tcW w:w="374" w:type="pct"/>
            <w:tcBorders>
              <w:top w:val="single" w:sz="4" w:space="0" w:color="auto"/>
              <w:left w:val="single" w:sz="4" w:space="0" w:color="auto"/>
              <w:bottom w:val="single" w:sz="12" w:space="0" w:color="auto"/>
              <w:right w:val="single" w:sz="4" w:space="0" w:color="auto"/>
            </w:tcBorders>
            <w:hideMark/>
          </w:tcPr>
          <w:p w14:paraId="11BD98F9" w14:textId="77777777" w:rsidR="00D769A6" w:rsidRPr="002E55EA" w:rsidRDefault="00D769A6" w:rsidP="006C56CB">
            <w:pPr>
              <w:jc w:val="center"/>
              <w:rPr>
                <w:rFonts w:cstheme="minorHAnsi"/>
              </w:rPr>
            </w:pPr>
            <w:r w:rsidRPr="002E55EA">
              <w:rPr>
                <w:rFonts w:cstheme="minorHAnsi"/>
              </w:rPr>
              <w:t>/</w:t>
            </w:r>
          </w:p>
        </w:tc>
        <w:tc>
          <w:tcPr>
            <w:tcW w:w="598" w:type="pct"/>
            <w:tcBorders>
              <w:top w:val="single" w:sz="4" w:space="0" w:color="auto"/>
              <w:left w:val="single" w:sz="4" w:space="0" w:color="auto"/>
              <w:bottom w:val="single" w:sz="12" w:space="0" w:color="auto"/>
              <w:right w:val="single" w:sz="4" w:space="0" w:color="auto"/>
            </w:tcBorders>
            <w:hideMark/>
          </w:tcPr>
          <w:p w14:paraId="31A24334" w14:textId="77777777" w:rsidR="00D769A6" w:rsidRPr="002E55EA" w:rsidRDefault="00D769A6" w:rsidP="006C56CB">
            <w:pPr>
              <w:jc w:val="center"/>
              <w:rPr>
                <w:rFonts w:cstheme="minorHAnsi"/>
              </w:rPr>
            </w:pPr>
            <w:r w:rsidRPr="002E55EA">
              <w:rPr>
                <w:rFonts w:cstheme="minorHAnsi"/>
              </w:rPr>
              <w:t>/</w:t>
            </w:r>
          </w:p>
        </w:tc>
        <w:tc>
          <w:tcPr>
            <w:tcW w:w="374" w:type="pct"/>
            <w:tcBorders>
              <w:top w:val="single" w:sz="4" w:space="0" w:color="auto"/>
              <w:left w:val="single" w:sz="4" w:space="0" w:color="auto"/>
              <w:bottom w:val="single" w:sz="12" w:space="0" w:color="auto"/>
              <w:right w:val="single" w:sz="4" w:space="0" w:color="auto"/>
            </w:tcBorders>
            <w:hideMark/>
          </w:tcPr>
          <w:p w14:paraId="38F8E4F4" w14:textId="77777777" w:rsidR="00D769A6" w:rsidRPr="002E55EA" w:rsidRDefault="00D769A6" w:rsidP="006C56CB">
            <w:pPr>
              <w:jc w:val="center"/>
              <w:rPr>
                <w:rFonts w:cstheme="minorHAnsi"/>
              </w:rPr>
            </w:pPr>
            <w:r w:rsidRPr="002E55EA">
              <w:rPr>
                <w:rFonts w:cstheme="minorHAnsi"/>
              </w:rPr>
              <w:t>/</w:t>
            </w:r>
          </w:p>
        </w:tc>
        <w:tc>
          <w:tcPr>
            <w:tcW w:w="598" w:type="pct"/>
            <w:tcBorders>
              <w:top w:val="single" w:sz="4" w:space="0" w:color="auto"/>
              <w:left w:val="single" w:sz="4" w:space="0" w:color="auto"/>
              <w:bottom w:val="single" w:sz="12" w:space="0" w:color="auto"/>
              <w:right w:val="single" w:sz="4" w:space="0" w:color="auto"/>
            </w:tcBorders>
            <w:hideMark/>
          </w:tcPr>
          <w:p w14:paraId="3F742DEC" w14:textId="77777777" w:rsidR="00D769A6" w:rsidRPr="002E55EA" w:rsidRDefault="00D769A6" w:rsidP="006C56CB">
            <w:pPr>
              <w:jc w:val="center"/>
              <w:rPr>
                <w:rFonts w:cstheme="minorHAnsi"/>
              </w:rPr>
            </w:pPr>
            <w:r w:rsidRPr="002E55EA">
              <w:rPr>
                <w:rFonts w:cstheme="minorHAnsi"/>
              </w:rPr>
              <w:t>/</w:t>
            </w:r>
          </w:p>
        </w:tc>
        <w:tc>
          <w:tcPr>
            <w:tcW w:w="243" w:type="pct"/>
            <w:tcBorders>
              <w:top w:val="single" w:sz="4" w:space="0" w:color="auto"/>
              <w:left w:val="single" w:sz="4" w:space="0" w:color="auto"/>
              <w:bottom w:val="single" w:sz="12" w:space="0" w:color="auto"/>
              <w:right w:val="single" w:sz="4" w:space="0" w:color="auto"/>
            </w:tcBorders>
            <w:hideMark/>
          </w:tcPr>
          <w:p w14:paraId="671282EF" w14:textId="77777777" w:rsidR="00D769A6" w:rsidRPr="002E55EA" w:rsidRDefault="00D769A6" w:rsidP="006C56CB">
            <w:pPr>
              <w:jc w:val="center"/>
              <w:rPr>
                <w:rFonts w:cstheme="minorHAnsi"/>
              </w:rPr>
            </w:pPr>
            <w:r w:rsidRPr="002E55EA">
              <w:rPr>
                <w:rFonts w:cstheme="minorHAnsi"/>
              </w:rPr>
              <w:t>/</w:t>
            </w:r>
          </w:p>
        </w:tc>
        <w:tc>
          <w:tcPr>
            <w:tcW w:w="742" w:type="pct"/>
            <w:tcBorders>
              <w:top w:val="single" w:sz="4" w:space="0" w:color="auto"/>
              <w:left w:val="single" w:sz="4" w:space="0" w:color="auto"/>
              <w:bottom w:val="single" w:sz="12" w:space="0" w:color="auto"/>
              <w:right w:val="single" w:sz="4" w:space="0" w:color="auto"/>
            </w:tcBorders>
            <w:hideMark/>
          </w:tcPr>
          <w:p w14:paraId="4C36009C" w14:textId="77777777" w:rsidR="00D769A6" w:rsidRPr="002E55EA" w:rsidRDefault="00D769A6" w:rsidP="006C56CB">
            <w:pPr>
              <w:jc w:val="center"/>
              <w:rPr>
                <w:rFonts w:cstheme="minorHAnsi"/>
              </w:rPr>
            </w:pPr>
            <w:r w:rsidRPr="002E55EA">
              <w:rPr>
                <w:rFonts w:cstheme="minorHAnsi"/>
              </w:rPr>
              <w:t>/</w:t>
            </w:r>
          </w:p>
        </w:tc>
        <w:tc>
          <w:tcPr>
            <w:tcW w:w="247" w:type="pct"/>
            <w:tcBorders>
              <w:top w:val="single" w:sz="4" w:space="0" w:color="auto"/>
              <w:left w:val="single" w:sz="4" w:space="0" w:color="auto"/>
              <w:bottom w:val="single" w:sz="12" w:space="0" w:color="auto"/>
              <w:right w:val="single" w:sz="4" w:space="0" w:color="auto"/>
            </w:tcBorders>
            <w:hideMark/>
          </w:tcPr>
          <w:p w14:paraId="4EC24F31" w14:textId="77777777" w:rsidR="00D769A6" w:rsidRPr="002E55EA" w:rsidRDefault="00D769A6" w:rsidP="006C56CB">
            <w:pPr>
              <w:jc w:val="center"/>
              <w:rPr>
                <w:rFonts w:cstheme="minorHAnsi"/>
              </w:rPr>
            </w:pPr>
            <w:r w:rsidRPr="002E55EA">
              <w:rPr>
                <w:rFonts w:cstheme="minorHAnsi"/>
              </w:rPr>
              <w:t>/</w:t>
            </w:r>
          </w:p>
        </w:tc>
        <w:tc>
          <w:tcPr>
            <w:tcW w:w="688" w:type="pct"/>
            <w:tcBorders>
              <w:top w:val="single" w:sz="4" w:space="0" w:color="auto"/>
              <w:left w:val="single" w:sz="4" w:space="0" w:color="auto"/>
              <w:bottom w:val="single" w:sz="12" w:space="0" w:color="auto"/>
              <w:right w:val="single" w:sz="4" w:space="0" w:color="auto"/>
            </w:tcBorders>
            <w:hideMark/>
          </w:tcPr>
          <w:p w14:paraId="0F64E192" w14:textId="77777777" w:rsidR="00D769A6" w:rsidRPr="002E55EA" w:rsidRDefault="00D769A6" w:rsidP="006C56CB">
            <w:pPr>
              <w:jc w:val="center"/>
              <w:rPr>
                <w:rFonts w:cstheme="minorHAnsi"/>
              </w:rPr>
            </w:pPr>
            <w:r w:rsidRPr="002E55EA">
              <w:rPr>
                <w:rFonts w:cstheme="minorHAnsi"/>
              </w:rPr>
              <w:t>/</w:t>
            </w:r>
          </w:p>
        </w:tc>
      </w:tr>
      <w:tr w:rsidR="00D769A6" w:rsidRPr="002E55EA" w14:paraId="71843C98" w14:textId="77777777" w:rsidTr="006C56CB">
        <w:tc>
          <w:tcPr>
            <w:tcW w:w="441" w:type="pct"/>
            <w:tcBorders>
              <w:top w:val="single" w:sz="4" w:space="0" w:color="auto"/>
              <w:left w:val="single" w:sz="4" w:space="0" w:color="auto"/>
              <w:bottom w:val="single" w:sz="12" w:space="0" w:color="auto"/>
              <w:right w:val="single" w:sz="4" w:space="0" w:color="auto"/>
            </w:tcBorders>
            <w:hideMark/>
          </w:tcPr>
          <w:p w14:paraId="09EE3020" w14:textId="77777777" w:rsidR="00D769A6" w:rsidRPr="002E55EA" w:rsidRDefault="00D769A6" w:rsidP="006C56CB">
            <w:pPr>
              <w:rPr>
                <w:rFonts w:cstheme="minorHAnsi"/>
              </w:rPr>
            </w:pPr>
            <w:r w:rsidRPr="002E55EA">
              <w:rPr>
                <w:rFonts w:cstheme="minorHAnsi"/>
              </w:rPr>
              <w:t>Ukupno</w:t>
            </w:r>
          </w:p>
        </w:tc>
        <w:tc>
          <w:tcPr>
            <w:tcW w:w="374" w:type="pct"/>
            <w:tcBorders>
              <w:top w:val="single" w:sz="4" w:space="0" w:color="auto"/>
              <w:left w:val="single" w:sz="4" w:space="0" w:color="auto"/>
              <w:bottom w:val="single" w:sz="12" w:space="0" w:color="auto"/>
              <w:right w:val="single" w:sz="4" w:space="0" w:color="auto"/>
            </w:tcBorders>
          </w:tcPr>
          <w:p w14:paraId="11B8FA7E" w14:textId="77777777" w:rsidR="00D769A6" w:rsidRPr="002E55EA" w:rsidRDefault="00D769A6" w:rsidP="006C56CB">
            <w:pPr>
              <w:jc w:val="center"/>
              <w:rPr>
                <w:rFonts w:cstheme="minorHAnsi"/>
              </w:rPr>
            </w:pPr>
          </w:p>
        </w:tc>
        <w:tc>
          <w:tcPr>
            <w:tcW w:w="321" w:type="pct"/>
            <w:tcBorders>
              <w:top w:val="single" w:sz="4" w:space="0" w:color="auto"/>
              <w:left w:val="single" w:sz="4" w:space="0" w:color="auto"/>
              <w:bottom w:val="single" w:sz="12" w:space="0" w:color="auto"/>
              <w:right w:val="single" w:sz="4" w:space="0" w:color="auto"/>
            </w:tcBorders>
          </w:tcPr>
          <w:p w14:paraId="006E7677" w14:textId="77777777" w:rsidR="00D769A6" w:rsidRPr="002E55EA" w:rsidRDefault="00D769A6" w:rsidP="006C56CB">
            <w:pPr>
              <w:jc w:val="center"/>
              <w:rPr>
                <w:rFonts w:cstheme="minorHAnsi"/>
              </w:rPr>
            </w:pPr>
          </w:p>
        </w:tc>
        <w:tc>
          <w:tcPr>
            <w:tcW w:w="374" w:type="pct"/>
            <w:tcBorders>
              <w:top w:val="single" w:sz="4" w:space="0" w:color="auto"/>
              <w:left w:val="single" w:sz="4" w:space="0" w:color="auto"/>
              <w:bottom w:val="single" w:sz="12" w:space="0" w:color="auto"/>
              <w:right w:val="single" w:sz="4" w:space="0" w:color="auto"/>
            </w:tcBorders>
            <w:hideMark/>
          </w:tcPr>
          <w:p w14:paraId="28C359AC" w14:textId="77777777" w:rsidR="00D769A6" w:rsidRPr="002E55EA" w:rsidRDefault="00D769A6" w:rsidP="006C56CB">
            <w:pPr>
              <w:jc w:val="center"/>
              <w:rPr>
                <w:rFonts w:cstheme="minorHAnsi"/>
              </w:rPr>
            </w:pPr>
            <w:r w:rsidRPr="002E55EA">
              <w:rPr>
                <w:rFonts w:cstheme="minorHAnsi"/>
              </w:rPr>
              <w:t>11</w:t>
            </w:r>
          </w:p>
        </w:tc>
        <w:tc>
          <w:tcPr>
            <w:tcW w:w="598" w:type="pct"/>
            <w:tcBorders>
              <w:top w:val="single" w:sz="4" w:space="0" w:color="auto"/>
              <w:left w:val="single" w:sz="4" w:space="0" w:color="auto"/>
              <w:bottom w:val="single" w:sz="12" w:space="0" w:color="auto"/>
              <w:right w:val="single" w:sz="4" w:space="0" w:color="auto"/>
            </w:tcBorders>
            <w:hideMark/>
          </w:tcPr>
          <w:p w14:paraId="6953D5ED" w14:textId="77777777" w:rsidR="00D769A6" w:rsidRPr="002E55EA" w:rsidRDefault="00D769A6" w:rsidP="006C56CB">
            <w:pPr>
              <w:jc w:val="center"/>
              <w:rPr>
                <w:rFonts w:cstheme="minorHAnsi"/>
              </w:rPr>
            </w:pPr>
            <w:r w:rsidRPr="002E55EA">
              <w:rPr>
                <w:rFonts w:cstheme="minorHAnsi"/>
              </w:rPr>
              <w:t>78.877.053,2</w:t>
            </w:r>
          </w:p>
        </w:tc>
        <w:tc>
          <w:tcPr>
            <w:tcW w:w="374" w:type="pct"/>
            <w:tcBorders>
              <w:top w:val="single" w:sz="4" w:space="0" w:color="auto"/>
              <w:left w:val="single" w:sz="4" w:space="0" w:color="auto"/>
              <w:bottom w:val="single" w:sz="12" w:space="0" w:color="auto"/>
              <w:right w:val="single" w:sz="4" w:space="0" w:color="auto"/>
            </w:tcBorders>
            <w:hideMark/>
          </w:tcPr>
          <w:p w14:paraId="5042E483" w14:textId="77777777" w:rsidR="00D769A6" w:rsidRPr="002E55EA" w:rsidRDefault="00D769A6" w:rsidP="006C56CB">
            <w:pPr>
              <w:jc w:val="center"/>
              <w:rPr>
                <w:rFonts w:cstheme="minorHAnsi"/>
              </w:rPr>
            </w:pPr>
            <w:r w:rsidRPr="002E55EA">
              <w:rPr>
                <w:rFonts w:cstheme="minorHAnsi"/>
              </w:rPr>
              <w:t>3</w:t>
            </w:r>
          </w:p>
        </w:tc>
        <w:tc>
          <w:tcPr>
            <w:tcW w:w="598" w:type="pct"/>
            <w:tcBorders>
              <w:top w:val="single" w:sz="4" w:space="0" w:color="auto"/>
              <w:left w:val="single" w:sz="4" w:space="0" w:color="auto"/>
              <w:bottom w:val="single" w:sz="12" w:space="0" w:color="auto"/>
              <w:right w:val="single" w:sz="4" w:space="0" w:color="auto"/>
            </w:tcBorders>
            <w:hideMark/>
          </w:tcPr>
          <w:p w14:paraId="31455E0B" w14:textId="77777777" w:rsidR="00D769A6" w:rsidRPr="002E55EA" w:rsidRDefault="00D769A6" w:rsidP="006C56CB">
            <w:pPr>
              <w:jc w:val="center"/>
              <w:rPr>
                <w:rFonts w:cstheme="minorHAnsi"/>
              </w:rPr>
            </w:pPr>
            <w:r w:rsidRPr="002E55EA">
              <w:rPr>
                <w:rFonts w:cstheme="minorHAnsi"/>
              </w:rPr>
              <w:t>12.270.000,00</w:t>
            </w:r>
          </w:p>
        </w:tc>
        <w:tc>
          <w:tcPr>
            <w:tcW w:w="243" w:type="pct"/>
            <w:tcBorders>
              <w:top w:val="single" w:sz="4" w:space="0" w:color="auto"/>
              <w:left w:val="single" w:sz="4" w:space="0" w:color="auto"/>
              <w:bottom w:val="single" w:sz="12" w:space="0" w:color="auto"/>
              <w:right w:val="single" w:sz="4" w:space="0" w:color="auto"/>
            </w:tcBorders>
            <w:hideMark/>
          </w:tcPr>
          <w:p w14:paraId="4D35876A" w14:textId="77777777" w:rsidR="00D769A6" w:rsidRPr="002E55EA" w:rsidRDefault="00D769A6" w:rsidP="006C56CB">
            <w:pPr>
              <w:jc w:val="center"/>
              <w:rPr>
                <w:rFonts w:cstheme="minorHAnsi"/>
              </w:rPr>
            </w:pPr>
            <w:r w:rsidRPr="002E55EA">
              <w:rPr>
                <w:rFonts w:cstheme="minorHAnsi"/>
              </w:rPr>
              <w:t>1</w:t>
            </w:r>
          </w:p>
        </w:tc>
        <w:tc>
          <w:tcPr>
            <w:tcW w:w="742" w:type="pct"/>
            <w:tcBorders>
              <w:top w:val="single" w:sz="4" w:space="0" w:color="auto"/>
              <w:left w:val="single" w:sz="4" w:space="0" w:color="auto"/>
              <w:bottom w:val="single" w:sz="12" w:space="0" w:color="auto"/>
              <w:right w:val="single" w:sz="4" w:space="0" w:color="auto"/>
            </w:tcBorders>
            <w:hideMark/>
          </w:tcPr>
          <w:p w14:paraId="1998C8EC" w14:textId="77777777" w:rsidR="00D769A6" w:rsidRPr="002E55EA" w:rsidRDefault="00D769A6" w:rsidP="006C56CB">
            <w:pPr>
              <w:jc w:val="center"/>
              <w:rPr>
                <w:rFonts w:cstheme="minorHAnsi"/>
              </w:rPr>
            </w:pPr>
            <w:r w:rsidRPr="002E55EA">
              <w:rPr>
                <w:rFonts w:cstheme="minorHAnsi"/>
              </w:rPr>
              <w:t>5.459.695,05</w:t>
            </w:r>
          </w:p>
        </w:tc>
        <w:tc>
          <w:tcPr>
            <w:tcW w:w="247" w:type="pct"/>
            <w:tcBorders>
              <w:top w:val="single" w:sz="4" w:space="0" w:color="auto"/>
              <w:left w:val="single" w:sz="4" w:space="0" w:color="auto"/>
              <w:bottom w:val="single" w:sz="12" w:space="0" w:color="auto"/>
              <w:right w:val="single" w:sz="4" w:space="0" w:color="auto"/>
            </w:tcBorders>
            <w:hideMark/>
          </w:tcPr>
          <w:p w14:paraId="1560D04A" w14:textId="77777777" w:rsidR="00D769A6" w:rsidRPr="002E55EA" w:rsidRDefault="00D769A6" w:rsidP="006C56CB">
            <w:pPr>
              <w:jc w:val="center"/>
              <w:rPr>
                <w:rFonts w:cstheme="minorHAnsi"/>
              </w:rPr>
            </w:pPr>
            <w:r w:rsidRPr="002E55EA">
              <w:rPr>
                <w:rFonts w:cstheme="minorHAnsi"/>
              </w:rPr>
              <w:t>15</w:t>
            </w:r>
          </w:p>
        </w:tc>
        <w:tc>
          <w:tcPr>
            <w:tcW w:w="688" w:type="pct"/>
            <w:tcBorders>
              <w:top w:val="single" w:sz="4" w:space="0" w:color="auto"/>
              <w:left w:val="single" w:sz="4" w:space="0" w:color="auto"/>
              <w:bottom w:val="single" w:sz="12" w:space="0" w:color="auto"/>
              <w:right w:val="single" w:sz="4" w:space="0" w:color="auto"/>
            </w:tcBorders>
            <w:hideMark/>
          </w:tcPr>
          <w:p w14:paraId="3E237675" w14:textId="77777777" w:rsidR="00D769A6" w:rsidRPr="002E55EA" w:rsidRDefault="00D769A6" w:rsidP="006C56CB">
            <w:pPr>
              <w:tabs>
                <w:tab w:val="left" w:pos="236"/>
              </w:tabs>
              <w:jc w:val="center"/>
              <w:rPr>
                <w:rFonts w:cstheme="minorHAnsi"/>
              </w:rPr>
            </w:pPr>
            <w:r w:rsidRPr="002E55EA">
              <w:rPr>
                <w:rFonts w:cstheme="minorHAnsi"/>
              </w:rPr>
              <w:t>96.606.748,25</w:t>
            </w:r>
          </w:p>
        </w:tc>
      </w:tr>
    </w:tbl>
    <w:p w14:paraId="7915881B" w14:textId="77777777" w:rsidR="00D769A6" w:rsidRPr="002E55EA" w:rsidRDefault="00D769A6" w:rsidP="00D769A6">
      <w:pPr>
        <w:rPr>
          <w:rFonts w:cstheme="minorHAnsi"/>
        </w:rPr>
      </w:pPr>
    </w:p>
    <w:p w14:paraId="231526B3" w14:textId="77777777" w:rsidR="002E55EA" w:rsidRPr="002E55EA" w:rsidRDefault="002E55EA" w:rsidP="002E55EA">
      <w:pPr>
        <w:spacing w:after="120" w:line="240" w:lineRule="auto"/>
        <w:ind w:right="794"/>
        <w:jc w:val="both"/>
        <w:rPr>
          <w:rFonts w:eastAsia="Times New Roman" w:cstheme="minorHAnsi"/>
          <w:u w:val="single"/>
          <w:lang w:eastAsia="hr-HR"/>
        </w:rPr>
      </w:pPr>
      <w:r w:rsidRPr="002E55EA">
        <w:rPr>
          <w:rFonts w:eastAsia="Times New Roman" w:cstheme="minorHAnsi"/>
          <w:u w:val="single"/>
          <w:lang w:eastAsia="hr-HR"/>
        </w:rPr>
        <w:t>ENERGETSKA UČINKOVITOST I TOPLINARSTVO</w:t>
      </w:r>
    </w:p>
    <w:p w14:paraId="7D7A77CA" w14:textId="77777777" w:rsidR="002E55EA" w:rsidRPr="002E55EA" w:rsidRDefault="002E55EA" w:rsidP="002E55EA">
      <w:pPr>
        <w:numPr>
          <w:ilvl w:val="0"/>
          <w:numId w:val="12"/>
        </w:numPr>
        <w:spacing w:after="0" w:line="240" w:lineRule="auto"/>
        <w:jc w:val="both"/>
        <w:rPr>
          <w:rFonts w:eastAsia="Times New Roman" w:cstheme="minorHAnsi"/>
          <w:lang w:eastAsia="hr-HR"/>
        </w:rPr>
      </w:pPr>
      <w:r w:rsidRPr="002E55EA">
        <w:rPr>
          <w:rFonts w:eastAsia="Times New Roman" w:cstheme="minorHAnsi"/>
          <w:lang w:eastAsia="hr-HR"/>
        </w:rPr>
        <w:t xml:space="preserve">Suradnja na projektima korištenja obnovljivih izvora energije u okviru centralnog toplinskog sustava grada Karlovca – biomasa i geotermalna energija, te projektima mogućih novih MHE. </w:t>
      </w:r>
    </w:p>
    <w:p w14:paraId="5E528D9F" w14:textId="77777777" w:rsidR="002E55EA" w:rsidRPr="002E55EA" w:rsidRDefault="002E55EA" w:rsidP="002E55EA">
      <w:pPr>
        <w:numPr>
          <w:ilvl w:val="0"/>
          <w:numId w:val="12"/>
        </w:numPr>
        <w:spacing w:after="0" w:line="240" w:lineRule="auto"/>
        <w:jc w:val="both"/>
        <w:rPr>
          <w:rFonts w:eastAsia="Times New Roman" w:cstheme="minorHAnsi"/>
          <w:lang w:eastAsia="hr-HR"/>
        </w:rPr>
      </w:pPr>
      <w:r w:rsidRPr="002E55EA">
        <w:rPr>
          <w:rFonts w:eastAsia="Times New Roman" w:cstheme="minorHAnsi"/>
          <w:lang w:eastAsia="hr-HR"/>
        </w:rPr>
        <w:t xml:space="preserve">Provedba (nadzor nad izvršenjem radova, isplata sredstava, i dr.) javnih natječaja za sufinanciranje sljedećih projekata: </w:t>
      </w:r>
    </w:p>
    <w:p w14:paraId="200FF5BD" w14:textId="77777777" w:rsidR="002E55EA" w:rsidRPr="002E55EA" w:rsidRDefault="002E55EA" w:rsidP="002E55EA">
      <w:pPr>
        <w:numPr>
          <w:ilvl w:val="1"/>
          <w:numId w:val="12"/>
        </w:numPr>
        <w:spacing w:after="0" w:line="240" w:lineRule="auto"/>
        <w:jc w:val="both"/>
        <w:rPr>
          <w:rFonts w:eastAsia="Times New Roman" w:cstheme="minorHAnsi"/>
          <w:lang w:eastAsia="hr-HR"/>
        </w:rPr>
      </w:pPr>
      <w:r w:rsidRPr="002E55EA">
        <w:rPr>
          <w:rFonts w:eastAsia="Times New Roman" w:cstheme="minorHAnsi"/>
          <w:lang w:eastAsia="hr-HR"/>
        </w:rPr>
        <w:t xml:space="preserve">ugradnja razdjelnika topline i termostatskih ventila u stambenim zgradama </w:t>
      </w:r>
    </w:p>
    <w:p w14:paraId="1F53197F" w14:textId="77777777" w:rsidR="002E55EA" w:rsidRPr="002E55EA" w:rsidRDefault="002E55EA" w:rsidP="002E55EA">
      <w:pPr>
        <w:numPr>
          <w:ilvl w:val="1"/>
          <w:numId w:val="12"/>
        </w:numPr>
        <w:spacing w:after="0" w:line="240" w:lineRule="auto"/>
        <w:jc w:val="both"/>
        <w:rPr>
          <w:rFonts w:eastAsia="Times New Roman" w:cstheme="minorHAnsi"/>
          <w:lang w:eastAsia="hr-HR"/>
        </w:rPr>
      </w:pPr>
      <w:r w:rsidRPr="002E55EA">
        <w:rPr>
          <w:rFonts w:eastAsia="Times New Roman" w:cstheme="minorHAnsi"/>
          <w:lang w:eastAsia="hr-HR"/>
        </w:rPr>
        <w:t>ugradnja kalorimetara i termostatskih ventila u  stambenim zgradama</w:t>
      </w:r>
    </w:p>
    <w:p w14:paraId="5205DBB3" w14:textId="77777777" w:rsidR="002E55EA" w:rsidRPr="002E55EA" w:rsidRDefault="002E55EA" w:rsidP="002E55EA">
      <w:pPr>
        <w:numPr>
          <w:ilvl w:val="1"/>
          <w:numId w:val="12"/>
        </w:numPr>
        <w:spacing w:after="0" w:line="240" w:lineRule="auto"/>
        <w:jc w:val="both"/>
        <w:rPr>
          <w:rFonts w:eastAsia="Times New Roman" w:cstheme="minorHAnsi"/>
          <w:lang w:eastAsia="hr-HR"/>
        </w:rPr>
      </w:pPr>
      <w:r w:rsidRPr="002E55EA">
        <w:rPr>
          <w:rFonts w:eastAsia="Times New Roman" w:cstheme="minorHAnsi"/>
          <w:lang w:eastAsia="hr-HR"/>
        </w:rPr>
        <w:t xml:space="preserve">ugradnja vodomjera u višestambenim zgradama </w:t>
      </w:r>
    </w:p>
    <w:p w14:paraId="45CA5591" w14:textId="77777777" w:rsidR="002E55EA" w:rsidRPr="002E55EA" w:rsidRDefault="002E55EA" w:rsidP="002E55EA">
      <w:pPr>
        <w:spacing w:after="0" w:line="240" w:lineRule="auto"/>
        <w:ind w:left="360"/>
        <w:jc w:val="both"/>
        <w:rPr>
          <w:rFonts w:eastAsia="Times New Roman" w:cstheme="minorHAnsi"/>
          <w:lang w:eastAsia="hr-HR"/>
        </w:rPr>
      </w:pPr>
      <w:r w:rsidRPr="002E55EA">
        <w:rPr>
          <w:rFonts w:eastAsia="Times New Roman" w:cstheme="minorHAnsi"/>
          <w:lang w:eastAsia="hr-HR"/>
        </w:rPr>
        <w:t xml:space="preserve"> Kao priprema za prijavu na natječaje za sufinanciranje energetske obnove, završena je izrada projektne dokumentacije za energetsku obnovu:</w:t>
      </w:r>
    </w:p>
    <w:p w14:paraId="7E4178F5" w14:textId="77777777" w:rsidR="002E55EA" w:rsidRPr="002E55EA" w:rsidRDefault="002E55EA" w:rsidP="002E55EA">
      <w:pPr>
        <w:numPr>
          <w:ilvl w:val="0"/>
          <w:numId w:val="13"/>
        </w:numPr>
        <w:spacing w:after="0" w:line="240" w:lineRule="auto"/>
        <w:contextualSpacing/>
        <w:jc w:val="both"/>
        <w:rPr>
          <w:rFonts w:eastAsia="Times New Roman" w:cstheme="minorHAnsi"/>
          <w:lang w:eastAsia="hr-HR"/>
        </w:rPr>
      </w:pPr>
      <w:r w:rsidRPr="002E55EA">
        <w:rPr>
          <w:rFonts w:eastAsia="Times New Roman" w:cstheme="minorHAnsi"/>
          <w:lang w:eastAsia="hr-HR"/>
        </w:rPr>
        <w:t xml:space="preserve"> zgrade Gradske uprave, Ivana Banjavčića 9</w:t>
      </w:r>
    </w:p>
    <w:p w14:paraId="30CA54AD" w14:textId="77777777" w:rsidR="002E55EA" w:rsidRPr="002E55EA" w:rsidRDefault="002E55EA" w:rsidP="002E55EA">
      <w:pPr>
        <w:spacing w:after="0" w:line="240" w:lineRule="auto"/>
        <w:jc w:val="both"/>
        <w:rPr>
          <w:rFonts w:cstheme="minorHAnsi"/>
          <w:color w:val="000000"/>
          <w:lang w:val="en-AU"/>
        </w:rPr>
      </w:pPr>
      <w:r w:rsidRPr="002E55EA">
        <w:rPr>
          <w:rFonts w:eastAsia="Times New Roman" w:cstheme="minorHAnsi"/>
          <w:color w:val="000000"/>
          <w:lang w:eastAsia="hr-HR"/>
        </w:rPr>
        <w:t>- Priprema i prijava projekta na natječaj Ministarstva kulture:</w:t>
      </w:r>
      <w:r w:rsidRPr="002E55EA">
        <w:rPr>
          <w:rFonts w:cstheme="minorHAnsi"/>
          <w:color w:val="000000"/>
        </w:rPr>
        <w:t xml:space="preserve"> „Izrada </w:t>
      </w:r>
      <w:r w:rsidRPr="002E55EA">
        <w:rPr>
          <w:rFonts w:cstheme="minorHAnsi"/>
          <w:color w:val="000000"/>
          <w:spacing w:val="-3"/>
        </w:rPr>
        <w:t>izvedbenog projekta uređenja kina Edison</w:t>
      </w:r>
      <w:r w:rsidRPr="002E55EA">
        <w:rPr>
          <w:rFonts w:cstheme="minorHAnsi"/>
          <w:color w:val="000000"/>
        </w:rPr>
        <w:t xml:space="preserve">“, „Izrada </w:t>
      </w:r>
      <w:r w:rsidRPr="002E55EA">
        <w:rPr>
          <w:rFonts w:cstheme="minorHAnsi"/>
          <w:color w:val="000000"/>
          <w:spacing w:val="-3"/>
        </w:rPr>
        <w:t xml:space="preserve">glavnog i izvedbenog projekta  za rekonstrukciju i obnovu </w:t>
      </w:r>
      <w:r w:rsidRPr="002E55EA">
        <w:rPr>
          <w:rFonts w:cstheme="minorHAnsi"/>
          <w:color w:val="000000"/>
        </w:rPr>
        <w:t xml:space="preserve">nekretnine u Ulici Josipa Kraša br. 2 u Karlovcu“, „Uređenje mrtvačnice na Židovskom groblju u Karlovcu“, “Građevinska i restauratorska sanacija Kapelice Svi Sveti na groblju Dubovac u Karlovcu“ i </w:t>
      </w:r>
      <w:r w:rsidRPr="002E55EA">
        <w:rPr>
          <w:rFonts w:cstheme="minorHAnsi"/>
          <w:color w:val="000000"/>
          <w:lang w:val="en-AU"/>
        </w:rPr>
        <w:t xml:space="preserve">„Gradevinska </w:t>
      </w:r>
      <w:proofErr w:type="spellStart"/>
      <w:r w:rsidRPr="002E55EA">
        <w:rPr>
          <w:rFonts w:cstheme="minorHAnsi"/>
          <w:color w:val="000000"/>
          <w:lang w:val="en-AU"/>
        </w:rPr>
        <w:t>sanacija</w:t>
      </w:r>
      <w:proofErr w:type="spellEnd"/>
      <w:r w:rsidRPr="002E55EA">
        <w:rPr>
          <w:rFonts w:cstheme="minorHAnsi"/>
          <w:color w:val="000000"/>
          <w:lang w:val="en-AU"/>
        </w:rPr>
        <w:t xml:space="preserve"> </w:t>
      </w:r>
      <w:proofErr w:type="spellStart"/>
      <w:r w:rsidRPr="002E55EA">
        <w:rPr>
          <w:rFonts w:cstheme="minorHAnsi"/>
          <w:color w:val="000000"/>
          <w:lang w:val="en-AU"/>
        </w:rPr>
        <w:t>zgrade</w:t>
      </w:r>
      <w:proofErr w:type="spellEnd"/>
      <w:r w:rsidRPr="002E55EA">
        <w:rPr>
          <w:rFonts w:cstheme="minorHAnsi"/>
          <w:color w:val="000000"/>
          <w:lang w:val="en-AU"/>
        </w:rPr>
        <w:t xml:space="preserve"> u </w:t>
      </w:r>
      <w:proofErr w:type="spellStart"/>
      <w:r w:rsidRPr="002E55EA">
        <w:rPr>
          <w:rFonts w:cstheme="minorHAnsi"/>
          <w:color w:val="000000"/>
          <w:lang w:val="en-AU"/>
        </w:rPr>
        <w:t>Ulici</w:t>
      </w:r>
      <w:proofErr w:type="spellEnd"/>
      <w:r w:rsidRPr="002E55EA">
        <w:rPr>
          <w:rFonts w:cstheme="minorHAnsi"/>
          <w:color w:val="000000"/>
          <w:lang w:val="en-AU"/>
        </w:rPr>
        <w:t xml:space="preserve"> Jurja </w:t>
      </w:r>
      <w:proofErr w:type="spellStart"/>
      <w:r w:rsidRPr="002E55EA">
        <w:rPr>
          <w:rFonts w:cstheme="minorHAnsi"/>
          <w:color w:val="000000"/>
          <w:lang w:val="en-AU"/>
        </w:rPr>
        <w:t>Haulika</w:t>
      </w:r>
      <w:proofErr w:type="spellEnd"/>
      <w:r w:rsidRPr="002E55EA">
        <w:rPr>
          <w:rFonts w:cstheme="minorHAnsi"/>
          <w:color w:val="000000"/>
          <w:lang w:val="en-AU"/>
        </w:rPr>
        <w:t xml:space="preserve"> br. 6 “</w:t>
      </w:r>
    </w:p>
    <w:p w14:paraId="5D1F4C7C" w14:textId="77777777" w:rsidR="002E55EA" w:rsidRPr="002E55EA" w:rsidRDefault="002E55EA" w:rsidP="002E55EA">
      <w:pPr>
        <w:numPr>
          <w:ilvl w:val="0"/>
          <w:numId w:val="12"/>
        </w:numPr>
        <w:spacing w:after="0" w:line="240" w:lineRule="auto"/>
        <w:jc w:val="both"/>
        <w:rPr>
          <w:rFonts w:eastAsia="Times New Roman" w:cstheme="minorHAnsi"/>
          <w:lang w:eastAsia="hr-HR"/>
        </w:rPr>
      </w:pPr>
      <w:r w:rsidRPr="002E55EA">
        <w:rPr>
          <w:rFonts w:eastAsia="Times New Roman" w:cstheme="minorHAnsi"/>
          <w:lang w:eastAsia="hr-HR"/>
        </w:rPr>
        <w:t>Aktivnosti vezane uz praćenje i kontrolu provedbe sljedećih mjera i programa: energetski pregled škola, ustanova, tvrtki, javnih objekata, stanova i poslovnih prostora u vlasništvu Grada; sustav gospodarenja energijom javnih ustanova, tvrtki, škola u vlasništvu Grada; ulaganje u stanove i poslovne prostore u vlasništvu Grada (ugradnja kalorimetara, razdjelnika topline i termostatskih ventila); provedba Akcijskog plana održivog razvoja grada Karlovca (SEAP), Izrađen Masterplan javne rasvjete grada Karlovca, izrada Godišnjeg plana energetske učinkovitosti grada Karlovca za 2018. godinu.</w:t>
      </w:r>
    </w:p>
    <w:p w14:paraId="14C61082" w14:textId="77777777" w:rsidR="002E55EA" w:rsidRPr="002E55EA" w:rsidRDefault="002E55EA" w:rsidP="002E55EA">
      <w:pPr>
        <w:numPr>
          <w:ilvl w:val="0"/>
          <w:numId w:val="12"/>
        </w:numPr>
        <w:spacing w:after="0" w:line="240" w:lineRule="auto"/>
        <w:jc w:val="both"/>
        <w:rPr>
          <w:rFonts w:eastAsia="Times New Roman" w:cstheme="minorHAnsi"/>
          <w:lang w:eastAsia="hr-HR"/>
        </w:rPr>
      </w:pPr>
      <w:r w:rsidRPr="002E55EA">
        <w:rPr>
          <w:rFonts w:eastAsia="Times New Roman" w:cstheme="minorHAnsi"/>
          <w:lang w:eastAsia="hr-HR"/>
        </w:rPr>
        <w:t>Održavanje EE info kutka Grada Karlovca.</w:t>
      </w:r>
    </w:p>
    <w:p w14:paraId="0D740E71" w14:textId="77777777" w:rsidR="002E55EA" w:rsidRPr="002E55EA" w:rsidRDefault="002E55EA" w:rsidP="002E55EA">
      <w:pPr>
        <w:spacing w:after="0" w:line="240" w:lineRule="auto"/>
        <w:jc w:val="both"/>
        <w:rPr>
          <w:rFonts w:eastAsia="Times New Roman" w:cstheme="minorHAnsi"/>
          <w:lang w:eastAsia="hr-HR"/>
        </w:rPr>
      </w:pPr>
    </w:p>
    <w:p w14:paraId="4B7D3C72" w14:textId="77777777" w:rsidR="002E55EA" w:rsidRPr="002E55EA" w:rsidRDefault="002E55EA" w:rsidP="00D769A6">
      <w:pPr>
        <w:rPr>
          <w:rFonts w:cstheme="minorHAnsi"/>
        </w:rPr>
      </w:pPr>
      <w:r w:rsidRPr="002E55EA">
        <w:rPr>
          <w:rFonts w:cstheme="minorHAnsi"/>
        </w:rPr>
        <w:t>U okviru Upravnog odjela za razvoj grada, gospodarstvo i EU fondove, razvili su se dokumenti: Godišnji plan energetske učinkovitosti Grada Karlovca te Master plan javne rasvjete Grada Karlovca u suradnji sa REGEA-om.</w:t>
      </w:r>
    </w:p>
    <w:p w14:paraId="6355D233" w14:textId="1046B5E6" w:rsidR="002E55EA" w:rsidRPr="002E55EA" w:rsidRDefault="002E55EA" w:rsidP="00D769A6">
      <w:pPr>
        <w:rPr>
          <w:rFonts w:cstheme="minorHAnsi"/>
        </w:rPr>
      </w:pPr>
      <w:r w:rsidRPr="002E55EA">
        <w:rPr>
          <w:rFonts w:cstheme="minorHAnsi"/>
        </w:rPr>
        <w:t>Raspisana je i provedena javna nabava za izrađivača Startegije Karlovac Pametni Grad te je također učinjeno isto za Predinvesticijsku studiju geotermalnog polja Karlovac.</w:t>
      </w:r>
    </w:p>
    <w:p w14:paraId="2EC90DF7" w14:textId="77777777" w:rsidR="00D769A6" w:rsidRPr="002E55EA" w:rsidRDefault="00D769A6" w:rsidP="00D769A6">
      <w:pPr>
        <w:rPr>
          <w:rFonts w:cstheme="minorHAnsi"/>
        </w:rPr>
      </w:pPr>
      <w:r w:rsidRPr="002E55EA">
        <w:rPr>
          <w:rFonts w:cstheme="minorHAnsi"/>
        </w:rPr>
        <w:lastRenderedPageBreak/>
        <w:t>Tijekom izvještajnog razdoblja Odsjek je surađivao sa Razvojnom agencijom Karlovačke županije-KARLA d.o.o. koja je u suradnji sa Odsjekom odradila slijedeće aktivnosti:</w:t>
      </w:r>
    </w:p>
    <w:p w14:paraId="72297F0A" w14:textId="77777777" w:rsidR="00D769A6" w:rsidRPr="002E55EA" w:rsidRDefault="00D769A6" w:rsidP="00D769A6">
      <w:pPr>
        <w:numPr>
          <w:ilvl w:val="0"/>
          <w:numId w:val="9"/>
        </w:numPr>
        <w:spacing w:after="0" w:line="240" w:lineRule="auto"/>
        <w:rPr>
          <w:rFonts w:cstheme="minorHAnsi"/>
        </w:rPr>
      </w:pPr>
      <w:r w:rsidRPr="002E55EA">
        <w:rPr>
          <w:rFonts w:cstheme="minorHAnsi"/>
        </w:rPr>
        <w:t>organizacija i održavanje sastanaka</w:t>
      </w:r>
    </w:p>
    <w:p w14:paraId="3CFB9952" w14:textId="77777777" w:rsidR="00D769A6" w:rsidRPr="002E55EA" w:rsidRDefault="00D769A6" w:rsidP="00D769A6">
      <w:pPr>
        <w:numPr>
          <w:ilvl w:val="0"/>
          <w:numId w:val="9"/>
        </w:numPr>
        <w:spacing w:after="0" w:line="240" w:lineRule="auto"/>
        <w:rPr>
          <w:rFonts w:cstheme="minorHAnsi"/>
        </w:rPr>
      </w:pPr>
      <w:r w:rsidRPr="002E55EA">
        <w:rPr>
          <w:rFonts w:cstheme="minorHAnsi"/>
        </w:rPr>
        <w:t>suradnja u pripremi projektnih prijedloga</w:t>
      </w:r>
    </w:p>
    <w:p w14:paraId="1B35ADD7" w14:textId="77777777" w:rsidR="00D769A6" w:rsidRPr="002E55EA" w:rsidRDefault="00D769A6" w:rsidP="00D769A6">
      <w:pPr>
        <w:numPr>
          <w:ilvl w:val="0"/>
          <w:numId w:val="9"/>
        </w:numPr>
        <w:spacing w:after="0" w:line="240" w:lineRule="auto"/>
        <w:rPr>
          <w:rFonts w:cstheme="minorHAnsi"/>
        </w:rPr>
      </w:pPr>
      <w:r w:rsidRPr="002E55EA">
        <w:rPr>
          <w:rFonts w:cstheme="minorHAnsi"/>
        </w:rPr>
        <w:t xml:space="preserve">ustupanje dvorane za sastanke </w:t>
      </w:r>
    </w:p>
    <w:p w14:paraId="755ADCC8" w14:textId="77777777" w:rsidR="00D769A6" w:rsidRPr="002E55EA" w:rsidRDefault="00D769A6" w:rsidP="00D769A6">
      <w:pPr>
        <w:ind w:left="360"/>
        <w:rPr>
          <w:rFonts w:cstheme="minorHAnsi"/>
        </w:rPr>
      </w:pPr>
    </w:p>
    <w:p w14:paraId="39D4D007" w14:textId="25BF4599" w:rsidR="00D769A6" w:rsidRPr="002E55EA" w:rsidRDefault="00D769A6" w:rsidP="00D769A6">
      <w:pPr>
        <w:jc w:val="both"/>
        <w:rPr>
          <w:rFonts w:eastAsia="Calibri" w:cstheme="minorHAnsi"/>
        </w:rPr>
      </w:pPr>
      <w:r w:rsidRPr="002E55EA">
        <w:rPr>
          <w:rFonts w:eastAsia="Calibri" w:cstheme="minorHAnsi"/>
        </w:rPr>
        <w:t>Odsjek je poticao pripremu i prijavu projektnih prijedloga na sve objavljene natječaje koji su bili sukl</w:t>
      </w:r>
      <w:r w:rsidR="001146DE" w:rsidRPr="002E55EA">
        <w:rPr>
          <w:rFonts w:eastAsia="Calibri" w:cstheme="minorHAnsi"/>
        </w:rPr>
        <w:t>adni našim strateškim ciljevima, te je zainteresirane strane uredno i ažurno obaviještavao putem e-mail komunikacije, web sranica Grada Karlovca, kroz internu komunikaciju i slično.</w:t>
      </w:r>
    </w:p>
    <w:p w14:paraId="15D3A653" w14:textId="0451F975" w:rsidR="001146DE" w:rsidRPr="002E55EA" w:rsidRDefault="001146DE" w:rsidP="001146DE">
      <w:pPr>
        <w:jc w:val="both"/>
        <w:rPr>
          <w:rFonts w:cstheme="minorHAnsi"/>
        </w:rPr>
      </w:pPr>
      <w:r w:rsidRPr="002E55EA">
        <w:rPr>
          <w:rFonts w:cstheme="minorHAnsi"/>
        </w:rPr>
        <w:t>Odsjek za gospodarstvo, poljoprivredu i turizam obavlja st</w:t>
      </w:r>
      <w:r w:rsidR="002E55EA" w:rsidRPr="002E55EA">
        <w:rPr>
          <w:rFonts w:cstheme="minorHAnsi"/>
        </w:rPr>
        <w:t>ručne poslove koji se odnose na jačanje i suradnju sa sektorom poduzetništva i obrtništva, dionika turističke djelatnosti kao i svih poljoprivrednih proizvođača i institucija koje se bave poljoprivredom.</w:t>
      </w:r>
    </w:p>
    <w:p w14:paraId="73A06C88" w14:textId="71A6CDB7" w:rsidR="001146DE" w:rsidRPr="002E55EA" w:rsidRDefault="001146DE" w:rsidP="001146DE">
      <w:pPr>
        <w:rPr>
          <w:rFonts w:cstheme="minorHAnsi"/>
        </w:rPr>
      </w:pPr>
      <w:r w:rsidRPr="002E55EA">
        <w:rPr>
          <w:rFonts w:cstheme="minorHAnsi"/>
        </w:rPr>
        <w:t>Tijekom izvještajnog razdoblja Odsjek za gospodarstvo, poljoprivredu i turizam je raspolagao sljedećim ljudskim resursima:</w:t>
      </w:r>
    </w:p>
    <w:p w14:paraId="6C7087F4" w14:textId="0294BEE3" w:rsidR="001146DE" w:rsidRPr="002E55EA" w:rsidRDefault="001146DE" w:rsidP="001146DE">
      <w:pPr>
        <w:numPr>
          <w:ilvl w:val="0"/>
          <w:numId w:val="8"/>
        </w:numPr>
        <w:spacing w:after="0" w:line="240" w:lineRule="auto"/>
        <w:jc w:val="both"/>
        <w:rPr>
          <w:rFonts w:cstheme="minorHAnsi"/>
        </w:rPr>
      </w:pPr>
      <w:r w:rsidRPr="002E55EA">
        <w:rPr>
          <w:rFonts w:cstheme="minorHAnsi"/>
        </w:rPr>
        <w:t>Andrea Vrbanek, voditeljica Odsjeka</w:t>
      </w:r>
    </w:p>
    <w:p w14:paraId="499A2E7F" w14:textId="77777777" w:rsidR="001146DE" w:rsidRPr="002E55EA" w:rsidRDefault="001146DE" w:rsidP="001146DE">
      <w:pPr>
        <w:numPr>
          <w:ilvl w:val="0"/>
          <w:numId w:val="8"/>
        </w:numPr>
        <w:spacing w:after="0" w:line="240" w:lineRule="auto"/>
        <w:jc w:val="both"/>
        <w:rPr>
          <w:rFonts w:cstheme="minorHAnsi"/>
        </w:rPr>
      </w:pPr>
      <w:r w:rsidRPr="002E55EA">
        <w:rPr>
          <w:rFonts w:cstheme="minorHAnsi"/>
        </w:rPr>
        <w:t>Biserka Tropčić Cukina</w:t>
      </w:r>
    </w:p>
    <w:p w14:paraId="23535663" w14:textId="77777777" w:rsidR="001146DE" w:rsidRPr="002E55EA" w:rsidRDefault="001146DE" w:rsidP="001146DE">
      <w:pPr>
        <w:numPr>
          <w:ilvl w:val="0"/>
          <w:numId w:val="8"/>
        </w:numPr>
        <w:spacing w:after="0" w:line="240" w:lineRule="auto"/>
        <w:jc w:val="both"/>
        <w:rPr>
          <w:rFonts w:cstheme="minorHAnsi"/>
        </w:rPr>
      </w:pPr>
      <w:r w:rsidRPr="002E55EA">
        <w:rPr>
          <w:rFonts w:cstheme="minorHAnsi"/>
        </w:rPr>
        <w:t>Vesna Vinovrški</w:t>
      </w:r>
    </w:p>
    <w:p w14:paraId="79805347" w14:textId="77777777" w:rsidR="001146DE" w:rsidRPr="002E55EA" w:rsidRDefault="001146DE" w:rsidP="001146DE">
      <w:pPr>
        <w:numPr>
          <w:ilvl w:val="0"/>
          <w:numId w:val="8"/>
        </w:numPr>
        <w:spacing w:after="0" w:line="240" w:lineRule="auto"/>
        <w:jc w:val="both"/>
        <w:rPr>
          <w:rFonts w:cstheme="minorHAnsi"/>
        </w:rPr>
      </w:pPr>
      <w:r w:rsidRPr="002E55EA">
        <w:rPr>
          <w:rFonts w:cstheme="minorHAnsi"/>
        </w:rPr>
        <w:t>Željka Maleš</w:t>
      </w:r>
    </w:p>
    <w:p w14:paraId="127AA7B7" w14:textId="77777777" w:rsidR="001146DE" w:rsidRDefault="001146DE" w:rsidP="001146DE">
      <w:pPr>
        <w:autoSpaceDE w:val="0"/>
        <w:autoSpaceDN w:val="0"/>
        <w:adjustRightInd w:val="0"/>
        <w:jc w:val="both"/>
        <w:rPr>
          <w:rFonts w:cstheme="minorHAnsi"/>
          <w:i/>
        </w:rPr>
      </w:pPr>
    </w:p>
    <w:p w14:paraId="2048D926" w14:textId="63D0DD27" w:rsidR="001146DE" w:rsidRPr="002E55EA" w:rsidRDefault="001146DE" w:rsidP="00D769A6">
      <w:pPr>
        <w:jc w:val="both"/>
        <w:rPr>
          <w:rFonts w:cstheme="minorHAnsi"/>
        </w:rPr>
      </w:pPr>
      <w:r w:rsidRPr="002E55EA">
        <w:rPr>
          <w:rFonts w:cstheme="minorHAnsi"/>
        </w:rPr>
        <w:t>Djelovanje Odsjeka podrazumijeva planiranje, poticanje, i provedbu aktivnosti Grada Karlovca koje se odnose na jačanje ekonomskih pokazatelja Grada u okviru obrtništva, poduzetništva, poljoprivredne proizvodnje i inih povezanih kategorija, s krajnjim ciljem povećanja zaposlenosti i gospodarske aktivnosti.</w:t>
      </w:r>
    </w:p>
    <w:p w14:paraId="46C37437" w14:textId="77777777" w:rsidR="00C25ABA" w:rsidRPr="002E55EA" w:rsidRDefault="00C25ABA" w:rsidP="00C25ABA">
      <w:pPr>
        <w:numPr>
          <w:ilvl w:val="0"/>
          <w:numId w:val="11"/>
        </w:numPr>
        <w:spacing w:after="0" w:line="240" w:lineRule="auto"/>
        <w:ind w:left="284" w:hanging="284"/>
        <w:jc w:val="both"/>
        <w:rPr>
          <w:rFonts w:eastAsia="Times New Roman" w:cstheme="minorHAnsi"/>
          <w:u w:val="single"/>
        </w:rPr>
      </w:pPr>
      <w:r w:rsidRPr="002E55EA">
        <w:rPr>
          <w:rFonts w:eastAsia="Times New Roman" w:cstheme="minorHAnsi"/>
          <w:u w:val="single"/>
        </w:rPr>
        <w:t>Program razvoja malog i srednjeg poduzetništva</w:t>
      </w:r>
    </w:p>
    <w:p w14:paraId="534E4A94" w14:textId="77777777" w:rsidR="00C25ABA" w:rsidRPr="002E55EA" w:rsidRDefault="00C25ABA" w:rsidP="00C25ABA">
      <w:pPr>
        <w:spacing w:after="0" w:line="240" w:lineRule="auto"/>
        <w:jc w:val="both"/>
        <w:rPr>
          <w:rFonts w:eastAsia="Times New Roman" w:cstheme="minorHAnsi"/>
          <w:i/>
          <w:u w:val="single"/>
        </w:rPr>
      </w:pPr>
    </w:p>
    <w:p w14:paraId="7D8FFF7B" w14:textId="38446C0C"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Uređenje poslovne infrastrukture, prostora i osiguranje poticajnog okruženja prvi je (C1) strateški cilj Strategije razvoja Grada Karlovca za razdoblje 2013. – 2020. godine. Sukladno tome sve aktivnosti i većina poslova Upravnog odjela za </w:t>
      </w:r>
      <w:r w:rsidR="001146DE" w:rsidRPr="002E55EA">
        <w:rPr>
          <w:rFonts w:eastAsia="Times New Roman" w:cstheme="minorHAnsi"/>
        </w:rPr>
        <w:t>gospodarstvo</w:t>
      </w:r>
      <w:r w:rsidRPr="002E55EA">
        <w:rPr>
          <w:rFonts w:eastAsia="Times New Roman" w:cstheme="minorHAnsi"/>
        </w:rPr>
        <w:t xml:space="preserve">, poljoprivredu i turizam usmjeren je na ostvarivanje ovog cilja. </w:t>
      </w:r>
    </w:p>
    <w:p w14:paraId="18490B38" w14:textId="77777777" w:rsidR="00C25ABA" w:rsidRPr="002E55EA" w:rsidRDefault="00C25ABA" w:rsidP="00C25ABA">
      <w:pPr>
        <w:spacing w:after="0" w:line="240" w:lineRule="auto"/>
        <w:jc w:val="both"/>
        <w:rPr>
          <w:rFonts w:eastAsia="Times New Roman" w:cstheme="minorHAnsi"/>
        </w:rPr>
      </w:pPr>
    </w:p>
    <w:p w14:paraId="45402ECC" w14:textId="77777777" w:rsidR="00C25ABA" w:rsidRPr="002E55EA" w:rsidRDefault="00C25ABA" w:rsidP="00C25ABA">
      <w:pPr>
        <w:spacing w:after="0" w:line="240" w:lineRule="auto"/>
        <w:jc w:val="both"/>
        <w:rPr>
          <w:rFonts w:eastAsia="Times New Roman" w:cstheme="minorHAnsi"/>
          <w:lang w:eastAsia="hr-HR"/>
        </w:rPr>
      </w:pPr>
      <w:r w:rsidRPr="002E55EA">
        <w:rPr>
          <w:rFonts w:eastAsia="Times New Roman" w:cstheme="minorHAnsi"/>
          <w:lang w:eastAsia="hr-HR"/>
        </w:rPr>
        <w:t>U smislu razvoja poticajnog okruženja u promatranom razdoblju Upravni odjel je sukladno Programu mjera poticanja razvoja malog i srednjeg poduzetništva na području Grada Karlovca za 2017. godinu objavio Javni poziv i Pravilnik za dodjelu potpora male vrijednosti za subjekte malog gospodarstva u 2017. godini. Dodjeljivane su četiri vrste bespovratnih potpora:</w:t>
      </w:r>
    </w:p>
    <w:p w14:paraId="4A501E94" w14:textId="38012EFE" w:rsidR="00C25ABA" w:rsidRPr="002E55EA" w:rsidRDefault="00C25ABA" w:rsidP="00C25ABA">
      <w:pPr>
        <w:spacing w:after="0" w:line="240" w:lineRule="auto"/>
        <w:ind w:left="284" w:hanging="284"/>
        <w:jc w:val="both"/>
        <w:rPr>
          <w:rFonts w:eastAsia="Times New Roman" w:cstheme="minorHAnsi"/>
          <w:lang w:eastAsia="hr-HR"/>
        </w:rPr>
      </w:pPr>
      <w:r w:rsidRPr="002E55EA">
        <w:rPr>
          <w:rFonts w:eastAsia="Times New Roman" w:cstheme="minorHAnsi"/>
          <w:lang w:eastAsia="hr-HR"/>
        </w:rPr>
        <w:t xml:space="preserve">1. Potpora za podmirenje inicijalnih troškova pokretanja gospodarske aktivnosti poduzetnika </w:t>
      </w:r>
      <w:r w:rsidR="001146DE" w:rsidRPr="002E55EA">
        <w:rPr>
          <w:rFonts w:eastAsia="Times New Roman" w:cstheme="minorHAnsi"/>
          <w:lang w:eastAsia="hr-HR"/>
        </w:rPr>
        <w:t xml:space="preserve">    </w:t>
      </w:r>
      <w:r w:rsidRPr="002E55EA">
        <w:rPr>
          <w:rFonts w:eastAsia="Times New Roman" w:cstheme="minorHAnsi"/>
          <w:lang w:eastAsia="hr-HR"/>
        </w:rPr>
        <w:t>početnika,</w:t>
      </w:r>
    </w:p>
    <w:p w14:paraId="7EB1DEC4" w14:textId="326D16EE" w:rsidR="00C25ABA" w:rsidRPr="002E55EA" w:rsidRDefault="00C25ABA" w:rsidP="00C25ABA">
      <w:pPr>
        <w:spacing w:after="0" w:line="240" w:lineRule="auto"/>
        <w:ind w:left="284" w:hanging="284"/>
        <w:jc w:val="both"/>
        <w:rPr>
          <w:rFonts w:eastAsia="Times New Roman" w:cstheme="minorHAnsi"/>
          <w:lang w:eastAsia="hr-HR"/>
        </w:rPr>
      </w:pPr>
      <w:r w:rsidRPr="002E55EA">
        <w:rPr>
          <w:rFonts w:eastAsia="Times New Roman" w:cstheme="minorHAnsi"/>
          <w:lang w:eastAsia="hr-HR"/>
        </w:rPr>
        <w:t xml:space="preserve">2. </w:t>
      </w:r>
      <w:r w:rsidR="001146DE" w:rsidRPr="002E55EA">
        <w:rPr>
          <w:rFonts w:eastAsia="Times New Roman" w:cstheme="minorHAnsi"/>
          <w:lang w:eastAsia="hr-HR"/>
        </w:rPr>
        <w:t xml:space="preserve"> </w:t>
      </w:r>
      <w:r w:rsidRPr="002E55EA">
        <w:rPr>
          <w:rFonts w:eastAsia="Times New Roman" w:cstheme="minorHAnsi"/>
          <w:lang w:eastAsia="hr-HR"/>
        </w:rPr>
        <w:t>Potpora za proširenje ili unapređenje proizvodnih, IT djelatnosti i komercijalizaciju inovativnih proizvoda,</w:t>
      </w:r>
    </w:p>
    <w:p w14:paraId="08BBFE97" w14:textId="2074A1C3" w:rsidR="00C25ABA" w:rsidRPr="002E55EA" w:rsidRDefault="00C25ABA" w:rsidP="00C25ABA">
      <w:pPr>
        <w:spacing w:after="0" w:line="240" w:lineRule="auto"/>
        <w:jc w:val="both"/>
        <w:rPr>
          <w:rFonts w:eastAsia="Times New Roman" w:cstheme="minorHAnsi"/>
          <w:lang w:eastAsia="hr-HR"/>
        </w:rPr>
      </w:pPr>
      <w:r w:rsidRPr="002E55EA">
        <w:rPr>
          <w:rFonts w:eastAsia="Times New Roman" w:cstheme="minorHAnsi"/>
          <w:lang w:eastAsia="hr-HR"/>
        </w:rPr>
        <w:t xml:space="preserve">3. </w:t>
      </w:r>
      <w:r w:rsidR="001146DE" w:rsidRPr="002E55EA">
        <w:rPr>
          <w:rFonts w:eastAsia="Times New Roman" w:cstheme="minorHAnsi"/>
          <w:lang w:eastAsia="hr-HR"/>
        </w:rPr>
        <w:t xml:space="preserve"> </w:t>
      </w:r>
      <w:r w:rsidRPr="002E55EA">
        <w:rPr>
          <w:rFonts w:eastAsia="Times New Roman" w:cstheme="minorHAnsi"/>
          <w:lang w:eastAsia="hr-HR"/>
        </w:rPr>
        <w:t>Potpore poduzetnicima za sudjelovanje na sajmovima, izložbama i predavanjima,</w:t>
      </w:r>
    </w:p>
    <w:p w14:paraId="2F22A439" w14:textId="356E875D" w:rsidR="00C25ABA" w:rsidRPr="002E55EA" w:rsidRDefault="00C25ABA" w:rsidP="00C25ABA">
      <w:pPr>
        <w:spacing w:after="0" w:line="240" w:lineRule="auto"/>
        <w:jc w:val="both"/>
        <w:rPr>
          <w:rFonts w:eastAsia="Times New Roman" w:cstheme="minorHAnsi"/>
          <w:lang w:eastAsia="hr-HR"/>
        </w:rPr>
      </w:pPr>
      <w:r w:rsidRPr="002E55EA">
        <w:rPr>
          <w:rFonts w:eastAsia="Times New Roman" w:cstheme="minorHAnsi"/>
          <w:lang w:eastAsia="hr-HR"/>
        </w:rPr>
        <w:t>4.</w:t>
      </w:r>
      <w:r w:rsidR="001146DE" w:rsidRPr="002E55EA">
        <w:rPr>
          <w:rFonts w:eastAsia="Times New Roman" w:cstheme="minorHAnsi"/>
          <w:lang w:eastAsia="hr-HR"/>
        </w:rPr>
        <w:t xml:space="preserve"> </w:t>
      </w:r>
      <w:r w:rsidRPr="002E55EA">
        <w:rPr>
          <w:rFonts w:eastAsia="Times New Roman" w:cstheme="minorHAnsi"/>
          <w:lang w:eastAsia="hr-HR"/>
        </w:rPr>
        <w:t xml:space="preserve"> Subvencije kamata poduzetnicima po Programu Karlovac 2011. </w:t>
      </w:r>
    </w:p>
    <w:p w14:paraId="5F02EF7A" w14:textId="77777777" w:rsidR="00C25ABA" w:rsidRPr="002E55EA" w:rsidRDefault="00C25ABA" w:rsidP="00C25ABA">
      <w:pPr>
        <w:spacing w:after="0" w:line="240" w:lineRule="auto"/>
        <w:jc w:val="both"/>
        <w:rPr>
          <w:rFonts w:eastAsia="Times New Roman" w:cstheme="minorHAnsi"/>
          <w:lang w:eastAsia="hr-HR"/>
        </w:rPr>
      </w:pPr>
    </w:p>
    <w:p w14:paraId="33F1EB31" w14:textId="77777777" w:rsidR="001146DE" w:rsidRPr="002E55EA" w:rsidRDefault="00C25ABA" w:rsidP="00C25ABA">
      <w:pPr>
        <w:spacing w:after="0" w:line="240" w:lineRule="auto"/>
        <w:jc w:val="both"/>
        <w:rPr>
          <w:rFonts w:eastAsia="Times New Roman" w:cstheme="minorHAnsi"/>
          <w:lang w:eastAsia="hr-HR"/>
        </w:rPr>
      </w:pPr>
      <w:r w:rsidRPr="002E55EA">
        <w:rPr>
          <w:rFonts w:eastAsia="Times New Roman" w:cstheme="minorHAnsi"/>
          <w:lang w:eastAsia="hr-HR"/>
        </w:rPr>
        <w:t xml:space="preserve">Javni poziv je objavljen 01. ožujka 2017. godine, a zaprimanje zahtjeva za potpore je predviđeno do 15. studenog 2017. godine. </w:t>
      </w:r>
    </w:p>
    <w:p w14:paraId="26CD70CC" w14:textId="77777777" w:rsidR="001146DE" w:rsidRPr="002E55EA" w:rsidRDefault="001146DE" w:rsidP="00C25ABA">
      <w:pPr>
        <w:spacing w:after="0" w:line="240" w:lineRule="auto"/>
        <w:jc w:val="both"/>
        <w:rPr>
          <w:rFonts w:eastAsia="Times New Roman" w:cstheme="minorHAnsi"/>
          <w:lang w:eastAsia="hr-HR"/>
        </w:rPr>
      </w:pPr>
    </w:p>
    <w:p w14:paraId="0EAA142F" w14:textId="62D880AE" w:rsidR="00C25ABA" w:rsidRPr="002E55EA" w:rsidRDefault="00C25ABA" w:rsidP="00C25ABA">
      <w:pPr>
        <w:spacing w:after="0" w:line="240" w:lineRule="auto"/>
        <w:jc w:val="both"/>
        <w:rPr>
          <w:rFonts w:eastAsia="Times New Roman" w:cstheme="minorHAnsi"/>
          <w:lang w:eastAsia="hr-HR"/>
        </w:rPr>
      </w:pPr>
      <w:r w:rsidRPr="002E55EA">
        <w:rPr>
          <w:rFonts w:eastAsia="Times New Roman" w:cstheme="minorHAnsi"/>
          <w:lang w:eastAsia="hr-HR"/>
        </w:rPr>
        <w:lastRenderedPageBreak/>
        <w:t xml:space="preserve">U drugoj polovici godine je ukupno zaprimljeno 24 zahtjeva od 20 korisnika. Sredstva u ukupnom iznosu od 305.954,61 kn utrošena su do predviđenog roka 15. studenog 2017. godine. Za potpore za podmirenje inicijalnih troškova pokretanja gospodarske aktivnosti poduzetnika početnika je utrošeno 214.217,52 kn podijeljeno na 12 korisnika, za potpore za proširenje ili unapređenje proizvodnih, IT djelatnosti i komercijalizaciju inovativnih proizvoda 86.786,39 kn podijeljeno na 6 korisnika, dok je za potpore poduzetnicima za sudjelovanje na sajmovima, izložbama i predavanjima isplaćeno 4.181,25  kn za jednog korisnika. Ostale potpore su iznosile 769,45 kn za jednog korisnika. Upravni odjel je zaprimao zahtjeve za dodjelu potpore korisnika na propisanom obrascu zajedno s ostalom potrebnom dokumentacijom, a Rješenje o dodjeli potpore je donosio Gradonačelnik. Sve dodijeljene bespovratne potpore male vrijednosti unesene su u Registar državnih potpora koje vodi Ministarstvo financija. </w:t>
      </w:r>
    </w:p>
    <w:p w14:paraId="2DD50207" w14:textId="77777777" w:rsidR="00C25ABA" w:rsidRPr="002E55EA" w:rsidRDefault="00C25ABA" w:rsidP="00C25ABA">
      <w:pPr>
        <w:spacing w:after="0" w:line="240" w:lineRule="auto"/>
        <w:jc w:val="both"/>
        <w:rPr>
          <w:rFonts w:eastAsia="Times New Roman" w:cstheme="minorHAnsi"/>
          <w:lang w:eastAsia="hr-HR"/>
        </w:rPr>
      </w:pPr>
    </w:p>
    <w:p w14:paraId="5FBB8DCC" w14:textId="77777777" w:rsidR="00C25ABA" w:rsidRPr="002E55EA" w:rsidRDefault="00C25ABA" w:rsidP="00C25ABA">
      <w:pPr>
        <w:jc w:val="both"/>
        <w:rPr>
          <w:rFonts w:eastAsia="Times New Roman" w:cstheme="minorHAnsi"/>
        </w:rPr>
      </w:pPr>
      <w:r w:rsidRPr="002E55EA">
        <w:rPr>
          <w:rFonts w:eastAsia="Times New Roman" w:cstheme="minorHAnsi"/>
        </w:rPr>
        <w:t>Kao potpora za provedbu aktivnosti u sklopu Obrtničkog centra, Udruženju obrtnika grada Karlovca  kao poduzetničkoj potpornoj instituciji je u drugom dijelu godine isplaćeno 30.000 kn, a ovim sredstvima Udruženje je financiralo izradu kataloga obrtnika i organizaciju svečane akademije povodom 50 godina neprekidnog rada i 85 godina osnivanja Udruženja. Udruženje obrtnika i</w:t>
      </w:r>
      <w:r w:rsidRPr="002E55EA">
        <w:rPr>
          <w:rFonts w:cstheme="minorHAnsi"/>
        </w:rPr>
        <w:t xml:space="preserve"> </w:t>
      </w:r>
      <w:r w:rsidRPr="002E55EA">
        <w:rPr>
          <w:rFonts w:eastAsia="Times New Roman" w:cstheme="minorHAnsi"/>
        </w:rPr>
        <w:t xml:space="preserve">Obrtnička komora Karlovačke županije su organizirali 14. Obrtnički sajam i 4. Sajam ekoloških proizvoda na Trgu Bana Josipa Jelačića u razdoblju od 19. do 24. rujna 2017. godine, a na njemu se predstavilo 72 izlagača iz Hrvatske i Slovenije. Zadnja dva dana Sajma podržan je 1. Sajam kontinentalnog turizma i prateće industrije, te 1. Smotra vivodinskih vinara. Na tim priredbama sudjelovao je 21 izlagač. Sajmovi su financirani s 110.000,00 kn. </w:t>
      </w:r>
    </w:p>
    <w:p w14:paraId="393BC159" w14:textId="77777777" w:rsidR="00C25ABA" w:rsidRPr="002E55EA" w:rsidRDefault="00C25ABA" w:rsidP="00C25ABA">
      <w:pPr>
        <w:spacing w:after="240" w:line="240" w:lineRule="auto"/>
        <w:jc w:val="both"/>
        <w:rPr>
          <w:rFonts w:eastAsia="Times New Roman" w:cstheme="minorHAnsi"/>
        </w:rPr>
      </w:pPr>
      <w:r w:rsidRPr="002E55EA">
        <w:rPr>
          <w:rFonts w:eastAsia="Times New Roman" w:cstheme="minorHAnsi"/>
        </w:rPr>
        <w:t xml:space="preserve">Osim toga, Udruženju obrtnika je za organizaciju sudjelovanja karlovačkih obrtnika na sajmovima i izložbama isplaćeno u drugoj polovici godine 20.000,00 kn, te je do sada u ovoj organizaciji 14 karlovačkih obrtnika sudjelovalo na 7 regionalnih sajmova u Hrvatskoj. </w:t>
      </w:r>
    </w:p>
    <w:p w14:paraId="44753EEF" w14:textId="77777777" w:rsidR="00C25ABA" w:rsidRPr="002E55EA" w:rsidRDefault="00C25ABA" w:rsidP="00C25ABA">
      <w:pPr>
        <w:spacing w:before="100" w:beforeAutospacing="1" w:after="100" w:afterAutospacing="1" w:line="240" w:lineRule="auto"/>
        <w:jc w:val="both"/>
        <w:rPr>
          <w:rFonts w:eastAsia="Times New Roman" w:cstheme="minorHAnsi"/>
        </w:rPr>
      </w:pPr>
      <w:r w:rsidRPr="002E55EA">
        <w:rPr>
          <w:rFonts w:eastAsia="Times New Roman" w:cstheme="minorHAnsi"/>
          <w:lang w:eastAsia="hr-HR"/>
        </w:rPr>
        <w:t xml:space="preserve">Jedinice lokalne samouprave dužne su na svom području poduzimati mjere i aktivnosti iz svoje nadležnosti u području zaštite potrošača, a posebno:  informirati i provoditi izobrazbu potrošača, organizirati savjetovanje potrošača, inicirati i podupirati projekte udruga koji unapređuju i promiču prava potrošača, sudjelovati u provedbi </w:t>
      </w:r>
      <w:r w:rsidRPr="002E55EA">
        <w:rPr>
          <w:rFonts w:eastAsia="Times New Roman" w:cstheme="minorHAnsi"/>
          <w:i/>
          <w:lang w:eastAsia="hr-HR"/>
        </w:rPr>
        <w:t xml:space="preserve">Nacionalnog programa zaštite potrošača na lokalnoj razini </w:t>
      </w:r>
      <w:r w:rsidRPr="002E55EA">
        <w:rPr>
          <w:rFonts w:eastAsia="Times New Roman" w:cstheme="minorHAnsi"/>
          <w:lang w:eastAsia="hr-HR"/>
        </w:rPr>
        <w:t>te obavljati i druge poslove u skladu s posebnim propisima. Sukladno tome i Odjel je raspisao Javni poziv namijenjen udrugama za zaštitu potrošača za provedbu projekata vezanih uz problematiku zaštite prava potrošača</w:t>
      </w:r>
      <w:r w:rsidRPr="002E55EA">
        <w:rPr>
          <w:rFonts w:cstheme="minorHAnsi"/>
        </w:rPr>
        <w:t xml:space="preserve"> </w:t>
      </w:r>
      <w:r w:rsidRPr="002E55EA">
        <w:rPr>
          <w:rFonts w:eastAsia="Times New Roman" w:cstheme="minorHAnsi"/>
          <w:lang w:eastAsia="hr-HR"/>
        </w:rPr>
        <w:t>gdje je planirani iznos sredstava za sufinanciranje projekata bio 20.000,00 kn. Na javni poziv nije bilo prijava te su sredstva rezervirana  za ovu namjenu rebalansom prenamijenjena za druge potrebe.</w:t>
      </w:r>
      <w:r w:rsidRPr="002E55EA">
        <w:rPr>
          <w:rFonts w:eastAsia="Times New Roman" w:cstheme="minorHAnsi"/>
        </w:rPr>
        <w:tab/>
      </w:r>
    </w:p>
    <w:p w14:paraId="60FC3B3A" w14:textId="77777777" w:rsidR="00C25ABA" w:rsidRPr="002E55EA" w:rsidRDefault="00C25ABA" w:rsidP="00C25ABA">
      <w:pPr>
        <w:spacing w:before="100" w:beforeAutospacing="1" w:after="100" w:afterAutospacing="1" w:line="240" w:lineRule="auto"/>
        <w:jc w:val="both"/>
        <w:rPr>
          <w:rFonts w:eastAsia="Times New Roman" w:cstheme="minorHAnsi"/>
        </w:rPr>
      </w:pPr>
      <w:r w:rsidRPr="002E55EA">
        <w:rPr>
          <w:rFonts w:eastAsia="Times New Roman" w:cstheme="minorHAnsi"/>
        </w:rPr>
        <w:t>Sufinancirani su troškovi za sudjelovanje na međunarodnom sajmu investicijskih projekata Rexpo 2017. godine, koji su uključivali najam izložbenog prostora s pripadajućom opremom, a na kojem se grad Karlovac predstavio potencijalnim poslovnim partnerima. Sajam se održao 30. studenog i 01. prosinca 2017. godine u Zagrebu, a okupio je brojne investitore, izvođače, projektante, arhitekte, banke, investicijske fondove, hotelijere, predstavnike ministarstava, županija i gradova, medije te sve ostale sudionike zainteresirane za razvoj javnih i privatnih investicijskih projekata.</w:t>
      </w:r>
    </w:p>
    <w:p w14:paraId="47790932" w14:textId="77777777" w:rsidR="00C25ABA" w:rsidRPr="002E55EA" w:rsidRDefault="00C25ABA" w:rsidP="00C25ABA">
      <w:pPr>
        <w:spacing w:before="100" w:beforeAutospacing="1" w:after="100" w:afterAutospacing="1" w:line="240" w:lineRule="auto"/>
        <w:jc w:val="both"/>
        <w:rPr>
          <w:rFonts w:eastAsia="Times New Roman" w:cstheme="minorHAnsi"/>
        </w:rPr>
      </w:pPr>
      <w:r w:rsidRPr="002E55EA">
        <w:rPr>
          <w:rFonts w:eastAsia="Times New Roman" w:cstheme="minorHAnsi"/>
        </w:rPr>
        <w:t xml:space="preserve">Sufinancirane su usluge prevođenja Oduke o prodaji zemljišta u poduzetničkoj zoni Gornje Mekušje s hrvatskog na engleski jezik. </w:t>
      </w:r>
    </w:p>
    <w:p w14:paraId="096296F0" w14:textId="6C4BC63C" w:rsidR="00C25ABA" w:rsidRPr="002E55EA" w:rsidRDefault="00C25ABA" w:rsidP="00C25ABA">
      <w:pPr>
        <w:spacing w:before="100" w:beforeAutospacing="1" w:after="100" w:afterAutospacing="1" w:line="240" w:lineRule="auto"/>
        <w:jc w:val="both"/>
        <w:rPr>
          <w:rFonts w:eastAsia="Times New Roman" w:cstheme="minorHAnsi"/>
        </w:rPr>
      </w:pPr>
      <w:r w:rsidRPr="002E55EA">
        <w:rPr>
          <w:rFonts w:eastAsia="Times New Roman" w:cstheme="minorHAnsi"/>
        </w:rPr>
        <w:t>Izdana je nova poslovna brošura o gospod</w:t>
      </w:r>
      <w:r w:rsidR="001146DE" w:rsidRPr="002E55EA">
        <w:rPr>
          <w:rFonts w:eastAsia="Times New Roman" w:cstheme="minorHAnsi"/>
        </w:rPr>
        <w:t>ar</w:t>
      </w:r>
      <w:r w:rsidRPr="002E55EA">
        <w:rPr>
          <w:rFonts w:eastAsia="Times New Roman" w:cstheme="minorHAnsi"/>
        </w:rPr>
        <w:t>stvu i poslovnim potencijalima grada Karlovca, a posebno je orijentirana na Poduzetničku zonu Gornje Mekušje. Troškovi za brošuru su uključivali dizajn i pripremu brošure, prijevod teksta s hrvatskog na engleski jezik i lekturu teksta, te tisak brošure.</w:t>
      </w:r>
    </w:p>
    <w:p w14:paraId="26452B83" w14:textId="77777777" w:rsidR="00C25ABA" w:rsidRPr="002E55EA" w:rsidRDefault="00C25ABA" w:rsidP="00C25ABA">
      <w:pPr>
        <w:jc w:val="both"/>
        <w:rPr>
          <w:rFonts w:eastAsia="Times New Roman" w:cstheme="minorHAnsi"/>
          <w:lang w:eastAsia="hr-HR"/>
        </w:rPr>
      </w:pPr>
      <w:r w:rsidRPr="002E55EA">
        <w:rPr>
          <w:rFonts w:eastAsia="Times New Roman" w:cstheme="minorHAnsi"/>
          <w:lang w:eastAsia="hr-HR"/>
        </w:rPr>
        <w:lastRenderedPageBreak/>
        <w:t xml:space="preserve">Grad Karlovac bio je uz Karlovačku županiju i Ministarstvo obrane Republike Hrvatske pokrovitelj IX. Sajma poslova u organizaciji Hrvatskog zavoda za zapošljavanje – Područnog ureda Karlovac. Sajam poslova je tradicionalna manifestacija na kojoj se susreću ponuditelji i tražitelji poslova, a održao se 27. listopada 2017. godine u vremenu od 10 do 14 sati u Domu hrvatske vojske „Zrinski“ u Karlovcu. Poslodavci su na izložbenim pultovima predstavili sebe i svoje potrebe za stručnim kadrovima, dok su obrazovne institucije predstavile svoje obrazovne programe.  Na sajmu je sudjelovalo ukupno 43 izlagača, a sufinanciran je s 19.975,00 kn. </w:t>
      </w:r>
    </w:p>
    <w:p w14:paraId="22823418" w14:textId="65F22FDB" w:rsidR="00213547" w:rsidRPr="002E55EA" w:rsidRDefault="002E55EA" w:rsidP="00C25ABA">
      <w:pPr>
        <w:jc w:val="both"/>
        <w:rPr>
          <w:rFonts w:eastAsia="Times New Roman" w:cstheme="minorHAnsi"/>
          <w:lang w:eastAsia="hr-HR"/>
        </w:rPr>
      </w:pPr>
      <w:r w:rsidRPr="002E55EA">
        <w:rPr>
          <w:rFonts w:eastAsia="Times New Roman" w:cstheme="minorHAnsi"/>
          <w:lang w:eastAsia="hr-HR"/>
        </w:rPr>
        <w:t xml:space="preserve">Dana je podrška </w:t>
      </w:r>
      <w:r w:rsidR="00213547" w:rsidRPr="002E55EA">
        <w:rPr>
          <w:rFonts w:eastAsia="Times New Roman" w:cstheme="minorHAnsi"/>
          <w:lang w:eastAsia="hr-HR"/>
        </w:rPr>
        <w:t xml:space="preserve">aktivnostima </w:t>
      </w:r>
      <w:r w:rsidRPr="002E55EA">
        <w:rPr>
          <w:rFonts w:eastAsia="Times New Roman" w:cstheme="minorHAnsi"/>
          <w:lang w:eastAsia="hr-HR"/>
        </w:rPr>
        <w:t xml:space="preserve">zajednice </w:t>
      </w:r>
      <w:r w:rsidR="00213547" w:rsidRPr="002E55EA">
        <w:rPr>
          <w:rFonts w:eastAsia="Times New Roman" w:cstheme="minorHAnsi"/>
          <w:lang w:eastAsia="hr-HR"/>
        </w:rPr>
        <w:t xml:space="preserve">Pčelara, </w:t>
      </w:r>
      <w:r w:rsidRPr="002E55EA">
        <w:rPr>
          <w:rFonts w:eastAsia="Times New Roman" w:cstheme="minorHAnsi"/>
          <w:lang w:eastAsia="hr-HR"/>
        </w:rPr>
        <w:t xml:space="preserve">poduprijeta je aktivnsot </w:t>
      </w:r>
      <w:r w:rsidR="00213547" w:rsidRPr="002E55EA">
        <w:rPr>
          <w:rFonts w:eastAsia="Times New Roman" w:cstheme="minorHAnsi"/>
          <w:lang w:eastAsia="hr-HR"/>
        </w:rPr>
        <w:t xml:space="preserve">Najuzornija Seoska žena, </w:t>
      </w:r>
      <w:r w:rsidRPr="002E55EA">
        <w:rPr>
          <w:rFonts w:eastAsia="Times New Roman" w:cstheme="minorHAnsi"/>
          <w:lang w:eastAsia="hr-HR"/>
        </w:rPr>
        <w:t xml:space="preserve">te je UO sudjelovao u proslavi Dana nezavisnosti, </w:t>
      </w:r>
      <w:r w:rsidR="00213547" w:rsidRPr="002E55EA">
        <w:rPr>
          <w:rFonts w:eastAsia="Times New Roman" w:cstheme="minorHAnsi"/>
          <w:lang w:eastAsia="hr-HR"/>
        </w:rPr>
        <w:t>8.10.2017.</w:t>
      </w:r>
    </w:p>
    <w:p w14:paraId="1722C4B2" w14:textId="2BE095DD" w:rsidR="002E55EA" w:rsidRPr="002E55EA" w:rsidRDefault="002E55EA" w:rsidP="00C25ABA">
      <w:pPr>
        <w:jc w:val="both"/>
        <w:rPr>
          <w:rFonts w:eastAsia="Times New Roman" w:cstheme="minorHAnsi"/>
          <w:lang w:eastAsia="hr-HR"/>
        </w:rPr>
      </w:pPr>
      <w:r w:rsidRPr="002E55EA">
        <w:rPr>
          <w:rFonts w:eastAsia="Times New Roman" w:cstheme="minorHAnsi"/>
          <w:lang w:eastAsia="hr-HR"/>
        </w:rPr>
        <w:t>Od rujna do prosinca, ukupno je održano tri susreta s gospodarstvenicima Grada Karlovca i to, u rujnu za poljoprivredne proizvođače i poduzetnike i obrtnike, a u studenom za djalatnike turističkog sektora. Susreta nose zajednički naziv GOSPODARSKI SAT, uključuju predavanja drugih institucija s nacionalne i internacionalne razine te podrazumijevaju medijsko praćenje.</w:t>
      </w:r>
    </w:p>
    <w:p w14:paraId="46A30E84"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U smislu informiranja Grada Karlovca o stanju gospodarstva na njegovom području Odjel je četvrtu godinu za redom od tvrtke Bisnode d.o.o. naručio </w:t>
      </w:r>
      <w:r w:rsidRPr="002E55EA">
        <w:rPr>
          <w:rFonts w:eastAsia="Times New Roman" w:cstheme="minorHAnsi"/>
          <w:i/>
        </w:rPr>
        <w:t>Analizu gospodarstva grada Karlovca za 2016. godinu</w:t>
      </w:r>
      <w:r w:rsidRPr="002E55EA">
        <w:rPr>
          <w:rFonts w:eastAsia="Times New Roman" w:cstheme="minorHAnsi"/>
        </w:rPr>
        <w:t xml:space="preserve">, usporedbu sa stanjem gospodarstva od 2008. – 2016. godine, te usporedbu stanja gospodarstva s Karlovačkom županijom, RH i gradovima slične veličine. </w:t>
      </w:r>
    </w:p>
    <w:p w14:paraId="7870B431" w14:textId="77777777" w:rsidR="00C25ABA" w:rsidRPr="002E55EA" w:rsidRDefault="00C25ABA" w:rsidP="00C25ABA">
      <w:pPr>
        <w:spacing w:after="0" w:line="240" w:lineRule="auto"/>
        <w:jc w:val="both"/>
        <w:rPr>
          <w:rFonts w:eastAsia="Times New Roman" w:cstheme="minorHAnsi"/>
        </w:rPr>
      </w:pPr>
    </w:p>
    <w:p w14:paraId="16BDBEA1" w14:textId="77777777" w:rsidR="00C25ABA" w:rsidRPr="002E55EA" w:rsidRDefault="00C25ABA" w:rsidP="00C25ABA">
      <w:pPr>
        <w:spacing w:after="0" w:line="240" w:lineRule="auto"/>
        <w:jc w:val="both"/>
        <w:rPr>
          <w:rFonts w:eastAsia="Calibri" w:cstheme="minorHAnsi"/>
        </w:rPr>
      </w:pPr>
      <w:r w:rsidRPr="002E55EA">
        <w:rPr>
          <w:rFonts w:eastAsia="Calibri" w:cstheme="minorHAnsi"/>
        </w:rPr>
        <w:t>Analiza je provedena na temelju analize Godišnjih financijskih izvješća koje su tvrtke dužne svake godine predavati u Javni registar. U 2016. godini je 114.201 poduzeća predalo GFI na razini RH, a od toga je 1.009 poduzeća s područja Grada Karlovca. Time je analiza obuhvatila isključivo realni sektor. Među analiziranim gradovima, Karlovac je imao najviše pozitivnih trendova ključnih pokazatelja u 2016. u odnosu na prethodnu 2015. godinu. Među 19 analiziranih pokazatelja, karlovački poduzetnici su kumulativno ostvarili poboljšanje vrijednosti kod 17 pokazatelja. Među dva pokazatelja kod kojih su bili negativni trendovi nalaze se</w:t>
      </w:r>
      <w:r w:rsidRPr="002E55EA">
        <w:rPr>
          <w:rFonts w:cstheme="minorHAnsi"/>
        </w:rPr>
        <w:t xml:space="preserve"> </w:t>
      </w:r>
      <w:r w:rsidRPr="002E55EA">
        <w:rPr>
          <w:rFonts w:eastAsia="Calibri" w:cstheme="minorHAnsi"/>
        </w:rPr>
        <w:t>tekuća likvidnost sa padom od 2,4%</w:t>
      </w:r>
      <w:r w:rsidRPr="002E55EA">
        <w:rPr>
          <w:rFonts w:cstheme="minorHAnsi"/>
        </w:rPr>
        <w:t xml:space="preserve"> (</w:t>
      </w:r>
      <w:r w:rsidRPr="002E55EA">
        <w:rPr>
          <w:rFonts w:eastAsia="Calibri" w:cstheme="minorHAnsi"/>
        </w:rPr>
        <w:t xml:space="preserve">uz zadržavanje vrlo visoke razine),  te prosječno plaćanje obveza sa samo dva dana dužeg prosječnog plaćanja uz i dalje najbolji prosjek u odnosu na usporedne gradove. </w:t>
      </w:r>
    </w:p>
    <w:p w14:paraId="0846DFAA" w14:textId="77777777" w:rsidR="00C25ABA" w:rsidRPr="002E55EA" w:rsidRDefault="00C25ABA" w:rsidP="00C25ABA">
      <w:pPr>
        <w:spacing w:after="0" w:line="240" w:lineRule="auto"/>
        <w:jc w:val="both"/>
        <w:rPr>
          <w:rFonts w:eastAsia="Calibri" w:cstheme="minorHAnsi"/>
        </w:rPr>
      </w:pPr>
    </w:p>
    <w:p w14:paraId="21FF2093" w14:textId="77777777" w:rsidR="00C25ABA" w:rsidRPr="002E55EA" w:rsidRDefault="00C25ABA" w:rsidP="00C25ABA">
      <w:pPr>
        <w:spacing w:after="0" w:line="240" w:lineRule="auto"/>
        <w:jc w:val="both"/>
        <w:rPr>
          <w:rFonts w:eastAsia="Calibri" w:cstheme="minorHAnsi"/>
        </w:rPr>
      </w:pPr>
      <w:r w:rsidRPr="002E55EA">
        <w:rPr>
          <w:rFonts w:eastAsia="Calibri" w:cstheme="minorHAnsi"/>
        </w:rPr>
        <w:t>Kumulativnim pozitivnim trendovima u najvećoj mjeri su doprinijela velika poduzeća, međutim solidne rezultate su pokazala i mala i srednja poduzeća. U Karlovcu kao gradu čije gospodarstvo izrazito ovisi o nekoliko velikih poduzeća, jako je bitna diverzifikacija poduzetništva kroz jačanje malih i srednje velikih poduzeća, kako bi se smanjila ovisnost o poslovanju velikih poduzeća. Tako su primjerice mala poduzeća u Karlovcu povećala broj zaposlenih za 1,8%, izvoz za 14,8%, dok su se investicije učetverostručile. Kod srednje velikih poduzeća, porasti su bili još izraženiji, te su se tako u toj kategoriji poduzeća poslovni prihodi povećali za 47,4%, izvoz se povećao za 39,6%, dok su se investicije i dobit povećali za 2,5 puta. Upravo je izvoz jedan od najvećih aduta karlovačkog gospodarstva jer uz njega dolazi do multiplikativnih učinaka na ostale pokazatelje koji se ogledaju kroz rast obujma poslovanja, a samim time i zaposlenosti; te kroz poboljšavanja same kvalitete poslovanja.</w:t>
      </w:r>
    </w:p>
    <w:p w14:paraId="53917A7F" w14:textId="77777777" w:rsidR="00C25ABA" w:rsidRPr="002E55EA" w:rsidRDefault="00C25ABA" w:rsidP="00C25ABA">
      <w:pPr>
        <w:spacing w:after="0" w:line="240" w:lineRule="auto"/>
        <w:jc w:val="both"/>
        <w:rPr>
          <w:rFonts w:eastAsia="Calibri" w:cstheme="minorHAnsi"/>
        </w:rPr>
      </w:pPr>
    </w:p>
    <w:p w14:paraId="0F1544D7" w14:textId="77777777" w:rsidR="00C25ABA" w:rsidRPr="002E55EA" w:rsidRDefault="00C25ABA" w:rsidP="00C25ABA">
      <w:pPr>
        <w:spacing w:after="0" w:line="240" w:lineRule="auto"/>
        <w:jc w:val="both"/>
        <w:rPr>
          <w:rFonts w:eastAsia="Calibri" w:cstheme="minorHAnsi"/>
        </w:rPr>
      </w:pPr>
      <w:r w:rsidRPr="002E55EA">
        <w:rPr>
          <w:rFonts w:eastAsia="Calibri" w:cstheme="minorHAnsi"/>
        </w:rPr>
        <w:t>Pozitivni trendovi karlovačkog gospodarstva doveli su do toga da kod niti jednog pokazatelja Karlovac nije pogoršao poziciju u odnosu na usporedne gradove. Kod investicija i prosječne neto plaće Karlovac je sa četvrte pozicije napredovao na treću poziciju pretekavši Pulu, dok je kod izvoza Karlovac također napredovao sa četvrte na treću poziciju, zamijenivši na njoj Slavonski Brod. Kod ostalih pokazatelja gdje su zadržane iste pozicije kao i u 2015. godini, uglavnom su se smanjile razlike u odnosu na gradove koji se nalaze ispred. Kod osam od dvadeset pokazatelja karlovačka poduzeća imaju vodeću poziciju u odnosu na poduzeća iz svih ostalih gradova.</w:t>
      </w:r>
    </w:p>
    <w:p w14:paraId="3DFE9265" w14:textId="77777777" w:rsidR="00C25ABA" w:rsidRPr="002E55EA" w:rsidRDefault="00C25ABA" w:rsidP="00C25ABA">
      <w:pPr>
        <w:spacing w:after="0" w:line="240" w:lineRule="auto"/>
        <w:jc w:val="both"/>
        <w:rPr>
          <w:rFonts w:eastAsia="Calibri" w:cstheme="minorHAnsi"/>
        </w:rPr>
      </w:pPr>
    </w:p>
    <w:p w14:paraId="6A42FF8F" w14:textId="77777777" w:rsidR="00C25ABA" w:rsidRPr="002E55EA" w:rsidRDefault="00C25ABA" w:rsidP="00C25ABA">
      <w:pPr>
        <w:rPr>
          <w:rFonts w:eastAsia="Times New Roman" w:cstheme="minorHAnsi"/>
        </w:rPr>
      </w:pPr>
      <w:r w:rsidRPr="002E55EA">
        <w:rPr>
          <w:rFonts w:eastAsia="Times New Roman" w:cstheme="minorHAnsi"/>
        </w:rPr>
        <w:lastRenderedPageBreak/>
        <w:t xml:space="preserve">Opće je poznato kako je Karlovac grad na čije gospodarstvo velik utjecaj ima pet vodećih velikih poduzeća. To je bilo i u prethodnoj 2016. godini, pri čemu je ipak došlo do određenih pomaka u korist malog i srednjeg poduzetništva. Bitno je napomenuti kako se to dogodilo uz relativno dobre trendove i velikih poduzeća, jer inače rast udjela malog i srednjeg poduzetništva zbog negativnih trendova velikih poduzeća ne bi bilo pohvalno. Stoga je za Karlovac bitno da velika poduzeća nastavljaju kvalitetno poslovati i širiti poslovanja, ali i dodatno jačati utjecaj malog i srednjeg poduzetništva; a to je bila karakteristika osim u posljednje dvije godine. </w:t>
      </w:r>
    </w:p>
    <w:p w14:paraId="27530D1B" w14:textId="2B88C03F"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Od tvrtke Bisnode d.o.o. je naručena i baza podataka </w:t>
      </w:r>
      <w:r w:rsidR="00213547" w:rsidRPr="002E55EA">
        <w:rPr>
          <w:rFonts w:eastAsia="Times New Roman" w:cstheme="minorHAnsi"/>
        </w:rPr>
        <w:t xml:space="preserve">(adresar) </w:t>
      </w:r>
      <w:r w:rsidRPr="002E55EA">
        <w:rPr>
          <w:rFonts w:eastAsia="Times New Roman" w:cstheme="minorHAnsi"/>
        </w:rPr>
        <w:t>za male i srednje poduzetnike u Karlovcu.</w:t>
      </w:r>
    </w:p>
    <w:p w14:paraId="61E217C6" w14:textId="77777777" w:rsidR="002E55EA" w:rsidRPr="002E55EA" w:rsidRDefault="002E55EA" w:rsidP="00C25ABA">
      <w:pPr>
        <w:spacing w:after="0" w:line="240" w:lineRule="auto"/>
        <w:jc w:val="both"/>
        <w:rPr>
          <w:rFonts w:eastAsia="Times New Roman" w:cstheme="minorHAnsi"/>
        </w:rPr>
      </w:pPr>
    </w:p>
    <w:p w14:paraId="382A9DD3" w14:textId="77777777" w:rsidR="00C25ABA" w:rsidRPr="002E55EA" w:rsidRDefault="00C25ABA" w:rsidP="00C25ABA">
      <w:pPr>
        <w:spacing w:after="0" w:line="240" w:lineRule="auto"/>
        <w:jc w:val="both"/>
        <w:rPr>
          <w:rFonts w:eastAsia="Times New Roman" w:cstheme="minorHAnsi"/>
        </w:rPr>
      </w:pPr>
    </w:p>
    <w:p w14:paraId="55F57966" w14:textId="77777777" w:rsidR="00C25ABA" w:rsidRPr="002E55EA" w:rsidRDefault="00C25ABA" w:rsidP="00C25ABA">
      <w:pPr>
        <w:spacing w:after="0" w:line="240" w:lineRule="auto"/>
        <w:jc w:val="both"/>
        <w:rPr>
          <w:rFonts w:eastAsia="Times New Roman" w:cstheme="minorHAnsi"/>
          <w:u w:val="single"/>
        </w:rPr>
      </w:pPr>
      <w:r w:rsidRPr="002E55EA">
        <w:rPr>
          <w:rFonts w:eastAsia="Times New Roman" w:cstheme="minorHAnsi"/>
          <w:u w:val="single"/>
        </w:rPr>
        <w:t>2. Program razvoja turizma</w:t>
      </w:r>
    </w:p>
    <w:p w14:paraId="453F1E6A" w14:textId="77777777" w:rsidR="00C25ABA" w:rsidRPr="002E55EA" w:rsidRDefault="00C25ABA" w:rsidP="00C25ABA">
      <w:pPr>
        <w:spacing w:after="0" w:line="240" w:lineRule="auto"/>
        <w:jc w:val="both"/>
        <w:rPr>
          <w:rFonts w:eastAsia="Times New Roman" w:cstheme="minorHAnsi"/>
        </w:rPr>
      </w:pPr>
    </w:p>
    <w:p w14:paraId="217E929D"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Turizam je važna odrednica razvoja Grada Karlovca te je kao takav naveden u svim njegovim strateškim dokumentima. Osnovni ciljevi razvoja turizma utvrđeni su Strategijom razvoja turizma Grada Karlovca 2012. do 2020. godine  koja je osnovna vodilja rada Odjela za ovaj segment gospodarstva. </w:t>
      </w:r>
    </w:p>
    <w:p w14:paraId="0FCB5D2A" w14:textId="77777777" w:rsidR="00C25ABA" w:rsidRPr="002E55EA" w:rsidRDefault="00C25ABA" w:rsidP="00C25ABA">
      <w:pPr>
        <w:spacing w:after="0" w:line="240" w:lineRule="auto"/>
        <w:jc w:val="both"/>
        <w:rPr>
          <w:rFonts w:eastAsia="Times New Roman" w:cstheme="minorHAnsi"/>
        </w:rPr>
      </w:pPr>
    </w:p>
    <w:p w14:paraId="07C1DCB8"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Za sufinanciranje projekata i aktivnosti Turističke zajednice  Grada Karlovca je isplaćeno 90.000,00 Kn, a ovim sredstvima financirana je promocija turizma na području Karlovca i obnova smeđe turističke signalizacije. Za sufinanciranje manifestacija koje organizira ili je suorganizator  Turistička zajednica  isplaćeno je 22.500,00 Kn (Vikend na Dubovcu, i  Kockice u Karlovcu).</w:t>
      </w:r>
    </w:p>
    <w:p w14:paraId="333D24C2" w14:textId="77777777" w:rsidR="00C25ABA" w:rsidRPr="002E55EA" w:rsidRDefault="00C25ABA" w:rsidP="00C25ABA">
      <w:pPr>
        <w:spacing w:after="0" w:line="240" w:lineRule="auto"/>
        <w:jc w:val="both"/>
        <w:rPr>
          <w:rFonts w:eastAsia="Times New Roman" w:cstheme="minorHAnsi"/>
        </w:rPr>
      </w:pPr>
    </w:p>
    <w:p w14:paraId="4BB7FCDE"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Za sudjelovanje u projektu Turističke zajednice Karlovačke županije "Sa susjedima kod sata" isplaćen je iznos od 20.000,00 kn. Ovim projektom organizirana je izložbeno-prodajna prezentacija turističke i gastronomske ponude Karlovačke županije na Trgu bana Jelačića u Zagrebu koja je održana 07. rujna 2017. g., a od 33 izlagača 11 ih je bilo iz Karlovca koji su pozitivno ocijenili ovakav način predstavljanja. </w:t>
      </w:r>
    </w:p>
    <w:p w14:paraId="6C6CBB0B" w14:textId="77777777" w:rsidR="00C25ABA" w:rsidRPr="002E55EA" w:rsidRDefault="00C25ABA" w:rsidP="00C25ABA">
      <w:pPr>
        <w:spacing w:after="0" w:line="240" w:lineRule="auto"/>
        <w:jc w:val="both"/>
        <w:rPr>
          <w:rFonts w:eastAsia="Times New Roman" w:cstheme="minorHAnsi"/>
        </w:rPr>
      </w:pPr>
    </w:p>
    <w:p w14:paraId="22509281"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U cilju promidžbe i informiranja napravljena je dopuna image brošure Karlovca "Karlovac grad susreta" koja je tiskana u 1.000 primjeraka engleskom i 1.000 na hrvatskom jeziku, financirana je  objava teksta  pod nazivom "Karlovac-grad u kojem je Nikola postao Tesla"  u Večernjem listu, rađeno je na promociji "Adventa u Karlovcu" i izradi  analize "Dana piva", izrađen je prijenosni stalak (roll up) Odjela koji se koristi kod održavanja manifestacija i slično. Ukupan iznos utrošenih sredstava za ove namjene iznosi  74.874,77 kn.</w:t>
      </w:r>
    </w:p>
    <w:p w14:paraId="08111BEF" w14:textId="77777777" w:rsidR="00C25ABA" w:rsidRPr="002E55EA" w:rsidRDefault="00C25ABA" w:rsidP="00C25ABA">
      <w:pPr>
        <w:spacing w:after="0" w:line="240" w:lineRule="auto"/>
        <w:jc w:val="both"/>
        <w:rPr>
          <w:rFonts w:eastAsia="Times New Roman" w:cstheme="minorHAnsi"/>
        </w:rPr>
      </w:pPr>
    </w:p>
    <w:p w14:paraId="136954BA"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U cilju direktne promocije turizma, s Udrugom Paviljon Katzler 1897. sklopljen je ugovor prema  kojem se u periodu od 01.06. do 30.09.2016.g.  Paviljon Katzler koristi kao mjesto za promociju turizma grada Karlovca, a za što je prema ovom ugovoru mjesečno isplaćivano 4.975,00 kn.</w:t>
      </w:r>
    </w:p>
    <w:p w14:paraId="4AE42030" w14:textId="77777777" w:rsidR="00C25ABA" w:rsidRPr="002E55EA" w:rsidRDefault="00C25ABA" w:rsidP="00C25ABA">
      <w:pPr>
        <w:spacing w:after="0" w:line="240" w:lineRule="auto"/>
        <w:jc w:val="both"/>
        <w:rPr>
          <w:rFonts w:eastAsia="Times New Roman" w:cstheme="minorHAnsi"/>
        </w:rPr>
      </w:pPr>
    </w:p>
    <w:p w14:paraId="2CB3A941" w14:textId="1B35D8B5" w:rsidR="00C25ABA" w:rsidRPr="002E55EA" w:rsidRDefault="00C25ABA" w:rsidP="00C25ABA">
      <w:pPr>
        <w:spacing w:after="0" w:line="240" w:lineRule="auto"/>
        <w:jc w:val="both"/>
        <w:rPr>
          <w:rFonts w:eastAsia="Times New Roman" w:cstheme="minorHAnsi"/>
        </w:rPr>
      </w:pPr>
      <w:r w:rsidRPr="002E55EA">
        <w:rPr>
          <w:rFonts w:eastAsia="Times New Roman" w:cstheme="minorHAnsi"/>
        </w:rPr>
        <w:t>Za organizaciju božićnih blagdanski</w:t>
      </w:r>
      <w:r w:rsidR="00213547" w:rsidRPr="002E55EA">
        <w:rPr>
          <w:rFonts w:eastAsia="Times New Roman" w:cstheme="minorHAnsi"/>
        </w:rPr>
        <w:t>h</w:t>
      </w:r>
      <w:r w:rsidRPr="002E55EA">
        <w:rPr>
          <w:rFonts w:eastAsia="Times New Roman" w:cstheme="minorHAnsi"/>
        </w:rPr>
        <w:t xml:space="preserve"> događanja koja organizira Franjevački samostan isplaćena je financijska potpora u iznosu od 5.000,00 kn.</w:t>
      </w:r>
    </w:p>
    <w:p w14:paraId="0370F7F6"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 </w:t>
      </w:r>
    </w:p>
    <w:p w14:paraId="1FE54793"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Za održavanje manifestacije "Conpasta international pasta congress" u Karlovcu koju organizira tvrtka Robinson d.o.o. iz Zagreba isplaćena je pokroviteljska donacija u iznosu od 5.000,00 kn.</w:t>
      </w:r>
    </w:p>
    <w:p w14:paraId="39F79683" w14:textId="77777777" w:rsidR="00C25ABA" w:rsidRPr="002E55EA" w:rsidRDefault="00C25ABA" w:rsidP="00C25ABA">
      <w:pPr>
        <w:spacing w:after="0" w:line="240" w:lineRule="auto"/>
        <w:jc w:val="both"/>
        <w:rPr>
          <w:rFonts w:eastAsia="Times New Roman" w:cstheme="minorHAnsi"/>
        </w:rPr>
      </w:pPr>
    </w:p>
    <w:p w14:paraId="6A55FDB3"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Provedena je organizacija "Adventa u Karlovcu" i dočeka Nove 2018. godine na način da je Grad Karlovac je kao nositelj Manifestacije "Božićno-novogodišnja događanja 2017./2018." putem javnog poziva odabrao organizatora Manifestacije, udrugu Izvan fokusa. Udruga je predložila program i promidžbeni naziv Manifestacije: "Advent u Karlovcu" što  je bilo prihvaćeno od strane Povjerenstva za provedbu Manifestacije. Za provedbu Manifestacije plaćene su usluge za organizaciju i </w:t>
      </w:r>
      <w:r w:rsidRPr="002E55EA">
        <w:rPr>
          <w:rFonts w:eastAsia="Times New Roman" w:cstheme="minorHAnsi"/>
        </w:rPr>
        <w:lastRenderedPageBreak/>
        <w:t>koordinaciju aktivnosti, izrada i provedba plana marketinga, razne tehničke usluge, izrada i tisak promidžbenih materijala, izvođenje zabavnog i kulturnog programa, vatromet, služba osiguranja dočeka Nove godine i izvođenje Novogodišnjeg programa te je ukupno za ove potrebe utrošeno 340.916,39 kn.</w:t>
      </w:r>
    </w:p>
    <w:p w14:paraId="7FF29B42" w14:textId="77777777" w:rsidR="00C25ABA" w:rsidRPr="002E55EA" w:rsidRDefault="00C25ABA" w:rsidP="00C25ABA">
      <w:pPr>
        <w:spacing w:after="0" w:line="240" w:lineRule="auto"/>
        <w:jc w:val="both"/>
        <w:rPr>
          <w:rFonts w:eastAsia="Times New Roman" w:cstheme="minorHAnsi"/>
        </w:rPr>
      </w:pPr>
    </w:p>
    <w:p w14:paraId="193B2E03"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Redovno su provođeni postupci davanja odobrenja za produženo radno vrijeme ugostitelja, te suglasnosti za radno vrijeme ugostitelja na raznim manifestacijama. Radno vrijeme u okviru Zakona o ugostiteljskoj djelatnosti ugostitelji određuju samostalno i bez prijave ovom Odjelu dok je odobravanje dužeg radnog vremena od onog utvrđenog Zakonom, a u skladu s Odlukom Grada Karlovca o radnom vremenu, u nadležnosti Grada. Pravo na duže radno vrijeme ostvaruje se podnošenjem zahtjeva ovom Odjelu koji zatim ispituje mogućnosti realizacije istog prvenstveno vezano na suglasnosti vlasnika ili korisnika stanova koji su građevinski vezani uz ugostiteljski objekt. U promatranom periodu produženo radno vrijeme je zatražilo 10 ugostitelja, a za rad ugostitelja na manifestacijama zatražene su i dane 4 suglasnosti.</w:t>
      </w:r>
    </w:p>
    <w:p w14:paraId="6436614A" w14:textId="77777777" w:rsidR="00C25ABA" w:rsidRPr="002E55EA" w:rsidRDefault="00C25ABA" w:rsidP="00C25ABA">
      <w:pPr>
        <w:spacing w:after="0" w:line="240" w:lineRule="auto"/>
        <w:jc w:val="both"/>
        <w:rPr>
          <w:rFonts w:eastAsia="Times New Roman" w:cstheme="minorHAnsi"/>
        </w:rPr>
      </w:pPr>
    </w:p>
    <w:p w14:paraId="153F2D33"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Osnovni cilj poticanja poljoprivrednika na području Grada Karlovca je pomoći malom poljoprivrednom gospodarstvu (OPG-u) da očuva i ojača postojeću poljoprivrednu proizvodnju, te opstanak i napredak ruralnog područja Grada i očuvanje tradicijskih vrijednosti sela. Ovaj cilj nadovezuje se na ciljeve i prioritete Zajedničke poljoprivredne politike EU.</w:t>
      </w:r>
    </w:p>
    <w:p w14:paraId="33B5C4C9" w14:textId="77777777" w:rsidR="00C25ABA" w:rsidRPr="002E55EA" w:rsidRDefault="00C25ABA" w:rsidP="00C25ABA">
      <w:pPr>
        <w:spacing w:after="0" w:line="240" w:lineRule="auto"/>
        <w:jc w:val="both"/>
        <w:rPr>
          <w:rFonts w:eastAsia="Times New Roman" w:cstheme="minorHAnsi"/>
        </w:rPr>
      </w:pPr>
    </w:p>
    <w:p w14:paraId="5F4B22E4"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Grad redovito i u planiranim iznosima  isplaćuje potpore poljoprivrednim gospodarstvima i poduzetnicima na ruralnom području, te im daje određenu sigurnost da računaju na sredstva Grada Karlovca što je izuzetno bitno u ovom sektoru najjače pogođenom gospodarskom krizom i nesigurnim tržištem. </w:t>
      </w:r>
    </w:p>
    <w:p w14:paraId="608676CB" w14:textId="77777777" w:rsidR="00C25ABA" w:rsidRPr="002E55EA" w:rsidRDefault="00C25ABA" w:rsidP="00C25ABA">
      <w:pPr>
        <w:spacing w:after="0" w:line="240" w:lineRule="auto"/>
        <w:jc w:val="both"/>
        <w:rPr>
          <w:rFonts w:eastAsia="Times New Roman" w:cstheme="minorHAnsi"/>
        </w:rPr>
      </w:pPr>
    </w:p>
    <w:p w14:paraId="21882E27"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U svrhu provođenja Programa poticanja poljoprivrede i ruralnog razvoja o mogućim poticajima i potporama Grada zainteresirani korisnici obavještavani su putem medija, na web stranici Grada Karlovca, osobnim kontaktom u Upravnom odjelu i putem telefona. Temeljem Zakona o pravu na pristup informacijama na web stranici Grada Karlovca objavljen je popis korisnika potpora male vrijednosti sa pojedinačnim iznosima i namjenom, koje su isplaćene korisnicima u 2017.god.</w:t>
      </w:r>
    </w:p>
    <w:p w14:paraId="005F50EF" w14:textId="77777777" w:rsidR="00C25ABA" w:rsidRPr="002E55EA" w:rsidRDefault="00C25ABA" w:rsidP="00C25ABA">
      <w:pPr>
        <w:spacing w:after="0" w:line="240" w:lineRule="auto"/>
        <w:jc w:val="both"/>
        <w:rPr>
          <w:rFonts w:eastAsia="Times New Roman" w:cstheme="minorHAnsi"/>
        </w:rPr>
      </w:pPr>
    </w:p>
    <w:p w14:paraId="63B08E3B"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Ciljevi dodjele potpora za primarnu poljoprivrednu proizvodnju i ruralni razvoj su modernizacija i povećanje konkurentnosti poljoprivrednih gospodarstava, stvaranje dodane vrijednosti poljoprivrednih proizvoda, diverzifikacija djelatnosti, povećanje zapošljavanja i stvaranje većeg i sigurnijeg dohotka stanovništva. Dugoročno cilj ove mjere je stvaranje boljih radnih i životnih uvjeta u ruralnim područjima, te njihovo jačanje, očuvanje, zaštita i održivi razvoj. </w:t>
      </w:r>
    </w:p>
    <w:p w14:paraId="074D4A20" w14:textId="77777777" w:rsidR="00C25ABA" w:rsidRPr="002E55EA" w:rsidRDefault="00C25ABA" w:rsidP="00C25ABA">
      <w:pPr>
        <w:spacing w:after="0" w:line="240" w:lineRule="auto"/>
        <w:jc w:val="both"/>
        <w:rPr>
          <w:rFonts w:eastAsia="Times New Roman" w:cstheme="minorHAnsi"/>
        </w:rPr>
      </w:pPr>
    </w:p>
    <w:p w14:paraId="3B216393"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U 2017.god. zaprimljeno je 276 zahtjeva za potpore male vrijednosti za primarnu poljoprivrednu proizvodnju, a potpore je ostvarilo 210 korisnika kojima je isplaćeno 1.048.778,19 kn. Najviše sredstava utrošeno je za nabavu mehanizacije, strojeva i opreme (599.501,31 kn) i za stočarsku proizvodnju (167.977,01 kn).</w:t>
      </w:r>
    </w:p>
    <w:p w14:paraId="0AF5CFDA" w14:textId="77777777" w:rsidR="00C25ABA" w:rsidRPr="002E55EA" w:rsidRDefault="00C25ABA" w:rsidP="00C25ABA">
      <w:pPr>
        <w:spacing w:after="0" w:line="240" w:lineRule="auto"/>
        <w:jc w:val="both"/>
        <w:rPr>
          <w:rFonts w:eastAsia="Times New Roman" w:cstheme="minorHAnsi"/>
        </w:rPr>
      </w:pPr>
    </w:p>
    <w:p w14:paraId="1333A2AF"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 xml:space="preserve">Za poticanje ruralnog razvoja zaprimljena su 42 zahtjeva poduzetnika i poljoprivrednih gospodarstava za dodjelu potpora za razvoj poduzetništva na ruralnom području, a sredstva u iznosu 182.473,56 kn ostvarilo je 40 korisnika. Najviše sredstava isplaćeno je za diverzifikaciju djelatnosti na poljoprivrednom gospodarstvu (83.074,81 kn za uređenje i opremanje objekata za preradu, doradu i pakiranje poljoprivrednih proizvoda, te pružanje turističkih i ugostiteljskih usluga na OPG-u) i za uređenje i opremanje turističkih smještajnih kapaciteta (39.625,61 kn). </w:t>
      </w:r>
    </w:p>
    <w:p w14:paraId="3EF4C7CD" w14:textId="77777777" w:rsidR="00C25ABA" w:rsidRPr="002E55EA" w:rsidRDefault="00C25ABA" w:rsidP="00C25ABA">
      <w:pPr>
        <w:spacing w:after="0" w:line="240" w:lineRule="auto"/>
        <w:jc w:val="both"/>
        <w:rPr>
          <w:rFonts w:eastAsia="Times New Roman" w:cstheme="minorHAnsi"/>
        </w:rPr>
      </w:pPr>
    </w:p>
    <w:p w14:paraId="4FA1CE1A"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Izvršena je kontrola i ovjera 41 računa (subvencija kamata,), izdano je 294 rješenje za isplatu potpora male vrijednosti poljoprivrednicima i poduzetnicima na ruralnom području, te 48 naredbi računovodstvu za isplatu sredstava. Na terenu su izvršena 52 očevida u svrhu kontrole namjenskog utroška dodijeljenih sredstava.</w:t>
      </w:r>
    </w:p>
    <w:p w14:paraId="0D6C91FE" w14:textId="77777777" w:rsidR="00C25ABA" w:rsidRPr="002E55EA" w:rsidRDefault="00C25ABA" w:rsidP="00C25ABA">
      <w:pPr>
        <w:spacing w:after="0" w:line="240" w:lineRule="auto"/>
        <w:jc w:val="both"/>
        <w:rPr>
          <w:rFonts w:eastAsia="Times New Roman" w:cstheme="minorHAnsi"/>
        </w:rPr>
      </w:pPr>
    </w:p>
    <w:p w14:paraId="192968E2" w14:textId="77777777" w:rsidR="00C25ABA" w:rsidRPr="002E55EA" w:rsidRDefault="00C25ABA" w:rsidP="00C25ABA">
      <w:pPr>
        <w:spacing w:after="0" w:line="240" w:lineRule="auto"/>
        <w:jc w:val="both"/>
        <w:rPr>
          <w:rFonts w:eastAsia="Times New Roman" w:cstheme="minorHAnsi"/>
        </w:rPr>
      </w:pPr>
      <w:r w:rsidRPr="002E55EA">
        <w:rPr>
          <w:rFonts w:eastAsia="Times New Roman" w:cstheme="minorHAnsi"/>
        </w:rPr>
        <w:t>Ministarstvo poljoprivrede kontinuirano je izvještavano o isplaćenim potporama male vrijednosti poljoprivrednim gospodarstvima.</w:t>
      </w:r>
    </w:p>
    <w:p w14:paraId="7ECE91C9" w14:textId="00E97807" w:rsidR="00C52CDA" w:rsidRPr="002E55EA" w:rsidRDefault="00C25ABA" w:rsidP="002E55EA">
      <w:pPr>
        <w:spacing w:after="0" w:line="240" w:lineRule="auto"/>
        <w:jc w:val="both"/>
        <w:rPr>
          <w:rFonts w:cstheme="minorHAnsi"/>
        </w:rPr>
      </w:pPr>
      <w:r w:rsidRPr="002E55EA">
        <w:rPr>
          <w:rFonts w:eastAsia="Times New Roman" w:cstheme="minorHAnsi"/>
        </w:rPr>
        <w:t xml:space="preserve">Izrađen je Provedbeni program poticanja poljoprivrede i ruralnog razvoja na području Grada Karlovca za 2018.god,  koji je 14. prosinca 2017.god.  donijelo Gradsko vijeće Grada Karlovca. </w:t>
      </w:r>
    </w:p>
    <w:sectPr w:rsidR="00C52CDA" w:rsidRPr="002E55EA" w:rsidSect="005C5638">
      <w:footerReference w:type="first" r:id="rId14"/>
      <w:pgSz w:w="11906" w:h="16838"/>
      <w:pgMar w:top="1134"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4AF4E" w14:textId="77777777" w:rsidR="004A742F" w:rsidRDefault="004A742F" w:rsidP="00883CD4">
      <w:pPr>
        <w:spacing w:after="0" w:line="240" w:lineRule="auto"/>
      </w:pPr>
      <w:r>
        <w:separator/>
      </w:r>
    </w:p>
  </w:endnote>
  <w:endnote w:type="continuationSeparator" w:id="0">
    <w:p w14:paraId="783B98B5" w14:textId="77777777" w:rsidR="004A742F" w:rsidRDefault="004A742F" w:rsidP="0088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D65B" w14:textId="198D1E16" w:rsidR="00C52CDA" w:rsidRPr="00915D67" w:rsidRDefault="00C52CDA" w:rsidP="00C52CDA">
    <w:pPr>
      <w:pStyle w:val="Footer"/>
      <w:pBdr>
        <w:top w:val="single" w:sz="4" w:space="1" w:color="auto"/>
      </w:pBdr>
      <w:jc w:val="center"/>
      <w:rPr>
        <w:rFonts w:ascii="Times New Roman" w:hAnsi="Times New Roman" w:cs="Times New Roman"/>
        <w:sz w:val="18"/>
        <w:szCs w:val="18"/>
      </w:rPr>
    </w:pPr>
    <w:r w:rsidRPr="00915D67">
      <w:rPr>
        <w:rFonts w:ascii="Times New Roman" w:hAnsi="Times New Roman" w:cs="Times New Roman"/>
        <w:sz w:val="18"/>
        <w:szCs w:val="18"/>
      </w:rPr>
      <w:t xml:space="preserve">Grad Karlovac, </w:t>
    </w:r>
    <w:r w:rsidRPr="00915D67">
      <w:rPr>
        <w:rFonts w:ascii="Times New Roman" w:hAnsi="Times New Roman" w:cs="Times New Roman"/>
        <w:color w:val="000000"/>
        <w:sz w:val="18"/>
        <w:szCs w:val="20"/>
      </w:rPr>
      <w:t>U</w:t>
    </w:r>
    <w:r w:rsidR="00086031">
      <w:rPr>
        <w:rFonts w:ascii="Times New Roman" w:hAnsi="Times New Roman" w:cs="Times New Roman"/>
        <w:color w:val="000000"/>
        <w:sz w:val="18"/>
        <w:szCs w:val="20"/>
      </w:rPr>
      <w:t>pravni odjel</w:t>
    </w:r>
    <w:r w:rsidRPr="00915D67">
      <w:rPr>
        <w:rFonts w:ascii="Times New Roman" w:hAnsi="Times New Roman" w:cs="Times New Roman"/>
        <w:color w:val="000000"/>
        <w:sz w:val="18"/>
        <w:szCs w:val="20"/>
      </w:rPr>
      <w:t xml:space="preserve"> za </w:t>
    </w:r>
    <w:r w:rsidR="00462B8F">
      <w:rPr>
        <w:rFonts w:ascii="Times New Roman" w:hAnsi="Times New Roman" w:cs="Times New Roman"/>
        <w:color w:val="000000"/>
        <w:sz w:val="18"/>
        <w:szCs w:val="20"/>
      </w:rPr>
      <w:t>razvoj grada, gospodarstvo</w:t>
    </w:r>
    <w:r w:rsidRPr="00915D67">
      <w:rPr>
        <w:rFonts w:ascii="Times New Roman" w:hAnsi="Times New Roman" w:cs="Times New Roman"/>
        <w:color w:val="000000"/>
        <w:sz w:val="18"/>
        <w:szCs w:val="20"/>
      </w:rPr>
      <w:t xml:space="preserve"> i </w:t>
    </w:r>
    <w:r w:rsidR="00462B8F">
      <w:rPr>
        <w:rFonts w:ascii="Times New Roman" w:hAnsi="Times New Roman" w:cs="Times New Roman"/>
        <w:color w:val="000000"/>
        <w:sz w:val="18"/>
        <w:szCs w:val="20"/>
      </w:rPr>
      <w:t>EU</w:t>
    </w:r>
    <w:r w:rsidRPr="00915D67">
      <w:rPr>
        <w:rFonts w:ascii="Times New Roman" w:hAnsi="Times New Roman" w:cs="Times New Roman"/>
        <w:color w:val="000000"/>
        <w:sz w:val="18"/>
        <w:szCs w:val="20"/>
      </w:rPr>
      <w:t xml:space="preserve"> fondove</w:t>
    </w:r>
    <w:r w:rsidRPr="00915D67">
      <w:rPr>
        <w:rFonts w:ascii="Times New Roman" w:hAnsi="Times New Roman" w:cs="Times New Roman"/>
        <w:sz w:val="18"/>
        <w:szCs w:val="18"/>
      </w:rPr>
      <w:t xml:space="preserve">, </w:t>
    </w:r>
    <w:r w:rsidR="009A7F8F" w:rsidRPr="00915D67">
      <w:rPr>
        <w:rFonts w:ascii="Times New Roman" w:hAnsi="Times New Roman" w:cs="Times New Roman"/>
        <w:sz w:val="18"/>
        <w:szCs w:val="18"/>
      </w:rPr>
      <w:t>Trg Bana Jelačića 1</w:t>
    </w:r>
    <w:r w:rsidRPr="00915D67">
      <w:rPr>
        <w:rFonts w:ascii="Times New Roman" w:hAnsi="Times New Roman" w:cs="Times New Roman"/>
        <w:sz w:val="18"/>
        <w:szCs w:val="18"/>
      </w:rPr>
      <w:t>, 47000 Karlovac,</w:t>
    </w:r>
  </w:p>
  <w:p w14:paraId="568822B2" w14:textId="77777777" w:rsidR="00C52CDA" w:rsidRPr="00915D67" w:rsidRDefault="00C52CDA" w:rsidP="00C52CDA">
    <w:pPr>
      <w:pStyle w:val="Footer"/>
      <w:pBdr>
        <w:top w:val="single" w:sz="4" w:space="1" w:color="auto"/>
      </w:pBdr>
      <w:jc w:val="center"/>
      <w:rPr>
        <w:rFonts w:ascii="Times New Roman" w:hAnsi="Times New Roman" w:cs="Times New Roman"/>
        <w:sz w:val="18"/>
        <w:szCs w:val="18"/>
      </w:rPr>
    </w:pPr>
    <w:r w:rsidRPr="00915D67">
      <w:rPr>
        <w:rFonts w:ascii="Times New Roman" w:hAnsi="Times New Roman" w:cs="Times New Roman"/>
        <w:sz w:val="18"/>
        <w:szCs w:val="18"/>
      </w:rPr>
      <w:t>OIB: 25654647153, tel. +385 47 628</w:t>
    </w:r>
    <w:r w:rsidR="009A7F8F" w:rsidRPr="00915D67">
      <w:rPr>
        <w:rFonts w:ascii="Times New Roman" w:hAnsi="Times New Roman" w:cs="Times New Roman"/>
        <w:sz w:val="18"/>
        <w:szCs w:val="18"/>
      </w:rPr>
      <w:t xml:space="preserve"> 181, fax: +385 47 628 144</w:t>
    </w:r>
    <w:r w:rsidRPr="00915D67">
      <w:rPr>
        <w:rFonts w:ascii="Times New Roman" w:hAnsi="Times New Roman" w:cs="Times New Roman"/>
        <w:sz w:val="18"/>
        <w:szCs w:val="18"/>
      </w:rPr>
      <w:t xml:space="preserve"> , www.karlovac.hr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7A2AD" w14:textId="77777777" w:rsidR="004A742F" w:rsidRDefault="004A742F" w:rsidP="00883CD4">
      <w:pPr>
        <w:spacing w:after="0" w:line="240" w:lineRule="auto"/>
      </w:pPr>
      <w:r>
        <w:separator/>
      </w:r>
    </w:p>
  </w:footnote>
  <w:footnote w:type="continuationSeparator" w:id="0">
    <w:p w14:paraId="7F6117BE" w14:textId="77777777" w:rsidR="004A742F" w:rsidRDefault="004A742F" w:rsidP="00883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397F"/>
    <w:multiLevelType w:val="hybridMultilevel"/>
    <w:tmpl w:val="E22AE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0D7B43"/>
    <w:multiLevelType w:val="hybridMultilevel"/>
    <w:tmpl w:val="1E3687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4A17FA"/>
    <w:multiLevelType w:val="hybridMultilevel"/>
    <w:tmpl w:val="188E57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4851F1"/>
    <w:multiLevelType w:val="hybridMultilevel"/>
    <w:tmpl w:val="E3222926"/>
    <w:lvl w:ilvl="0" w:tplc="82709F4E">
      <w:numFmt w:val="bullet"/>
      <w:lvlText w:val="-"/>
      <w:lvlJc w:val="left"/>
      <w:pPr>
        <w:ind w:left="360" w:hanging="360"/>
      </w:pPr>
      <w:rPr>
        <w:rFonts w:ascii="Times New Roman" w:eastAsia="Times New Roman" w:hAnsi="Times New Roman" w:cs="Times New Roman" w:hint="default"/>
        <w:b/>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399709F0"/>
    <w:multiLevelType w:val="hybridMultilevel"/>
    <w:tmpl w:val="FA5C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522E9"/>
    <w:multiLevelType w:val="hybridMultilevel"/>
    <w:tmpl w:val="C20E2FAC"/>
    <w:lvl w:ilvl="0" w:tplc="041A000F">
      <w:start w:val="1"/>
      <w:numFmt w:val="decimal"/>
      <w:lvlText w:val="%1."/>
      <w:lvlJc w:val="left"/>
      <w:pPr>
        <w:ind w:left="3337" w:hanging="360"/>
      </w:pPr>
      <w:rPr>
        <w:rFonts w:hint="default"/>
      </w:rPr>
    </w:lvl>
    <w:lvl w:ilvl="1" w:tplc="041A0019" w:tentative="1">
      <w:start w:val="1"/>
      <w:numFmt w:val="lowerLetter"/>
      <w:lvlText w:val="%2."/>
      <w:lvlJc w:val="left"/>
      <w:pPr>
        <w:ind w:left="4057" w:hanging="360"/>
      </w:pPr>
    </w:lvl>
    <w:lvl w:ilvl="2" w:tplc="041A001B" w:tentative="1">
      <w:start w:val="1"/>
      <w:numFmt w:val="lowerRoman"/>
      <w:lvlText w:val="%3."/>
      <w:lvlJc w:val="right"/>
      <w:pPr>
        <w:ind w:left="4777" w:hanging="180"/>
      </w:pPr>
    </w:lvl>
    <w:lvl w:ilvl="3" w:tplc="041A000F" w:tentative="1">
      <w:start w:val="1"/>
      <w:numFmt w:val="decimal"/>
      <w:lvlText w:val="%4."/>
      <w:lvlJc w:val="left"/>
      <w:pPr>
        <w:ind w:left="5497" w:hanging="360"/>
      </w:pPr>
    </w:lvl>
    <w:lvl w:ilvl="4" w:tplc="041A0019" w:tentative="1">
      <w:start w:val="1"/>
      <w:numFmt w:val="lowerLetter"/>
      <w:lvlText w:val="%5."/>
      <w:lvlJc w:val="left"/>
      <w:pPr>
        <w:ind w:left="6217" w:hanging="360"/>
      </w:pPr>
    </w:lvl>
    <w:lvl w:ilvl="5" w:tplc="041A001B" w:tentative="1">
      <w:start w:val="1"/>
      <w:numFmt w:val="lowerRoman"/>
      <w:lvlText w:val="%6."/>
      <w:lvlJc w:val="right"/>
      <w:pPr>
        <w:ind w:left="6937" w:hanging="180"/>
      </w:pPr>
    </w:lvl>
    <w:lvl w:ilvl="6" w:tplc="041A000F" w:tentative="1">
      <w:start w:val="1"/>
      <w:numFmt w:val="decimal"/>
      <w:lvlText w:val="%7."/>
      <w:lvlJc w:val="left"/>
      <w:pPr>
        <w:ind w:left="7657" w:hanging="360"/>
      </w:pPr>
    </w:lvl>
    <w:lvl w:ilvl="7" w:tplc="041A0019" w:tentative="1">
      <w:start w:val="1"/>
      <w:numFmt w:val="lowerLetter"/>
      <w:lvlText w:val="%8."/>
      <w:lvlJc w:val="left"/>
      <w:pPr>
        <w:ind w:left="8377" w:hanging="360"/>
      </w:pPr>
    </w:lvl>
    <w:lvl w:ilvl="8" w:tplc="041A001B" w:tentative="1">
      <w:start w:val="1"/>
      <w:numFmt w:val="lowerRoman"/>
      <w:lvlText w:val="%9."/>
      <w:lvlJc w:val="right"/>
      <w:pPr>
        <w:ind w:left="9097" w:hanging="180"/>
      </w:pPr>
    </w:lvl>
  </w:abstractNum>
  <w:abstractNum w:abstractNumId="6" w15:restartNumberingAfterBreak="0">
    <w:nsid w:val="3CA30CCC"/>
    <w:multiLevelType w:val="hybridMultilevel"/>
    <w:tmpl w:val="D35A9E9A"/>
    <w:lvl w:ilvl="0" w:tplc="041A0003">
      <w:start w:val="1"/>
      <w:numFmt w:val="bullet"/>
      <w:lvlText w:val="o"/>
      <w:lvlJc w:val="left"/>
      <w:pPr>
        <w:ind w:left="1141" w:hanging="360"/>
      </w:pPr>
      <w:rPr>
        <w:rFonts w:ascii="Courier New" w:hAnsi="Courier New" w:cs="Courier New" w:hint="default"/>
      </w:rPr>
    </w:lvl>
    <w:lvl w:ilvl="1" w:tplc="041A0003">
      <w:start w:val="1"/>
      <w:numFmt w:val="bullet"/>
      <w:lvlText w:val="o"/>
      <w:lvlJc w:val="left"/>
      <w:pPr>
        <w:ind w:left="1861" w:hanging="360"/>
      </w:pPr>
      <w:rPr>
        <w:rFonts w:ascii="Courier New" w:hAnsi="Courier New" w:cs="Courier New" w:hint="default"/>
      </w:rPr>
    </w:lvl>
    <w:lvl w:ilvl="2" w:tplc="041A0005">
      <w:start w:val="1"/>
      <w:numFmt w:val="bullet"/>
      <w:lvlText w:val=""/>
      <w:lvlJc w:val="left"/>
      <w:pPr>
        <w:ind w:left="2581" w:hanging="360"/>
      </w:pPr>
      <w:rPr>
        <w:rFonts w:ascii="Wingdings" w:hAnsi="Wingdings" w:hint="default"/>
      </w:rPr>
    </w:lvl>
    <w:lvl w:ilvl="3" w:tplc="041A0001">
      <w:start w:val="1"/>
      <w:numFmt w:val="bullet"/>
      <w:lvlText w:val=""/>
      <w:lvlJc w:val="left"/>
      <w:pPr>
        <w:ind w:left="3301" w:hanging="360"/>
      </w:pPr>
      <w:rPr>
        <w:rFonts w:ascii="Symbol" w:hAnsi="Symbol" w:hint="default"/>
      </w:rPr>
    </w:lvl>
    <w:lvl w:ilvl="4" w:tplc="041A0003">
      <w:start w:val="1"/>
      <w:numFmt w:val="bullet"/>
      <w:lvlText w:val="o"/>
      <w:lvlJc w:val="left"/>
      <w:pPr>
        <w:ind w:left="4021" w:hanging="360"/>
      </w:pPr>
      <w:rPr>
        <w:rFonts w:ascii="Courier New" w:hAnsi="Courier New" w:cs="Courier New" w:hint="default"/>
      </w:rPr>
    </w:lvl>
    <w:lvl w:ilvl="5" w:tplc="041A0005">
      <w:start w:val="1"/>
      <w:numFmt w:val="bullet"/>
      <w:lvlText w:val=""/>
      <w:lvlJc w:val="left"/>
      <w:pPr>
        <w:ind w:left="4741" w:hanging="360"/>
      </w:pPr>
      <w:rPr>
        <w:rFonts w:ascii="Wingdings" w:hAnsi="Wingdings" w:hint="default"/>
      </w:rPr>
    </w:lvl>
    <w:lvl w:ilvl="6" w:tplc="041A0001">
      <w:start w:val="1"/>
      <w:numFmt w:val="bullet"/>
      <w:lvlText w:val=""/>
      <w:lvlJc w:val="left"/>
      <w:pPr>
        <w:ind w:left="5461" w:hanging="360"/>
      </w:pPr>
      <w:rPr>
        <w:rFonts w:ascii="Symbol" w:hAnsi="Symbol" w:hint="default"/>
      </w:rPr>
    </w:lvl>
    <w:lvl w:ilvl="7" w:tplc="041A0003">
      <w:start w:val="1"/>
      <w:numFmt w:val="bullet"/>
      <w:lvlText w:val="o"/>
      <w:lvlJc w:val="left"/>
      <w:pPr>
        <w:ind w:left="6181" w:hanging="360"/>
      </w:pPr>
      <w:rPr>
        <w:rFonts w:ascii="Courier New" w:hAnsi="Courier New" w:cs="Courier New" w:hint="default"/>
      </w:rPr>
    </w:lvl>
    <w:lvl w:ilvl="8" w:tplc="041A0005">
      <w:start w:val="1"/>
      <w:numFmt w:val="bullet"/>
      <w:lvlText w:val=""/>
      <w:lvlJc w:val="left"/>
      <w:pPr>
        <w:ind w:left="6901" w:hanging="360"/>
      </w:pPr>
      <w:rPr>
        <w:rFonts w:ascii="Wingdings" w:hAnsi="Wingdings" w:hint="default"/>
      </w:rPr>
    </w:lvl>
  </w:abstractNum>
  <w:abstractNum w:abstractNumId="7" w15:restartNumberingAfterBreak="0">
    <w:nsid w:val="425B6C85"/>
    <w:multiLevelType w:val="hybridMultilevel"/>
    <w:tmpl w:val="105E46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7C175DC"/>
    <w:multiLevelType w:val="hybridMultilevel"/>
    <w:tmpl w:val="D6BA299C"/>
    <w:lvl w:ilvl="0" w:tplc="101A0001">
      <w:start w:val="1"/>
      <w:numFmt w:val="bullet"/>
      <w:lvlText w:val=""/>
      <w:lvlJc w:val="left"/>
      <w:pPr>
        <w:ind w:left="360" w:hanging="360"/>
      </w:pPr>
      <w:rPr>
        <w:rFonts w:ascii="Symbol" w:hAnsi="Symbol" w:hint="default"/>
      </w:rPr>
    </w:lvl>
    <w:lvl w:ilvl="1" w:tplc="101A0003" w:tentative="1">
      <w:start w:val="1"/>
      <w:numFmt w:val="bullet"/>
      <w:lvlText w:val="o"/>
      <w:lvlJc w:val="left"/>
      <w:pPr>
        <w:ind w:left="1080" w:hanging="360"/>
      </w:pPr>
      <w:rPr>
        <w:rFonts w:ascii="Courier New" w:hAnsi="Courier New" w:cs="Courier New" w:hint="default"/>
      </w:rPr>
    </w:lvl>
    <w:lvl w:ilvl="2" w:tplc="101A0005" w:tentative="1">
      <w:start w:val="1"/>
      <w:numFmt w:val="bullet"/>
      <w:lvlText w:val=""/>
      <w:lvlJc w:val="left"/>
      <w:pPr>
        <w:ind w:left="1800" w:hanging="360"/>
      </w:pPr>
      <w:rPr>
        <w:rFonts w:ascii="Wingdings" w:hAnsi="Wingdings" w:hint="default"/>
      </w:rPr>
    </w:lvl>
    <w:lvl w:ilvl="3" w:tplc="101A0001" w:tentative="1">
      <w:start w:val="1"/>
      <w:numFmt w:val="bullet"/>
      <w:lvlText w:val=""/>
      <w:lvlJc w:val="left"/>
      <w:pPr>
        <w:ind w:left="2520" w:hanging="360"/>
      </w:pPr>
      <w:rPr>
        <w:rFonts w:ascii="Symbol" w:hAnsi="Symbol" w:hint="default"/>
      </w:rPr>
    </w:lvl>
    <w:lvl w:ilvl="4" w:tplc="101A0003" w:tentative="1">
      <w:start w:val="1"/>
      <w:numFmt w:val="bullet"/>
      <w:lvlText w:val="o"/>
      <w:lvlJc w:val="left"/>
      <w:pPr>
        <w:ind w:left="3240" w:hanging="360"/>
      </w:pPr>
      <w:rPr>
        <w:rFonts w:ascii="Courier New" w:hAnsi="Courier New" w:cs="Courier New" w:hint="default"/>
      </w:rPr>
    </w:lvl>
    <w:lvl w:ilvl="5" w:tplc="101A0005" w:tentative="1">
      <w:start w:val="1"/>
      <w:numFmt w:val="bullet"/>
      <w:lvlText w:val=""/>
      <w:lvlJc w:val="left"/>
      <w:pPr>
        <w:ind w:left="3960" w:hanging="360"/>
      </w:pPr>
      <w:rPr>
        <w:rFonts w:ascii="Wingdings" w:hAnsi="Wingdings" w:hint="default"/>
      </w:rPr>
    </w:lvl>
    <w:lvl w:ilvl="6" w:tplc="101A0001" w:tentative="1">
      <w:start w:val="1"/>
      <w:numFmt w:val="bullet"/>
      <w:lvlText w:val=""/>
      <w:lvlJc w:val="left"/>
      <w:pPr>
        <w:ind w:left="4680" w:hanging="360"/>
      </w:pPr>
      <w:rPr>
        <w:rFonts w:ascii="Symbol" w:hAnsi="Symbol" w:hint="default"/>
      </w:rPr>
    </w:lvl>
    <w:lvl w:ilvl="7" w:tplc="101A0003" w:tentative="1">
      <w:start w:val="1"/>
      <w:numFmt w:val="bullet"/>
      <w:lvlText w:val="o"/>
      <w:lvlJc w:val="left"/>
      <w:pPr>
        <w:ind w:left="5400" w:hanging="360"/>
      </w:pPr>
      <w:rPr>
        <w:rFonts w:ascii="Courier New" w:hAnsi="Courier New" w:cs="Courier New" w:hint="default"/>
      </w:rPr>
    </w:lvl>
    <w:lvl w:ilvl="8" w:tplc="101A0005" w:tentative="1">
      <w:start w:val="1"/>
      <w:numFmt w:val="bullet"/>
      <w:lvlText w:val=""/>
      <w:lvlJc w:val="left"/>
      <w:pPr>
        <w:ind w:left="6120" w:hanging="360"/>
      </w:pPr>
      <w:rPr>
        <w:rFonts w:ascii="Wingdings" w:hAnsi="Wingdings" w:hint="default"/>
      </w:rPr>
    </w:lvl>
  </w:abstractNum>
  <w:abstractNum w:abstractNumId="9" w15:restartNumberingAfterBreak="0">
    <w:nsid w:val="48440F81"/>
    <w:multiLevelType w:val="hybridMultilevel"/>
    <w:tmpl w:val="290863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499D4233"/>
    <w:multiLevelType w:val="hybridMultilevel"/>
    <w:tmpl w:val="AF528F9E"/>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11" w15:restartNumberingAfterBreak="0">
    <w:nsid w:val="4C4F274C"/>
    <w:multiLevelType w:val="hybridMultilevel"/>
    <w:tmpl w:val="5AE2E664"/>
    <w:lvl w:ilvl="0" w:tplc="9E743ED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6371DC3"/>
    <w:multiLevelType w:val="hybridMultilevel"/>
    <w:tmpl w:val="08C49742"/>
    <w:lvl w:ilvl="0" w:tplc="6E90EC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483279927">
    <w:abstractNumId w:val="10"/>
  </w:num>
  <w:num w:numId="2" w16cid:durableId="721447131">
    <w:abstractNumId w:val="9"/>
  </w:num>
  <w:num w:numId="3" w16cid:durableId="1632439190">
    <w:abstractNumId w:val="1"/>
  </w:num>
  <w:num w:numId="4" w16cid:durableId="1440223240">
    <w:abstractNumId w:val="0"/>
  </w:num>
  <w:num w:numId="5" w16cid:durableId="1266495194">
    <w:abstractNumId w:val="7"/>
  </w:num>
  <w:num w:numId="6" w16cid:durableId="1663269580">
    <w:abstractNumId w:val="2"/>
  </w:num>
  <w:num w:numId="7" w16cid:durableId="103965319">
    <w:abstractNumId w:val="11"/>
  </w:num>
  <w:num w:numId="8" w16cid:durableId="1958949935">
    <w:abstractNumId w:val="8"/>
  </w:num>
  <w:num w:numId="9" w16cid:durableId="2118602248">
    <w:abstractNumId w:val="4"/>
  </w:num>
  <w:num w:numId="10" w16cid:durableId="2110418886">
    <w:abstractNumId w:val="12"/>
  </w:num>
  <w:num w:numId="11" w16cid:durableId="1239363353">
    <w:abstractNumId w:val="5"/>
  </w:num>
  <w:num w:numId="12" w16cid:durableId="1066688054">
    <w:abstractNumId w:val="3"/>
  </w:num>
  <w:num w:numId="13" w16cid:durableId="602348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08"/>
    <w:rsid w:val="00000F06"/>
    <w:rsid w:val="0000106D"/>
    <w:rsid w:val="00001B78"/>
    <w:rsid w:val="0000526C"/>
    <w:rsid w:val="000062B6"/>
    <w:rsid w:val="000073AB"/>
    <w:rsid w:val="000108BC"/>
    <w:rsid w:val="00011283"/>
    <w:rsid w:val="00020902"/>
    <w:rsid w:val="000239A7"/>
    <w:rsid w:val="00025543"/>
    <w:rsid w:val="00025B5B"/>
    <w:rsid w:val="0002738B"/>
    <w:rsid w:val="0003195C"/>
    <w:rsid w:val="00031B6F"/>
    <w:rsid w:val="000378BD"/>
    <w:rsid w:val="000402DC"/>
    <w:rsid w:val="00040964"/>
    <w:rsid w:val="00042A3A"/>
    <w:rsid w:val="00043319"/>
    <w:rsid w:val="00044E2C"/>
    <w:rsid w:val="0004633D"/>
    <w:rsid w:val="000464F5"/>
    <w:rsid w:val="00047116"/>
    <w:rsid w:val="00050D67"/>
    <w:rsid w:val="000511D1"/>
    <w:rsid w:val="0005219D"/>
    <w:rsid w:val="000527F9"/>
    <w:rsid w:val="00052F84"/>
    <w:rsid w:val="000546E6"/>
    <w:rsid w:val="000547A0"/>
    <w:rsid w:val="00056186"/>
    <w:rsid w:val="000566A7"/>
    <w:rsid w:val="00060050"/>
    <w:rsid w:val="00060709"/>
    <w:rsid w:val="000610AA"/>
    <w:rsid w:val="000612DB"/>
    <w:rsid w:val="00061F7A"/>
    <w:rsid w:val="00062725"/>
    <w:rsid w:val="00066051"/>
    <w:rsid w:val="00066506"/>
    <w:rsid w:val="000666C2"/>
    <w:rsid w:val="00067B83"/>
    <w:rsid w:val="00067BC5"/>
    <w:rsid w:val="00072144"/>
    <w:rsid w:val="00072A36"/>
    <w:rsid w:val="000768EA"/>
    <w:rsid w:val="00076925"/>
    <w:rsid w:val="000771EE"/>
    <w:rsid w:val="000808F0"/>
    <w:rsid w:val="000811E3"/>
    <w:rsid w:val="00081842"/>
    <w:rsid w:val="0008382D"/>
    <w:rsid w:val="00085C93"/>
    <w:rsid w:val="00086031"/>
    <w:rsid w:val="000861F0"/>
    <w:rsid w:val="000866F3"/>
    <w:rsid w:val="0008786F"/>
    <w:rsid w:val="00093511"/>
    <w:rsid w:val="00093793"/>
    <w:rsid w:val="0009405A"/>
    <w:rsid w:val="000956D3"/>
    <w:rsid w:val="000977A7"/>
    <w:rsid w:val="000A1A03"/>
    <w:rsid w:val="000A55D2"/>
    <w:rsid w:val="000A60AB"/>
    <w:rsid w:val="000A62DF"/>
    <w:rsid w:val="000A71D3"/>
    <w:rsid w:val="000B3813"/>
    <w:rsid w:val="000B3C4A"/>
    <w:rsid w:val="000B3C7C"/>
    <w:rsid w:val="000B4CE8"/>
    <w:rsid w:val="000B5FDC"/>
    <w:rsid w:val="000B6387"/>
    <w:rsid w:val="000B6873"/>
    <w:rsid w:val="000B7ED3"/>
    <w:rsid w:val="000C2B25"/>
    <w:rsid w:val="000C301F"/>
    <w:rsid w:val="000C3168"/>
    <w:rsid w:val="000C3E6F"/>
    <w:rsid w:val="000C3F74"/>
    <w:rsid w:val="000C43D2"/>
    <w:rsid w:val="000C5C76"/>
    <w:rsid w:val="000D0726"/>
    <w:rsid w:val="000D0BB5"/>
    <w:rsid w:val="000D3659"/>
    <w:rsid w:val="000D36F1"/>
    <w:rsid w:val="000D44F7"/>
    <w:rsid w:val="000D4C62"/>
    <w:rsid w:val="000E01D5"/>
    <w:rsid w:val="000E32C6"/>
    <w:rsid w:val="000E67F5"/>
    <w:rsid w:val="000F2F32"/>
    <w:rsid w:val="000F315D"/>
    <w:rsid w:val="000F4243"/>
    <w:rsid w:val="000F5A1A"/>
    <w:rsid w:val="000F6435"/>
    <w:rsid w:val="00100C1D"/>
    <w:rsid w:val="00101A48"/>
    <w:rsid w:val="00104235"/>
    <w:rsid w:val="001146DE"/>
    <w:rsid w:val="00115AD4"/>
    <w:rsid w:val="0011603D"/>
    <w:rsid w:val="00120C6E"/>
    <w:rsid w:val="0012246E"/>
    <w:rsid w:val="00124F7C"/>
    <w:rsid w:val="0013702A"/>
    <w:rsid w:val="001418B7"/>
    <w:rsid w:val="00142A63"/>
    <w:rsid w:val="0014369C"/>
    <w:rsid w:val="00143E5F"/>
    <w:rsid w:val="00146ECC"/>
    <w:rsid w:val="00150EEA"/>
    <w:rsid w:val="00152611"/>
    <w:rsid w:val="00154D4F"/>
    <w:rsid w:val="00155557"/>
    <w:rsid w:val="00156503"/>
    <w:rsid w:val="00156849"/>
    <w:rsid w:val="00157F21"/>
    <w:rsid w:val="00163074"/>
    <w:rsid w:val="00163E03"/>
    <w:rsid w:val="00164623"/>
    <w:rsid w:val="00164A0F"/>
    <w:rsid w:val="00164BB3"/>
    <w:rsid w:val="00167A54"/>
    <w:rsid w:val="00170290"/>
    <w:rsid w:val="00172A5B"/>
    <w:rsid w:val="00172E12"/>
    <w:rsid w:val="00174C1A"/>
    <w:rsid w:val="00174E8C"/>
    <w:rsid w:val="00176566"/>
    <w:rsid w:val="001800CF"/>
    <w:rsid w:val="00180E8F"/>
    <w:rsid w:val="00181C9B"/>
    <w:rsid w:val="00183187"/>
    <w:rsid w:val="00186332"/>
    <w:rsid w:val="0019014A"/>
    <w:rsid w:val="00191636"/>
    <w:rsid w:val="0019233B"/>
    <w:rsid w:val="00192701"/>
    <w:rsid w:val="0019274C"/>
    <w:rsid w:val="00192AE9"/>
    <w:rsid w:val="00192E37"/>
    <w:rsid w:val="00196DED"/>
    <w:rsid w:val="0019742E"/>
    <w:rsid w:val="001A049A"/>
    <w:rsid w:val="001A05BC"/>
    <w:rsid w:val="001A084B"/>
    <w:rsid w:val="001A097B"/>
    <w:rsid w:val="001A0BFE"/>
    <w:rsid w:val="001A10AD"/>
    <w:rsid w:val="001A17D9"/>
    <w:rsid w:val="001A2151"/>
    <w:rsid w:val="001A2793"/>
    <w:rsid w:val="001A2C80"/>
    <w:rsid w:val="001A6218"/>
    <w:rsid w:val="001A7CE7"/>
    <w:rsid w:val="001B067D"/>
    <w:rsid w:val="001B3032"/>
    <w:rsid w:val="001C3CEB"/>
    <w:rsid w:val="001C5A5C"/>
    <w:rsid w:val="001C5E26"/>
    <w:rsid w:val="001C6E34"/>
    <w:rsid w:val="001C7EDE"/>
    <w:rsid w:val="001D136B"/>
    <w:rsid w:val="001D1F3B"/>
    <w:rsid w:val="001D2674"/>
    <w:rsid w:val="001D43C2"/>
    <w:rsid w:val="001D625C"/>
    <w:rsid w:val="001D66F3"/>
    <w:rsid w:val="001D6857"/>
    <w:rsid w:val="001E4940"/>
    <w:rsid w:val="001E51E0"/>
    <w:rsid w:val="001F0C86"/>
    <w:rsid w:val="001F128D"/>
    <w:rsid w:val="001F1766"/>
    <w:rsid w:val="001F2059"/>
    <w:rsid w:val="001F2759"/>
    <w:rsid w:val="001F2B16"/>
    <w:rsid w:val="001F3266"/>
    <w:rsid w:val="00200FD7"/>
    <w:rsid w:val="00203797"/>
    <w:rsid w:val="00210CAA"/>
    <w:rsid w:val="002123A3"/>
    <w:rsid w:val="00213547"/>
    <w:rsid w:val="00216510"/>
    <w:rsid w:val="002165A4"/>
    <w:rsid w:val="00216BB5"/>
    <w:rsid w:val="002225BC"/>
    <w:rsid w:val="0022298D"/>
    <w:rsid w:val="00223637"/>
    <w:rsid w:val="00224356"/>
    <w:rsid w:val="00224B1C"/>
    <w:rsid w:val="00224F93"/>
    <w:rsid w:val="002279D7"/>
    <w:rsid w:val="00231212"/>
    <w:rsid w:val="00231EF2"/>
    <w:rsid w:val="00232E2E"/>
    <w:rsid w:val="00240073"/>
    <w:rsid w:val="00240814"/>
    <w:rsid w:val="00240B3E"/>
    <w:rsid w:val="00240B95"/>
    <w:rsid w:val="00240C49"/>
    <w:rsid w:val="00240D81"/>
    <w:rsid w:val="00240F32"/>
    <w:rsid w:val="002443D5"/>
    <w:rsid w:val="00245356"/>
    <w:rsid w:val="0024672C"/>
    <w:rsid w:val="0024678F"/>
    <w:rsid w:val="00247E28"/>
    <w:rsid w:val="0025249A"/>
    <w:rsid w:val="00253B7F"/>
    <w:rsid w:val="00253D28"/>
    <w:rsid w:val="00255417"/>
    <w:rsid w:val="0026120A"/>
    <w:rsid w:val="0026129A"/>
    <w:rsid w:val="002614A0"/>
    <w:rsid w:val="0026481C"/>
    <w:rsid w:val="0026507B"/>
    <w:rsid w:val="00265A46"/>
    <w:rsid w:val="002669EF"/>
    <w:rsid w:val="00266FD7"/>
    <w:rsid w:val="00270AF6"/>
    <w:rsid w:val="00270C26"/>
    <w:rsid w:val="0027107A"/>
    <w:rsid w:val="0027305E"/>
    <w:rsid w:val="00273851"/>
    <w:rsid w:val="00273E8A"/>
    <w:rsid w:val="002747EE"/>
    <w:rsid w:val="00276F75"/>
    <w:rsid w:val="00277109"/>
    <w:rsid w:val="0027789E"/>
    <w:rsid w:val="00280E20"/>
    <w:rsid w:val="00281B54"/>
    <w:rsid w:val="00282BC2"/>
    <w:rsid w:val="00282D71"/>
    <w:rsid w:val="00283A79"/>
    <w:rsid w:val="002856CD"/>
    <w:rsid w:val="00286084"/>
    <w:rsid w:val="00291948"/>
    <w:rsid w:val="00294F04"/>
    <w:rsid w:val="00297174"/>
    <w:rsid w:val="00297418"/>
    <w:rsid w:val="002A01FE"/>
    <w:rsid w:val="002A0C8E"/>
    <w:rsid w:val="002A24DE"/>
    <w:rsid w:val="002A25E5"/>
    <w:rsid w:val="002A37BB"/>
    <w:rsid w:val="002A53E8"/>
    <w:rsid w:val="002A5D9B"/>
    <w:rsid w:val="002B0E66"/>
    <w:rsid w:val="002B34E3"/>
    <w:rsid w:val="002B38B0"/>
    <w:rsid w:val="002B66E3"/>
    <w:rsid w:val="002C11D9"/>
    <w:rsid w:val="002C2531"/>
    <w:rsid w:val="002C3D95"/>
    <w:rsid w:val="002C6129"/>
    <w:rsid w:val="002C661F"/>
    <w:rsid w:val="002D022E"/>
    <w:rsid w:val="002D0E05"/>
    <w:rsid w:val="002D0E0B"/>
    <w:rsid w:val="002D17FD"/>
    <w:rsid w:val="002D1C56"/>
    <w:rsid w:val="002D229A"/>
    <w:rsid w:val="002D4BF0"/>
    <w:rsid w:val="002E1EF5"/>
    <w:rsid w:val="002E4252"/>
    <w:rsid w:val="002E55EA"/>
    <w:rsid w:val="002E7D62"/>
    <w:rsid w:val="002F18DF"/>
    <w:rsid w:val="002F2C9F"/>
    <w:rsid w:val="002F3997"/>
    <w:rsid w:val="002F44D4"/>
    <w:rsid w:val="002F4E94"/>
    <w:rsid w:val="002F57D5"/>
    <w:rsid w:val="002F5FF7"/>
    <w:rsid w:val="003011AB"/>
    <w:rsid w:val="0030378E"/>
    <w:rsid w:val="00307B51"/>
    <w:rsid w:val="00310238"/>
    <w:rsid w:val="003114FE"/>
    <w:rsid w:val="00311783"/>
    <w:rsid w:val="0031184F"/>
    <w:rsid w:val="00311EDD"/>
    <w:rsid w:val="003121A7"/>
    <w:rsid w:val="0031249B"/>
    <w:rsid w:val="003146A2"/>
    <w:rsid w:val="00314DC0"/>
    <w:rsid w:val="00316D86"/>
    <w:rsid w:val="00316DBE"/>
    <w:rsid w:val="003178D1"/>
    <w:rsid w:val="003203B2"/>
    <w:rsid w:val="00321EFB"/>
    <w:rsid w:val="00327A63"/>
    <w:rsid w:val="00331148"/>
    <w:rsid w:val="00331277"/>
    <w:rsid w:val="00332BF1"/>
    <w:rsid w:val="00333688"/>
    <w:rsid w:val="0033371E"/>
    <w:rsid w:val="00335F37"/>
    <w:rsid w:val="003366BB"/>
    <w:rsid w:val="003377D5"/>
    <w:rsid w:val="00340A78"/>
    <w:rsid w:val="00343231"/>
    <w:rsid w:val="00343B0B"/>
    <w:rsid w:val="00344736"/>
    <w:rsid w:val="003452C9"/>
    <w:rsid w:val="00347032"/>
    <w:rsid w:val="00347817"/>
    <w:rsid w:val="00352845"/>
    <w:rsid w:val="00353C0F"/>
    <w:rsid w:val="00353DF5"/>
    <w:rsid w:val="00355ECD"/>
    <w:rsid w:val="00357DF3"/>
    <w:rsid w:val="00361BD8"/>
    <w:rsid w:val="00362B78"/>
    <w:rsid w:val="00363CE1"/>
    <w:rsid w:val="00365D20"/>
    <w:rsid w:val="00366599"/>
    <w:rsid w:val="00367D12"/>
    <w:rsid w:val="00372C69"/>
    <w:rsid w:val="00380CE2"/>
    <w:rsid w:val="003844ED"/>
    <w:rsid w:val="00384901"/>
    <w:rsid w:val="00385DF1"/>
    <w:rsid w:val="00386B05"/>
    <w:rsid w:val="003873EE"/>
    <w:rsid w:val="003909B3"/>
    <w:rsid w:val="00391FDE"/>
    <w:rsid w:val="003948AD"/>
    <w:rsid w:val="003948C1"/>
    <w:rsid w:val="00394A48"/>
    <w:rsid w:val="00395482"/>
    <w:rsid w:val="003A001C"/>
    <w:rsid w:val="003A03C1"/>
    <w:rsid w:val="003A39A4"/>
    <w:rsid w:val="003A4DE4"/>
    <w:rsid w:val="003B27C1"/>
    <w:rsid w:val="003B28F4"/>
    <w:rsid w:val="003B3E14"/>
    <w:rsid w:val="003B7024"/>
    <w:rsid w:val="003C2D7A"/>
    <w:rsid w:val="003C39FB"/>
    <w:rsid w:val="003C435F"/>
    <w:rsid w:val="003C5586"/>
    <w:rsid w:val="003C6B04"/>
    <w:rsid w:val="003C7EF7"/>
    <w:rsid w:val="003D1178"/>
    <w:rsid w:val="003D26E4"/>
    <w:rsid w:val="003D3A17"/>
    <w:rsid w:val="003D4DD8"/>
    <w:rsid w:val="003D6F9C"/>
    <w:rsid w:val="003E0176"/>
    <w:rsid w:val="003E3958"/>
    <w:rsid w:val="003E423A"/>
    <w:rsid w:val="003E711F"/>
    <w:rsid w:val="003F0169"/>
    <w:rsid w:val="003F0D01"/>
    <w:rsid w:val="003F5207"/>
    <w:rsid w:val="003F52D7"/>
    <w:rsid w:val="003F5B7E"/>
    <w:rsid w:val="003F6053"/>
    <w:rsid w:val="003F7A4E"/>
    <w:rsid w:val="00402234"/>
    <w:rsid w:val="00402D16"/>
    <w:rsid w:val="0040421F"/>
    <w:rsid w:val="00404A0E"/>
    <w:rsid w:val="004056CF"/>
    <w:rsid w:val="0040581A"/>
    <w:rsid w:val="00411319"/>
    <w:rsid w:val="00413411"/>
    <w:rsid w:val="00413684"/>
    <w:rsid w:val="00413FA9"/>
    <w:rsid w:val="00415379"/>
    <w:rsid w:val="0041595B"/>
    <w:rsid w:val="00416B59"/>
    <w:rsid w:val="00420A60"/>
    <w:rsid w:val="00421770"/>
    <w:rsid w:val="00424AE4"/>
    <w:rsid w:val="0042599D"/>
    <w:rsid w:val="00425E68"/>
    <w:rsid w:val="004271A4"/>
    <w:rsid w:val="00433CBD"/>
    <w:rsid w:val="00436015"/>
    <w:rsid w:val="004361B4"/>
    <w:rsid w:val="00437096"/>
    <w:rsid w:val="00442728"/>
    <w:rsid w:val="00443FDE"/>
    <w:rsid w:val="00445187"/>
    <w:rsid w:val="00451B17"/>
    <w:rsid w:val="0045223F"/>
    <w:rsid w:val="00455E17"/>
    <w:rsid w:val="00456DA1"/>
    <w:rsid w:val="00457299"/>
    <w:rsid w:val="004572B2"/>
    <w:rsid w:val="00460260"/>
    <w:rsid w:val="00462101"/>
    <w:rsid w:val="00462B8F"/>
    <w:rsid w:val="00466272"/>
    <w:rsid w:val="00470F69"/>
    <w:rsid w:val="00470FCA"/>
    <w:rsid w:val="00477FEC"/>
    <w:rsid w:val="00480BB0"/>
    <w:rsid w:val="0048429F"/>
    <w:rsid w:val="00484A07"/>
    <w:rsid w:val="00484E3C"/>
    <w:rsid w:val="00486AC8"/>
    <w:rsid w:val="00487AB0"/>
    <w:rsid w:val="004922D7"/>
    <w:rsid w:val="00493320"/>
    <w:rsid w:val="0049372D"/>
    <w:rsid w:val="00496455"/>
    <w:rsid w:val="00496DFB"/>
    <w:rsid w:val="00496F4A"/>
    <w:rsid w:val="004A0670"/>
    <w:rsid w:val="004A076B"/>
    <w:rsid w:val="004A2F5A"/>
    <w:rsid w:val="004A742F"/>
    <w:rsid w:val="004B047A"/>
    <w:rsid w:val="004B133F"/>
    <w:rsid w:val="004B1E3C"/>
    <w:rsid w:val="004C1336"/>
    <w:rsid w:val="004C4FFA"/>
    <w:rsid w:val="004C60C7"/>
    <w:rsid w:val="004C619B"/>
    <w:rsid w:val="004C746F"/>
    <w:rsid w:val="004D1971"/>
    <w:rsid w:val="004D3160"/>
    <w:rsid w:val="004D438D"/>
    <w:rsid w:val="004D4A2E"/>
    <w:rsid w:val="004E2370"/>
    <w:rsid w:val="004E409F"/>
    <w:rsid w:val="004E5B76"/>
    <w:rsid w:val="004E68F4"/>
    <w:rsid w:val="004F1314"/>
    <w:rsid w:val="004F2D1A"/>
    <w:rsid w:val="004F32F6"/>
    <w:rsid w:val="004F4BFE"/>
    <w:rsid w:val="004F4F22"/>
    <w:rsid w:val="004F5DDD"/>
    <w:rsid w:val="004F5E82"/>
    <w:rsid w:val="004F75E9"/>
    <w:rsid w:val="00500256"/>
    <w:rsid w:val="0050135D"/>
    <w:rsid w:val="00501D23"/>
    <w:rsid w:val="00502C04"/>
    <w:rsid w:val="0050345D"/>
    <w:rsid w:val="00506C60"/>
    <w:rsid w:val="00507F3E"/>
    <w:rsid w:val="005116B5"/>
    <w:rsid w:val="00514533"/>
    <w:rsid w:val="00514666"/>
    <w:rsid w:val="0051483F"/>
    <w:rsid w:val="005159D0"/>
    <w:rsid w:val="00515A0F"/>
    <w:rsid w:val="0051785A"/>
    <w:rsid w:val="005204FE"/>
    <w:rsid w:val="00523926"/>
    <w:rsid w:val="005272FE"/>
    <w:rsid w:val="00527FA2"/>
    <w:rsid w:val="005301CA"/>
    <w:rsid w:val="00535F40"/>
    <w:rsid w:val="005372E6"/>
    <w:rsid w:val="00540FC5"/>
    <w:rsid w:val="00542CDF"/>
    <w:rsid w:val="005455AE"/>
    <w:rsid w:val="00545A1A"/>
    <w:rsid w:val="00545F53"/>
    <w:rsid w:val="00545FC2"/>
    <w:rsid w:val="00547A2B"/>
    <w:rsid w:val="00547E05"/>
    <w:rsid w:val="005525A7"/>
    <w:rsid w:val="005565D2"/>
    <w:rsid w:val="005569FB"/>
    <w:rsid w:val="00557C0C"/>
    <w:rsid w:val="005613F6"/>
    <w:rsid w:val="0056396F"/>
    <w:rsid w:val="005658E1"/>
    <w:rsid w:val="00566089"/>
    <w:rsid w:val="00566CE0"/>
    <w:rsid w:val="00566CE2"/>
    <w:rsid w:val="00570572"/>
    <w:rsid w:val="0057158B"/>
    <w:rsid w:val="00573E72"/>
    <w:rsid w:val="0057466A"/>
    <w:rsid w:val="00574F8D"/>
    <w:rsid w:val="00580066"/>
    <w:rsid w:val="00580CD3"/>
    <w:rsid w:val="00581AF0"/>
    <w:rsid w:val="00581B32"/>
    <w:rsid w:val="00581F86"/>
    <w:rsid w:val="005836A8"/>
    <w:rsid w:val="00585BE7"/>
    <w:rsid w:val="0059208E"/>
    <w:rsid w:val="00593914"/>
    <w:rsid w:val="00593C92"/>
    <w:rsid w:val="005947D7"/>
    <w:rsid w:val="0059712A"/>
    <w:rsid w:val="00597789"/>
    <w:rsid w:val="005A04AD"/>
    <w:rsid w:val="005A2001"/>
    <w:rsid w:val="005A25DE"/>
    <w:rsid w:val="005A3212"/>
    <w:rsid w:val="005A3C18"/>
    <w:rsid w:val="005A4525"/>
    <w:rsid w:val="005A5830"/>
    <w:rsid w:val="005B0D5A"/>
    <w:rsid w:val="005B19A1"/>
    <w:rsid w:val="005B3E08"/>
    <w:rsid w:val="005B53A3"/>
    <w:rsid w:val="005C0D41"/>
    <w:rsid w:val="005C2867"/>
    <w:rsid w:val="005C5638"/>
    <w:rsid w:val="005C6D02"/>
    <w:rsid w:val="005C7729"/>
    <w:rsid w:val="005D0639"/>
    <w:rsid w:val="005D0BC1"/>
    <w:rsid w:val="005D1CA9"/>
    <w:rsid w:val="005D5108"/>
    <w:rsid w:val="005D5E01"/>
    <w:rsid w:val="005D71A9"/>
    <w:rsid w:val="005D7C2F"/>
    <w:rsid w:val="005E1605"/>
    <w:rsid w:val="005E3438"/>
    <w:rsid w:val="005E3F91"/>
    <w:rsid w:val="005E6783"/>
    <w:rsid w:val="005F055B"/>
    <w:rsid w:val="005F0B6F"/>
    <w:rsid w:val="005F2029"/>
    <w:rsid w:val="005F3C97"/>
    <w:rsid w:val="005F40B6"/>
    <w:rsid w:val="005F54F4"/>
    <w:rsid w:val="005F655D"/>
    <w:rsid w:val="005F6992"/>
    <w:rsid w:val="005F7578"/>
    <w:rsid w:val="00600971"/>
    <w:rsid w:val="00601328"/>
    <w:rsid w:val="00601526"/>
    <w:rsid w:val="0060336E"/>
    <w:rsid w:val="00603676"/>
    <w:rsid w:val="006048B3"/>
    <w:rsid w:val="006064F4"/>
    <w:rsid w:val="00606719"/>
    <w:rsid w:val="0061178D"/>
    <w:rsid w:val="00613614"/>
    <w:rsid w:val="00613BE7"/>
    <w:rsid w:val="006140B3"/>
    <w:rsid w:val="00614EAE"/>
    <w:rsid w:val="0061733E"/>
    <w:rsid w:val="00617B6B"/>
    <w:rsid w:val="006207D8"/>
    <w:rsid w:val="00620FD2"/>
    <w:rsid w:val="00621CD7"/>
    <w:rsid w:val="0062209A"/>
    <w:rsid w:val="00622332"/>
    <w:rsid w:val="00623A23"/>
    <w:rsid w:val="00623DAA"/>
    <w:rsid w:val="00624A2B"/>
    <w:rsid w:val="006253BC"/>
    <w:rsid w:val="00625651"/>
    <w:rsid w:val="006276BA"/>
    <w:rsid w:val="00632961"/>
    <w:rsid w:val="00641934"/>
    <w:rsid w:val="00642278"/>
    <w:rsid w:val="006425A8"/>
    <w:rsid w:val="00644F48"/>
    <w:rsid w:val="006468DC"/>
    <w:rsid w:val="00647443"/>
    <w:rsid w:val="00650747"/>
    <w:rsid w:val="006551BA"/>
    <w:rsid w:val="006639B8"/>
    <w:rsid w:val="00663E54"/>
    <w:rsid w:val="00664C09"/>
    <w:rsid w:val="00665020"/>
    <w:rsid w:val="006662C1"/>
    <w:rsid w:val="00667A1A"/>
    <w:rsid w:val="006720B4"/>
    <w:rsid w:val="00673033"/>
    <w:rsid w:val="00673569"/>
    <w:rsid w:val="0067376F"/>
    <w:rsid w:val="0067509B"/>
    <w:rsid w:val="00675358"/>
    <w:rsid w:val="006766ED"/>
    <w:rsid w:val="0067757A"/>
    <w:rsid w:val="006802CC"/>
    <w:rsid w:val="00681496"/>
    <w:rsid w:val="00684A05"/>
    <w:rsid w:val="00692835"/>
    <w:rsid w:val="006929E4"/>
    <w:rsid w:val="00692C73"/>
    <w:rsid w:val="0069326C"/>
    <w:rsid w:val="00695BEE"/>
    <w:rsid w:val="006A4F08"/>
    <w:rsid w:val="006A70FC"/>
    <w:rsid w:val="006B12E7"/>
    <w:rsid w:val="006B1383"/>
    <w:rsid w:val="006B30F4"/>
    <w:rsid w:val="006B401C"/>
    <w:rsid w:val="006B6A96"/>
    <w:rsid w:val="006C3B2E"/>
    <w:rsid w:val="006C4620"/>
    <w:rsid w:val="006C5A18"/>
    <w:rsid w:val="006C634D"/>
    <w:rsid w:val="006C7AE0"/>
    <w:rsid w:val="006D0D32"/>
    <w:rsid w:val="006D139C"/>
    <w:rsid w:val="006D335D"/>
    <w:rsid w:val="006D3C59"/>
    <w:rsid w:val="006E1D91"/>
    <w:rsid w:val="006E2A13"/>
    <w:rsid w:val="006E4765"/>
    <w:rsid w:val="006E4DC2"/>
    <w:rsid w:val="006E62EF"/>
    <w:rsid w:val="006F044D"/>
    <w:rsid w:val="006F1333"/>
    <w:rsid w:val="006F2372"/>
    <w:rsid w:val="006F44CD"/>
    <w:rsid w:val="006F5D92"/>
    <w:rsid w:val="006F6AC6"/>
    <w:rsid w:val="006F6E5A"/>
    <w:rsid w:val="006F6F30"/>
    <w:rsid w:val="006F7371"/>
    <w:rsid w:val="006F756F"/>
    <w:rsid w:val="007010A1"/>
    <w:rsid w:val="007012B1"/>
    <w:rsid w:val="007028AA"/>
    <w:rsid w:val="0071222E"/>
    <w:rsid w:val="007131F7"/>
    <w:rsid w:val="00713735"/>
    <w:rsid w:val="00713E99"/>
    <w:rsid w:val="0071484B"/>
    <w:rsid w:val="00715184"/>
    <w:rsid w:val="00717B73"/>
    <w:rsid w:val="007224C1"/>
    <w:rsid w:val="007242A5"/>
    <w:rsid w:val="00725494"/>
    <w:rsid w:val="0072558B"/>
    <w:rsid w:val="007259B0"/>
    <w:rsid w:val="007277AA"/>
    <w:rsid w:val="007317B5"/>
    <w:rsid w:val="00736859"/>
    <w:rsid w:val="00736B96"/>
    <w:rsid w:val="00740180"/>
    <w:rsid w:val="007420B3"/>
    <w:rsid w:val="00743702"/>
    <w:rsid w:val="00743A0F"/>
    <w:rsid w:val="00745261"/>
    <w:rsid w:val="00745674"/>
    <w:rsid w:val="0074726A"/>
    <w:rsid w:val="00747355"/>
    <w:rsid w:val="00750E9D"/>
    <w:rsid w:val="007518DF"/>
    <w:rsid w:val="00753D58"/>
    <w:rsid w:val="00754EA0"/>
    <w:rsid w:val="00761489"/>
    <w:rsid w:val="00762B13"/>
    <w:rsid w:val="007633D2"/>
    <w:rsid w:val="00763B13"/>
    <w:rsid w:val="00770F3F"/>
    <w:rsid w:val="0077595E"/>
    <w:rsid w:val="00775E61"/>
    <w:rsid w:val="00777569"/>
    <w:rsid w:val="00780338"/>
    <w:rsid w:val="00783488"/>
    <w:rsid w:val="00783A4A"/>
    <w:rsid w:val="00783D56"/>
    <w:rsid w:val="007848BC"/>
    <w:rsid w:val="00791F65"/>
    <w:rsid w:val="007922EF"/>
    <w:rsid w:val="007929D9"/>
    <w:rsid w:val="007933B1"/>
    <w:rsid w:val="00794233"/>
    <w:rsid w:val="0079606C"/>
    <w:rsid w:val="00797718"/>
    <w:rsid w:val="00797782"/>
    <w:rsid w:val="007A0CB2"/>
    <w:rsid w:val="007A11C6"/>
    <w:rsid w:val="007A1D57"/>
    <w:rsid w:val="007A208E"/>
    <w:rsid w:val="007A36DD"/>
    <w:rsid w:val="007A5E9C"/>
    <w:rsid w:val="007A6630"/>
    <w:rsid w:val="007B00DA"/>
    <w:rsid w:val="007B28CB"/>
    <w:rsid w:val="007B2D14"/>
    <w:rsid w:val="007B64A8"/>
    <w:rsid w:val="007B73C8"/>
    <w:rsid w:val="007C2A14"/>
    <w:rsid w:val="007C3C4F"/>
    <w:rsid w:val="007C492B"/>
    <w:rsid w:val="007D30E6"/>
    <w:rsid w:val="007D310F"/>
    <w:rsid w:val="007D40F7"/>
    <w:rsid w:val="007D6324"/>
    <w:rsid w:val="007D786E"/>
    <w:rsid w:val="007E01FD"/>
    <w:rsid w:val="007E0355"/>
    <w:rsid w:val="007E3B8C"/>
    <w:rsid w:val="007E4310"/>
    <w:rsid w:val="007E543B"/>
    <w:rsid w:val="007E603A"/>
    <w:rsid w:val="007E788E"/>
    <w:rsid w:val="007E7CDC"/>
    <w:rsid w:val="007F08E2"/>
    <w:rsid w:val="007F1024"/>
    <w:rsid w:val="007F2FBC"/>
    <w:rsid w:val="007F36A9"/>
    <w:rsid w:val="007F3A39"/>
    <w:rsid w:val="007F3CD2"/>
    <w:rsid w:val="007F7709"/>
    <w:rsid w:val="007F7CA7"/>
    <w:rsid w:val="00800812"/>
    <w:rsid w:val="0080092F"/>
    <w:rsid w:val="0080347A"/>
    <w:rsid w:val="00803F42"/>
    <w:rsid w:val="008041FD"/>
    <w:rsid w:val="00804F57"/>
    <w:rsid w:val="0080543B"/>
    <w:rsid w:val="00805538"/>
    <w:rsid w:val="008057D6"/>
    <w:rsid w:val="00805F98"/>
    <w:rsid w:val="008120D0"/>
    <w:rsid w:val="00812FE4"/>
    <w:rsid w:val="008150B6"/>
    <w:rsid w:val="008219F7"/>
    <w:rsid w:val="00821A75"/>
    <w:rsid w:val="00822845"/>
    <w:rsid w:val="00822EFD"/>
    <w:rsid w:val="00822FCA"/>
    <w:rsid w:val="00830570"/>
    <w:rsid w:val="00831CC4"/>
    <w:rsid w:val="00832619"/>
    <w:rsid w:val="00832A56"/>
    <w:rsid w:val="00837CBF"/>
    <w:rsid w:val="008418CD"/>
    <w:rsid w:val="00842424"/>
    <w:rsid w:val="0084245D"/>
    <w:rsid w:val="00846235"/>
    <w:rsid w:val="0084674D"/>
    <w:rsid w:val="008513E9"/>
    <w:rsid w:val="00851F7D"/>
    <w:rsid w:val="008526AF"/>
    <w:rsid w:val="00854DC9"/>
    <w:rsid w:val="008569E7"/>
    <w:rsid w:val="00860DA7"/>
    <w:rsid w:val="00862793"/>
    <w:rsid w:val="00862F68"/>
    <w:rsid w:val="008630F0"/>
    <w:rsid w:val="0086502A"/>
    <w:rsid w:val="0086530C"/>
    <w:rsid w:val="0086621D"/>
    <w:rsid w:val="008672AE"/>
    <w:rsid w:val="00870181"/>
    <w:rsid w:val="008710B1"/>
    <w:rsid w:val="0087393D"/>
    <w:rsid w:val="0087745C"/>
    <w:rsid w:val="0087767D"/>
    <w:rsid w:val="0088126E"/>
    <w:rsid w:val="00883CD4"/>
    <w:rsid w:val="00892C15"/>
    <w:rsid w:val="008936D0"/>
    <w:rsid w:val="0089420A"/>
    <w:rsid w:val="008A0172"/>
    <w:rsid w:val="008A0804"/>
    <w:rsid w:val="008A1B29"/>
    <w:rsid w:val="008A408C"/>
    <w:rsid w:val="008A6F72"/>
    <w:rsid w:val="008A742E"/>
    <w:rsid w:val="008A7C9B"/>
    <w:rsid w:val="008B03C2"/>
    <w:rsid w:val="008B17BE"/>
    <w:rsid w:val="008B567B"/>
    <w:rsid w:val="008B7D39"/>
    <w:rsid w:val="008C2BFA"/>
    <w:rsid w:val="008C4B89"/>
    <w:rsid w:val="008C5076"/>
    <w:rsid w:val="008C6941"/>
    <w:rsid w:val="008C69C7"/>
    <w:rsid w:val="008C7424"/>
    <w:rsid w:val="008C7F18"/>
    <w:rsid w:val="008D1DE1"/>
    <w:rsid w:val="008D2836"/>
    <w:rsid w:val="008D43F7"/>
    <w:rsid w:val="008D5B2F"/>
    <w:rsid w:val="008D78AB"/>
    <w:rsid w:val="008E15F1"/>
    <w:rsid w:val="008E3586"/>
    <w:rsid w:val="008E5D09"/>
    <w:rsid w:val="008F0055"/>
    <w:rsid w:val="008F1589"/>
    <w:rsid w:val="008F1A36"/>
    <w:rsid w:val="008F1F68"/>
    <w:rsid w:val="008F2093"/>
    <w:rsid w:val="008F461B"/>
    <w:rsid w:val="008F4C5C"/>
    <w:rsid w:val="008F6529"/>
    <w:rsid w:val="008F74E5"/>
    <w:rsid w:val="009078F9"/>
    <w:rsid w:val="00910378"/>
    <w:rsid w:val="00912703"/>
    <w:rsid w:val="009129F9"/>
    <w:rsid w:val="00913490"/>
    <w:rsid w:val="00914C54"/>
    <w:rsid w:val="00915726"/>
    <w:rsid w:val="00915D67"/>
    <w:rsid w:val="00920414"/>
    <w:rsid w:val="00923072"/>
    <w:rsid w:val="00930E56"/>
    <w:rsid w:val="009333F1"/>
    <w:rsid w:val="00933C7A"/>
    <w:rsid w:val="009356FC"/>
    <w:rsid w:val="00936E9D"/>
    <w:rsid w:val="0093797C"/>
    <w:rsid w:val="00941D66"/>
    <w:rsid w:val="00942468"/>
    <w:rsid w:val="0094766C"/>
    <w:rsid w:val="00956D5E"/>
    <w:rsid w:val="009601FD"/>
    <w:rsid w:val="00960BD8"/>
    <w:rsid w:val="00960C91"/>
    <w:rsid w:val="00963C8F"/>
    <w:rsid w:val="00966240"/>
    <w:rsid w:val="00974257"/>
    <w:rsid w:val="0097454C"/>
    <w:rsid w:val="0097540C"/>
    <w:rsid w:val="0097552C"/>
    <w:rsid w:val="00975CA7"/>
    <w:rsid w:val="00976944"/>
    <w:rsid w:val="00977F22"/>
    <w:rsid w:val="0098099A"/>
    <w:rsid w:val="009809E7"/>
    <w:rsid w:val="0098736C"/>
    <w:rsid w:val="00990E67"/>
    <w:rsid w:val="00992FB0"/>
    <w:rsid w:val="00995147"/>
    <w:rsid w:val="00996450"/>
    <w:rsid w:val="009973CB"/>
    <w:rsid w:val="009A0A69"/>
    <w:rsid w:val="009A2CFD"/>
    <w:rsid w:val="009A3226"/>
    <w:rsid w:val="009A3E26"/>
    <w:rsid w:val="009A47E6"/>
    <w:rsid w:val="009A54E2"/>
    <w:rsid w:val="009A5A26"/>
    <w:rsid w:val="009A5A36"/>
    <w:rsid w:val="009A678A"/>
    <w:rsid w:val="009A7F8F"/>
    <w:rsid w:val="009B1746"/>
    <w:rsid w:val="009B25F7"/>
    <w:rsid w:val="009B2D8E"/>
    <w:rsid w:val="009B3E4B"/>
    <w:rsid w:val="009B4C0C"/>
    <w:rsid w:val="009B5A3D"/>
    <w:rsid w:val="009B7413"/>
    <w:rsid w:val="009C252F"/>
    <w:rsid w:val="009C7C06"/>
    <w:rsid w:val="009D0F0A"/>
    <w:rsid w:val="009D4B02"/>
    <w:rsid w:val="009D4B65"/>
    <w:rsid w:val="009E0C13"/>
    <w:rsid w:val="009E1A65"/>
    <w:rsid w:val="009E37B0"/>
    <w:rsid w:val="009E49EE"/>
    <w:rsid w:val="009E7AAA"/>
    <w:rsid w:val="009E7E76"/>
    <w:rsid w:val="009F2085"/>
    <w:rsid w:val="009F5909"/>
    <w:rsid w:val="009F5E7F"/>
    <w:rsid w:val="009F5FA6"/>
    <w:rsid w:val="009F6DA4"/>
    <w:rsid w:val="00A00C3A"/>
    <w:rsid w:val="00A011EC"/>
    <w:rsid w:val="00A022B0"/>
    <w:rsid w:val="00A03BCD"/>
    <w:rsid w:val="00A0737B"/>
    <w:rsid w:val="00A07592"/>
    <w:rsid w:val="00A101A0"/>
    <w:rsid w:val="00A10267"/>
    <w:rsid w:val="00A10E2D"/>
    <w:rsid w:val="00A125BE"/>
    <w:rsid w:val="00A13B10"/>
    <w:rsid w:val="00A145D8"/>
    <w:rsid w:val="00A14DD4"/>
    <w:rsid w:val="00A20034"/>
    <w:rsid w:val="00A20666"/>
    <w:rsid w:val="00A23E1A"/>
    <w:rsid w:val="00A23F05"/>
    <w:rsid w:val="00A23FCE"/>
    <w:rsid w:val="00A2426E"/>
    <w:rsid w:val="00A25E6F"/>
    <w:rsid w:val="00A267A7"/>
    <w:rsid w:val="00A32B9E"/>
    <w:rsid w:val="00A35E31"/>
    <w:rsid w:val="00A41421"/>
    <w:rsid w:val="00A41B66"/>
    <w:rsid w:val="00A4639F"/>
    <w:rsid w:val="00A469F6"/>
    <w:rsid w:val="00A46D36"/>
    <w:rsid w:val="00A51159"/>
    <w:rsid w:val="00A544AA"/>
    <w:rsid w:val="00A552B2"/>
    <w:rsid w:val="00A555AB"/>
    <w:rsid w:val="00A605CB"/>
    <w:rsid w:val="00A610D7"/>
    <w:rsid w:val="00A61520"/>
    <w:rsid w:val="00A6410D"/>
    <w:rsid w:val="00A65036"/>
    <w:rsid w:val="00A659D6"/>
    <w:rsid w:val="00A65CED"/>
    <w:rsid w:val="00A66AC4"/>
    <w:rsid w:val="00A706F3"/>
    <w:rsid w:val="00A74B04"/>
    <w:rsid w:val="00A754F8"/>
    <w:rsid w:val="00A80FD8"/>
    <w:rsid w:val="00A814E5"/>
    <w:rsid w:val="00A81853"/>
    <w:rsid w:val="00A827A5"/>
    <w:rsid w:val="00A82BFA"/>
    <w:rsid w:val="00A83B6B"/>
    <w:rsid w:val="00A83D80"/>
    <w:rsid w:val="00A86EE3"/>
    <w:rsid w:val="00A87323"/>
    <w:rsid w:val="00A87F35"/>
    <w:rsid w:val="00A90289"/>
    <w:rsid w:val="00A90C59"/>
    <w:rsid w:val="00A90D3E"/>
    <w:rsid w:val="00A932ED"/>
    <w:rsid w:val="00A94728"/>
    <w:rsid w:val="00AA0940"/>
    <w:rsid w:val="00AA1071"/>
    <w:rsid w:val="00AA17C7"/>
    <w:rsid w:val="00AA2562"/>
    <w:rsid w:val="00AA3725"/>
    <w:rsid w:val="00AA373E"/>
    <w:rsid w:val="00AA5915"/>
    <w:rsid w:val="00AB09AB"/>
    <w:rsid w:val="00AB0D23"/>
    <w:rsid w:val="00AB213B"/>
    <w:rsid w:val="00AB25A1"/>
    <w:rsid w:val="00AB3DF8"/>
    <w:rsid w:val="00AB552F"/>
    <w:rsid w:val="00AB56B6"/>
    <w:rsid w:val="00AB6FF9"/>
    <w:rsid w:val="00AB79AA"/>
    <w:rsid w:val="00AB7BC7"/>
    <w:rsid w:val="00AC09B9"/>
    <w:rsid w:val="00AC1326"/>
    <w:rsid w:val="00AC2BDF"/>
    <w:rsid w:val="00AC328D"/>
    <w:rsid w:val="00AC5036"/>
    <w:rsid w:val="00AC5D8B"/>
    <w:rsid w:val="00AC7D91"/>
    <w:rsid w:val="00AC7DA1"/>
    <w:rsid w:val="00AD0A5D"/>
    <w:rsid w:val="00AD264A"/>
    <w:rsid w:val="00AD5E25"/>
    <w:rsid w:val="00AD6708"/>
    <w:rsid w:val="00AD7807"/>
    <w:rsid w:val="00AE0055"/>
    <w:rsid w:val="00AE2358"/>
    <w:rsid w:val="00AE41DF"/>
    <w:rsid w:val="00AE4467"/>
    <w:rsid w:val="00AE4CCD"/>
    <w:rsid w:val="00AE75A6"/>
    <w:rsid w:val="00AE785B"/>
    <w:rsid w:val="00AE789C"/>
    <w:rsid w:val="00AF0704"/>
    <w:rsid w:val="00AF0FAA"/>
    <w:rsid w:val="00AF2D04"/>
    <w:rsid w:val="00AF2EA6"/>
    <w:rsid w:val="00AF3AD4"/>
    <w:rsid w:val="00AF614A"/>
    <w:rsid w:val="00AF70FB"/>
    <w:rsid w:val="00B003DB"/>
    <w:rsid w:val="00B07783"/>
    <w:rsid w:val="00B10187"/>
    <w:rsid w:val="00B11973"/>
    <w:rsid w:val="00B1286B"/>
    <w:rsid w:val="00B141EC"/>
    <w:rsid w:val="00B14227"/>
    <w:rsid w:val="00B147A7"/>
    <w:rsid w:val="00B14AC7"/>
    <w:rsid w:val="00B154BA"/>
    <w:rsid w:val="00B1689C"/>
    <w:rsid w:val="00B16F36"/>
    <w:rsid w:val="00B1746C"/>
    <w:rsid w:val="00B20066"/>
    <w:rsid w:val="00B20AB8"/>
    <w:rsid w:val="00B2494E"/>
    <w:rsid w:val="00B2719F"/>
    <w:rsid w:val="00B30A62"/>
    <w:rsid w:val="00B31571"/>
    <w:rsid w:val="00B32DCC"/>
    <w:rsid w:val="00B33D80"/>
    <w:rsid w:val="00B346D7"/>
    <w:rsid w:val="00B34D74"/>
    <w:rsid w:val="00B36FD3"/>
    <w:rsid w:val="00B378CE"/>
    <w:rsid w:val="00B40D1C"/>
    <w:rsid w:val="00B4106D"/>
    <w:rsid w:val="00B43384"/>
    <w:rsid w:val="00B43A13"/>
    <w:rsid w:val="00B44473"/>
    <w:rsid w:val="00B45437"/>
    <w:rsid w:val="00B45572"/>
    <w:rsid w:val="00B46D47"/>
    <w:rsid w:val="00B46EEE"/>
    <w:rsid w:val="00B47A1E"/>
    <w:rsid w:val="00B526B0"/>
    <w:rsid w:val="00B52BDA"/>
    <w:rsid w:val="00B55D39"/>
    <w:rsid w:val="00B5693F"/>
    <w:rsid w:val="00B57821"/>
    <w:rsid w:val="00B65B11"/>
    <w:rsid w:val="00B672D8"/>
    <w:rsid w:val="00B70146"/>
    <w:rsid w:val="00B71991"/>
    <w:rsid w:val="00B764FF"/>
    <w:rsid w:val="00B76A1A"/>
    <w:rsid w:val="00B77FE9"/>
    <w:rsid w:val="00B80345"/>
    <w:rsid w:val="00B806D3"/>
    <w:rsid w:val="00B80BF3"/>
    <w:rsid w:val="00B80DA5"/>
    <w:rsid w:val="00B829C2"/>
    <w:rsid w:val="00B83A31"/>
    <w:rsid w:val="00B854B7"/>
    <w:rsid w:val="00B85BD1"/>
    <w:rsid w:val="00B86321"/>
    <w:rsid w:val="00B904AE"/>
    <w:rsid w:val="00B9071C"/>
    <w:rsid w:val="00B9251E"/>
    <w:rsid w:val="00B95318"/>
    <w:rsid w:val="00B95BF7"/>
    <w:rsid w:val="00B96AA8"/>
    <w:rsid w:val="00B96EC0"/>
    <w:rsid w:val="00B97F59"/>
    <w:rsid w:val="00BA2B7B"/>
    <w:rsid w:val="00BA3C94"/>
    <w:rsid w:val="00BA63C9"/>
    <w:rsid w:val="00BA7FBF"/>
    <w:rsid w:val="00BB079D"/>
    <w:rsid w:val="00BB0E5E"/>
    <w:rsid w:val="00BB1025"/>
    <w:rsid w:val="00BB1EC3"/>
    <w:rsid w:val="00BB3D7C"/>
    <w:rsid w:val="00BB4A19"/>
    <w:rsid w:val="00BB6C78"/>
    <w:rsid w:val="00BB7909"/>
    <w:rsid w:val="00BC1511"/>
    <w:rsid w:val="00BC51E4"/>
    <w:rsid w:val="00BD4991"/>
    <w:rsid w:val="00BE5904"/>
    <w:rsid w:val="00BE64FB"/>
    <w:rsid w:val="00BE780D"/>
    <w:rsid w:val="00BF3C85"/>
    <w:rsid w:val="00BF49B0"/>
    <w:rsid w:val="00BF6A50"/>
    <w:rsid w:val="00C013E9"/>
    <w:rsid w:val="00C05DD6"/>
    <w:rsid w:val="00C0754F"/>
    <w:rsid w:val="00C07716"/>
    <w:rsid w:val="00C10A60"/>
    <w:rsid w:val="00C11499"/>
    <w:rsid w:val="00C12AB2"/>
    <w:rsid w:val="00C14402"/>
    <w:rsid w:val="00C2453E"/>
    <w:rsid w:val="00C25011"/>
    <w:rsid w:val="00C254E2"/>
    <w:rsid w:val="00C25ABA"/>
    <w:rsid w:val="00C3094D"/>
    <w:rsid w:val="00C309C8"/>
    <w:rsid w:val="00C314F9"/>
    <w:rsid w:val="00C31EF8"/>
    <w:rsid w:val="00C35AC7"/>
    <w:rsid w:val="00C366E1"/>
    <w:rsid w:val="00C36939"/>
    <w:rsid w:val="00C404A4"/>
    <w:rsid w:val="00C40707"/>
    <w:rsid w:val="00C40D3F"/>
    <w:rsid w:val="00C40D9A"/>
    <w:rsid w:val="00C43763"/>
    <w:rsid w:val="00C4448E"/>
    <w:rsid w:val="00C50073"/>
    <w:rsid w:val="00C51664"/>
    <w:rsid w:val="00C51C09"/>
    <w:rsid w:val="00C5287B"/>
    <w:rsid w:val="00C52CDA"/>
    <w:rsid w:val="00C54A67"/>
    <w:rsid w:val="00C619BE"/>
    <w:rsid w:val="00C61AFF"/>
    <w:rsid w:val="00C62587"/>
    <w:rsid w:val="00C62BEE"/>
    <w:rsid w:val="00C6342D"/>
    <w:rsid w:val="00C67041"/>
    <w:rsid w:val="00C7005B"/>
    <w:rsid w:val="00C717F0"/>
    <w:rsid w:val="00C71C62"/>
    <w:rsid w:val="00C75284"/>
    <w:rsid w:val="00C7553F"/>
    <w:rsid w:val="00C778F1"/>
    <w:rsid w:val="00C804F4"/>
    <w:rsid w:val="00C81D78"/>
    <w:rsid w:val="00C82974"/>
    <w:rsid w:val="00C834A1"/>
    <w:rsid w:val="00C83899"/>
    <w:rsid w:val="00C8417C"/>
    <w:rsid w:val="00C849FA"/>
    <w:rsid w:val="00C849FF"/>
    <w:rsid w:val="00C859AC"/>
    <w:rsid w:val="00C85D58"/>
    <w:rsid w:val="00C86517"/>
    <w:rsid w:val="00C909AE"/>
    <w:rsid w:val="00C90AB7"/>
    <w:rsid w:val="00C923CD"/>
    <w:rsid w:val="00C92601"/>
    <w:rsid w:val="00C93DFD"/>
    <w:rsid w:val="00C94B2A"/>
    <w:rsid w:val="00C9588B"/>
    <w:rsid w:val="00C966E9"/>
    <w:rsid w:val="00CA23B3"/>
    <w:rsid w:val="00CA3E3B"/>
    <w:rsid w:val="00CA47D1"/>
    <w:rsid w:val="00CA4843"/>
    <w:rsid w:val="00CA5A9A"/>
    <w:rsid w:val="00CA5F2D"/>
    <w:rsid w:val="00CA5F44"/>
    <w:rsid w:val="00CA6B0E"/>
    <w:rsid w:val="00CB025E"/>
    <w:rsid w:val="00CB2A97"/>
    <w:rsid w:val="00CB35EF"/>
    <w:rsid w:val="00CB3781"/>
    <w:rsid w:val="00CB4B62"/>
    <w:rsid w:val="00CB51A9"/>
    <w:rsid w:val="00CB5858"/>
    <w:rsid w:val="00CB7157"/>
    <w:rsid w:val="00CB7538"/>
    <w:rsid w:val="00CC7CE0"/>
    <w:rsid w:val="00CD08AF"/>
    <w:rsid w:val="00CD39EE"/>
    <w:rsid w:val="00CD5D1E"/>
    <w:rsid w:val="00CD642B"/>
    <w:rsid w:val="00CD6A45"/>
    <w:rsid w:val="00CE71BC"/>
    <w:rsid w:val="00CF1E4A"/>
    <w:rsid w:val="00CF3240"/>
    <w:rsid w:val="00CF59D0"/>
    <w:rsid w:val="00CF5B11"/>
    <w:rsid w:val="00CF6228"/>
    <w:rsid w:val="00D01283"/>
    <w:rsid w:val="00D015A7"/>
    <w:rsid w:val="00D04823"/>
    <w:rsid w:val="00D050BC"/>
    <w:rsid w:val="00D05674"/>
    <w:rsid w:val="00D062FE"/>
    <w:rsid w:val="00D06563"/>
    <w:rsid w:val="00D065E0"/>
    <w:rsid w:val="00D067B4"/>
    <w:rsid w:val="00D06F8B"/>
    <w:rsid w:val="00D0743B"/>
    <w:rsid w:val="00D10375"/>
    <w:rsid w:val="00D11ADE"/>
    <w:rsid w:val="00D1253C"/>
    <w:rsid w:val="00D1584E"/>
    <w:rsid w:val="00D1793C"/>
    <w:rsid w:val="00D2148A"/>
    <w:rsid w:val="00D21BBA"/>
    <w:rsid w:val="00D22367"/>
    <w:rsid w:val="00D22D21"/>
    <w:rsid w:val="00D24013"/>
    <w:rsid w:val="00D24F7E"/>
    <w:rsid w:val="00D265FB"/>
    <w:rsid w:val="00D26637"/>
    <w:rsid w:val="00D26A7F"/>
    <w:rsid w:val="00D27EB8"/>
    <w:rsid w:val="00D308DC"/>
    <w:rsid w:val="00D31014"/>
    <w:rsid w:val="00D3114E"/>
    <w:rsid w:val="00D357D8"/>
    <w:rsid w:val="00D420D1"/>
    <w:rsid w:val="00D43496"/>
    <w:rsid w:val="00D45C7D"/>
    <w:rsid w:val="00D47E02"/>
    <w:rsid w:val="00D533E3"/>
    <w:rsid w:val="00D61837"/>
    <w:rsid w:val="00D63A3E"/>
    <w:rsid w:val="00D6418A"/>
    <w:rsid w:val="00D642F3"/>
    <w:rsid w:val="00D64D74"/>
    <w:rsid w:val="00D70187"/>
    <w:rsid w:val="00D708C3"/>
    <w:rsid w:val="00D71C13"/>
    <w:rsid w:val="00D73741"/>
    <w:rsid w:val="00D74C82"/>
    <w:rsid w:val="00D75DD1"/>
    <w:rsid w:val="00D769A6"/>
    <w:rsid w:val="00D772A0"/>
    <w:rsid w:val="00D77538"/>
    <w:rsid w:val="00D77BFA"/>
    <w:rsid w:val="00D942EE"/>
    <w:rsid w:val="00D95549"/>
    <w:rsid w:val="00D9776B"/>
    <w:rsid w:val="00DA578C"/>
    <w:rsid w:val="00DA6C6E"/>
    <w:rsid w:val="00DA6CA7"/>
    <w:rsid w:val="00DA7399"/>
    <w:rsid w:val="00DB4FAC"/>
    <w:rsid w:val="00DB656F"/>
    <w:rsid w:val="00DB6930"/>
    <w:rsid w:val="00DB6F91"/>
    <w:rsid w:val="00DC1D94"/>
    <w:rsid w:val="00DC5430"/>
    <w:rsid w:val="00DD1459"/>
    <w:rsid w:val="00DD22B8"/>
    <w:rsid w:val="00DD4A35"/>
    <w:rsid w:val="00DD56EA"/>
    <w:rsid w:val="00DD5AD8"/>
    <w:rsid w:val="00DE0786"/>
    <w:rsid w:val="00DE0A8C"/>
    <w:rsid w:val="00DE22C5"/>
    <w:rsid w:val="00DE26B7"/>
    <w:rsid w:val="00DE2C12"/>
    <w:rsid w:val="00DE33EA"/>
    <w:rsid w:val="00DE49E7"/>
    <w:rsid w:val="00DE53E4"/>
    <w:rsid w:val="00DE6591"/>
    <w:rsid w:val="00DE7687"/>
    <w:rsid w:val="00DF021F"/>
    <w:rsid w:val="00DF2738"/>
    <w:rsid w:val="00DF6381"/>
    <w:rsid w:val="00E00D93"/>
    <w:rsid w:val="00E01880"/>
    <w:rsid w:val="00E0203F"/>
    <w:rsid w:val="00E02229"/>
    <w:rsid w:val="00E03D74"/>
    <w:rsid w:val="00E03FD4"/>
    <w:rsid w:val="00E04BD0"/>
    <w:rsid w:val="00E04CDB"/>
    <w:rsid w:val="00E04E01"/>
    <w:rsid w:val="00E05E37"/>
    <w:rsid w:val="00E066A8"/>
    <w:rsid w:val="00E07255"/>
    <w:rsid w:val="00E1163E"/>
    <w:rsid w:val="00E118E4"/>
    <w:rsid w:val="00E11DD4"/>
    <w:rsid w:val="00E1283B"/>
    <w:rsid w:val="00E13DB7"/>
    <w:rsid w:val="00E16F5D"/>
    <w:rsid w:val="00E21395"/>
    <w:rsid w:val="00E2155A"/>
    <w:rsid w:val="00E21C7C"/>
    <w:rsid w:val="00E229D1"/>
    <w:rsid w:val="00E23102"/>
    <w:rsid w:val="00E231B1"/>
    <w:rsid w:val="00E235D6"/>
    <w:rsid w:val="00E26153"/>
    <w:rsid w:val="00E26A20"/>
    <w:rsid w:val="00E30141"/>
    <w:rsid w:val="00E31DF2"/>
    <w:rsid w:val="00E31FA3"/>
    <w:rsid w:val="00E33C08"/>
    <w:rsid w:val="00E33D54"/>
    <w:rsid w:val="00E34F9A"/>
    <w:rsid w:val="00E35D85"/>
    <w:rsid w:val="00E405F2"/>
    <w:rsid w:val="00E42842"/>
    <w:rsid w:val="00E501C2"/>
    <w:rsid w:val="00E521A8"/>
    <w:rsid w:val="00E5309C"/>
    <w:rsid w:val="00E54081"/>
    <w:rsid w:val="00E54A26"/>
    <w:rsid w:val="00E54A5B"/>
    <w:rsid w:val="00E55D48"/>
    <w:rsid w:val="00E56AEB"/>
    <w:rsid w:val="00E56C13"/>
    <w:rsid w:val="00E57667"/>
    <w:rsid w:val="00E60788"/>
    <w:rsid w:val="00E60C87"/>
    <w:rsid w:val="00E61D0F"/>
    <w:rsid w:val="00E642E7"/>
    <w:rsid w:val="00E64B0C"/>
    <w:rsid w:val="00E64C04"/>
    <w:rsid w:val="00E66BD4"/>
    <w:rsid w:val="00E66CEE"/>
    <w:rsid w:val="00E712D9"/>
    <w:rsid w:val="00E716DE"/>
    <w:rsid w:val="00E7475A"/>
    <w:rsid w:val="00E747BB"/>
    <w:rsid w:val="00E77010"/>
    <w:rsid w:val="00E830C5"/>
    <w:rsid w:val="00E83A50"/>
    <w:rsid w:val="00E83EF1"/>
    <w:rsid w:val="00E84D79"/>
    <w:rsid w:val="00E85306"/>
    <w:rsid w:val="00E85434"/>
    <w:rsid w:val="00E855C3"/>
    <w:rsid w:val="00E85805"/>
    <w:rsid w:val="00E85C50"/>
    <w:rsid w:val="00E87886"/>
    <w:rsid w:val="00E90112"/>
    <w:rsid w:val="00E9231F"/>
    <w:rsid w:val="00E93368"/>
    <w:rsid w:val="00E93E30"/>
    <w:rsid w:val="00E94E92"/>
    <w:rsid w:val="00E97B28"/>
    <w:rsid w:val="00EA0797"/>
    <w:rsid w:val="00EA167C"/>
    <w:rsid w:val="00EA229D"/>
    <w:rsid w:val="00EA2928"/>
    <w:rsid w:val="00EA377B"/>
    <w:rsid w:val="00EA3CE9"/>
    <w:rsid w:val="00EA419F"/>
    <w:rsid w:val="00EA50AC"/>
    <w:rsid w:val="00EA5118"/>
    <w:rsid w:val="00EA65C7"/>
    <w:rsid w:val="00EA69A4"/>
    <w:rsid w:val="00EB0CEE"/>
    <w:rsid w:val="00EB2540"/>
    <w:rsid w:val="00EB3A9E"/>
    <w:rsid w:val="00EB520B"/>
    <w:rsid w:val="00EB5DFB"/>
    <w:rsid w:val="00EB64B8"/>
    <w:rsid w:val="00EB7C2D"/>
    <w:rsid w:val="00EC1CCC"/>
    <w:rsid w:val="00EC5AAB"/>
    <w:rsid w:val="00EC6557"/>
    <w:rsid w:val="00EC6751"/>
    <w:rsid w:val="00EC6A12"/>
    <w:rsid w:val="00EC6CB3"/>
    <w:rsid w:val="00EC7580"/>
    <w:rsid w:val="00EC7D4B"/>
    <w:rsid w:val="00ED050B"/>
    <w:rsid w:val="00ED07E0"/>
    <w:rsid w:val="00ED0CD4"/>
    <w:rsid w:val="00ED4820"/>
    <w:rsid w:val="00ED532E"/>
    <w:rsid w:val="00ED5CFA"/>
    <w:rsid w:val="00ED64F3"/>
    <w:rsid w:val="00ED6AAE"/>
    <w:rsid w:val="00ED6BFB"/>
    <w:rsid w:val="00ED6DB4"/>
    <w:rsid w:val="00EE0C63"/>
    <w:rsid w:val="00EE2391"/>
    <w:rsid w:val="00EE23C5"/>
    <w:rsid w:val="00EE2430"/>
    <w:rsid w:val="00EE24CE"/>
    <w:rsid w:val="00EE2807"/>
    <w:rsid w:val="00EE5279"/>
    <w:rsid w:val="00EF07C6"/>
    <w:rsid w:val="00EF08CC"/>
    <w:rsid w:val="00EF2888"/>
    <w:rsid w:val="00EF48DC"/>
    <w:rsid w:val="00EF4A09"/>
    <w:rsid w:val="00EF55C3"/>
    <w:rsid w:val="00EF5ED3"/>
    <w:rsid w:val="00EF6055"/>
    <w:rsid w:val="00EF7715"/>
    <w:rsid w:val="00EF7D11"/>
    <w:rsid w:val="00F0024E"/>
    <w:rsid w:val="00F00A89"/>
    <w:rsid w:val="00F0224B"/>
    <w:rsid w:val="00F03C6E"/>
    <w:rsid w:val="00F05DB1"/>
    <w:rsid w:val="00F06270"/>
    <w:rsid w:val="00F068EE"/>
    <w:rsid w:val="00F10272"/>
    <w:rsid w:val="00F102C5"/>
    <w:rsid w:val="00F148CE"/>
    <w:rsid w:val="00F14F99"/>
    <w:rsid w:val="00F154E1"/>
    <w:rsid w:val="00F20E10"/>
    <w:rsid w:val="00F22C41"/>
    <w:rsid w:val="00F23E65"/>
    <w:rsid w:val="00F25278"/>
    <w:rsid w:val="00F25C5F"/>
    <w:rsid w:val="00F25D46"/>
    <w:rsid w:val="00F26D78"/>
    <w:rsid w:val="00F2743E"/>
    <w:rsid w:val="00F301A9"/>
    <w:rsid w:val="00F30973"/>
    <w:rsid w:val="00F3301B"/>
    <w:rsid w:val="00F3321B"/>
    <w:rsid w:val="00F34C88"/>
    <w:rsid w:val="00F36863"/>
    <w:rsid w:val="00F41166"/>
    <w:rsid w:val="00F4156F"/>
    <w:rsid w:val="00F4531E"/>
    <w:rsid w:val="00F47627"/>
    <w:rsid w:val="00F502F6"/>
    <w:rsid w:val="00F5078A"/>
    <w:rsid w:val="00F50E3C"/>
    <w:rsid w:val="00F519CB"/>
    <w:rsid w:val="00F519EC"/>
    <w:rsid w:val="00F54992"/>
    <w:rsid w:val="00F54C0F"/>
    <w:rsid w:val="00F56925"/>
    <w:rsid w:val="00F60F30"/>
    <w:rsid w:val="00F628E9"/>
    <w:rsid w:val="00F6297E"/>
    <w:rsid w:val="00F638DD"/>
    <w:rsid w:val="00F65323"/>
    <w:rsid w:val="00F66CBE"/>
    <w:rsid w:val="00F67239"/>
    <w:rsid w:val="00F67988"/>
    <w:rsid w:val="00F67D57"/>
    <w:rsid w:val="00F71A4A"/>
    <w:rsid w:val="00F71DD3"/>
    <w:rsid w:val="00F7207A"/>
    <w:rsid w:val="00F724AC"/>
    <w:rsid w:val="00F73898"/>
    <w:rsid w:val="00F7677D"/>
    <w:rsid w:val="00F76D63"/>
    <w:rsid w:val="00F80B38"/>
    <w:rsid w:val="00F8190F"/>
    <w:rsid w:val="00F823A5"/>
    <w:rsid w:val="00F8321B"/>
    <w:rsid w:val="00F83A48"/>
    <w:rsid w:val="00F91B02"/>
    <w:rsid w:val="00F92E5C"/>
    <w:rsid w:val="00F934E2"/>
    <w:rsid w:val="00F936A7"/>
    <w:rsid w:val="00FA10CC"/>
    <w:rsid w:val="00FA1124"/>
    <w:rsid w:val="00FA1A91"/>
    <w:rsid w:val="00FA25D8"/>
    <w:rsid w:val="00FA2803"/>
    <w:rsid w:val="00FA3957"/>
    <w:rsid w:val="00FA3ECA"/>
    <w:rsid w:val="00FA6351"/>
    <w:rsid w:val="00FA668D"/>
    <w:rsid w:val="00FA6782"/>
    <w:rsid w:val="00FA6B82"/>
    <w:rsid w:val="00FB04F8"/>
    <w:rsid w:val="00FB05C4"/>
    <w:rsid w:val="00FB1B2C"/>
    <w:rsid w:val="00FB3377"/>
    <w:rsid w:val="00FB3DA9"/>
    <w:rsid w:val="00FB657C"/>
    <w:rsid w:val="00FB7C35"/>
    <w:rsid w:val="00FC2D99"/>
    <w:rsid w:val="00FD40F2"/>
    <w:rsid w:val="00FD413B"/>
    <w:rsid w:val="00FD645C"/>
    <w:rsid w:val="00FD73FC"/>
    <w:rsid w:val="00FE008B"/>
    <w:rsid w:val="00FE0284"/>
    <w:rsid w:val="00FE1282"/>
    <w:rsid w:val="00FE2A5C"/>
    <w:rsid w:val="00FE34F8"/>
    <w:rsid w:val="00FE3A35"/>
    <w:rsid w:val="00FE5860"/>
    <w:rsid w:val="00FF0161"/>
    <w:rsid w:val="00FF0513"/>
    <w:rsid w:val="00FF1EE1"/>
    <w:rsid w:val="00FF5C9F"/>
    <w:rsid w:val="00FF6E6D"/>
    <w:rsid w:val="00FF7F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327831"/>
  <w15:docId w15:val="{7F55065F-C025-451A-9B15-1BF2BCCE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91"/>
    <w:rPr>
      <w:rFonts w:ascii="Tahoma" w:hAnsi="Tahoma" w:cs="Tahoma"/>
      <w:sz w:val="16"/>
      <w:szCs w:val="16"/>
    </w:rPr>
  </w:style>
  <w:style w:type="paragraph" w:styleId="Header">
    <w:name w:val="header"/>
    <w:basedOn w:val="Normal"/>
    <w:link w:val="HeaderChar"/>
    <w:uiPriority w:val="99"/>
    <w:unhideWhenUsed/>
    <w:rsid w:val="00883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3CD4"/>
  </w:style>
  <w:style w:type="paragraph" w:styleId="Footer">
    <w:name w:val="footer"/>
    <w:basedOn w:val="Normal"/>
    <w:link w:val="FooterChar"/>
    <w:uiPriority w:val="99"/>
    <w:unhideWhenUsed/>
    <w:rsid w:val="00883C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3CD4"/>
  </w:style>
  <w:style w:type="table" w:styleId="TableGrid">
    <w:name w:val="Table Grid"/>
    <w:basedOn w:val="TableNormal"/>
    <w:uiPriority w:val="59"/>
    <w:rsid w:val="0022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16704">
      <w:bodyDiv w:val="1"/>
      <w:marLeft w:val="0"/>
      <w:marRight w:val="0"/>
      <w:marTop w:val="0"/>
      <w:marBottom w:val="0"/>
      <w:divBdr>
        <w:top w:val="none" w:sz="0" w:space="0" w:color="auto"/>
        <w:left w:val="none" w:sz="0" w:space="0" w:color="auto"/>
        <w:bottom w:val="none" w:sz="0" w:space="0" w:color="auto"/>
        <w:right w:val="none" w:sz="0" w:space="0" w:color="auto"/>
      </w:divBdr>
    </w:div>
    <w:div w:id="1024288548">
      <w:bodyDiv w:val="1"/>
      <w:marLeft w:val="0"/>
      <w:marRight w:val="0"/>
      <w:marTop w:val="0"/>
      <w:marBottom w:val="0"/>
      <w:divBdr>
        <w:top w:val="none" w:sz="0" w:space="0" w:color="auto"/>
        <w:left w:val="none" w:sz="0" w:space="0" w:color="auto"/>
        <w:bottom w:val="none" w:sz="0" w:space="0" w:color="auto"/>
        <w:right w:val="none" w:sz="0" w:space="0" w:color="auto"/>
      </w:divBdr>
    </w:div>
    <w:div w:id="1415784938">
      <w:bodyDiv w:val="1"/>
      <w:marLeft w:val="0"/>
      <w:marRight w:val="0"/>
      <w:marTop w:val="0"/>
      <w:marBottom w:val="0"/>
      <w:divBdr>
        <w:top w:val="none" w:sz="0" w:space="0" w:color="auto"/>
        <w:left w:val="none" w:sz="0" w:space="0" w:color="auto"/>
        <w:bottom w:val="none" w:sz="0" w:space="0" w:color="auto"/>
        <w:right w:val="none" w:sz="0" w:space="0" w:color="auto"/>
      </w:divBdr>
    </w:div>
    <w:div w:id="18872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B777E8F4644A8A94BF456F3347498000A11AECF555072E4EA138AF650C6CD3EB" ma:contentTypeVersion="6" ma:contentTypeDescription="Dodavanje dokumenta" ma:contentTypeScope="" ma:versionID="24a91aeff248fbc4db1a25e569adc2a0">
  <xsd:schema xmlns:xsd="http://www.w3.org/2001/XMLSchema" xmlns:xs="http://www.w3.org/2001/XMLSchema" xmlns:p="http://schemas.microsoft.com/office/2006/metadata/properties" xmlns:ns2="67DD2152-21C4-4985-B70C-518AC9CC8049" targetNamespace="http://schemas.microsoft.com/office/2006/metadata/properties" ma:root="true" ma:fieldsID="8c1ee3d5b362b102e0ebc5c6cd12c60c"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2018/Session-636531520021718650/SessionItem-636540393032074058/9gv-IZVJEŠĆE UO za razvoj grada gospodarstvo i EU fondove 2017.docx|1050;#Ø;#</DisplayName>
    <ArchiveNumber xmlns="67DD2152-21C4-4985-B70C-518AC9CC8049" xsi:nil="true"/>
    <ClassCode xmlns="67DD2152-21C4-4985-B70C-518AC9CC80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29B9E-4870-4809-9B1F-7F7CF6E45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814BF-ED4A-45B9-99CF-41166A6F8569}">
  <ds:schemaRefs>
    <ds:schemaRef ds:uri="http://schemas.microsoft.com/sharepoint/v3/contenttype/forms"/>
  </ds:schemaRefs>
</ds:datastoreItem>
</file>

<file path=customXml/itemProps3.xml><?xml version="1.0" encoding="utf-8"?>
<ds:datastoreItem xmlns:ds="http://schemas.openxmlformats.org/officeDocument/2006/customXml" ds:itemID="{C78588EE-B1DF-4DE5-B588-90106FCAF58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DD2152-21C4-4985-B70C-518AC9CC8049"/>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13BB49A-B614-4181-B917-74E1DD16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5435</Words>
  <Characters>30982</Characters>
  <Application>Microsoft Office Word</Application>
  <DocSecurity>0</DocSecurity>
  <Lines>258</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Cetinjanin</dc:creator>
  <cp:lastModifiedBy>Mirna Mileusnić</cp:lastModifiedBy>
  <cp:revision>2</cp:revision>
  <cp:lastPrinted>2018-02-12T13:49:00Z</cp:lastPrinted>
  <dcterms:created xsi:type="dcterms:W3CDTF">2024-04-23T11:33:00Z</dcterms:created>
  <dcterms:modified xsi:type="dcterms:W3CDTF">2024-04-23T11:33:00Z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0x01010072B777E8F4644A8A94BF456F3347498000A11AECF555072E4EA138AF650C6CD3EB</vt:lpwstr>
  </property>
</Properties>
</file>